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1B" w:rsidRPr="00F77050" w:rsidRDefault="00C3501B" w:rsidP="00C07332">
      <w:pPr>
        <w:pStyle w:val="Nadpis3"/>
        <w:ind w:left="360"/>
      </w:pPr>
      <w:bookmarkStart w:id="0" w:name="_Toc514149434"/>
      <w:bookmarkStart w:id="1" w:name="_GoBack"/>
      <w:bookmarkEnd w:id="1"/>
      <w:r w:rsidRPr="00F77050">
        <w:t>Operační lampa s LED technologií</w:t>
      </w:r>
      <w:r w:rsidR="00FE028F" w:rsidRPr="00F77050">
        <w:t xml:space="preserve"> a</w:t>
      </w:r>
      <w:r w:rsidRPr="00F77050">
        <w:t xml:space="preserve"> kamerou</w:t>
      </w:r>
      <w:bookmarkEnd w:id="0"/>
    </w:p>
    <w:p w:rsidR="003843BA" w:rsidRPr="00F77050" w:rsidRDefault="003843BA" w:rsidP="0070720E">
      <w:pPr>
        <w:rPr>
          <w:b/>
        </w:rPr>
      </w:pPr>
    </w:p>
    <w:p w:rsidR="003843BA" w:rsidRPr="00F77050" w:rsidRDefault="003843BA" w:rsidP="0070720E">
      <w:pPr>
        <w:rPr>
          <w:b/>
        </w:rPr>
      </w:pPr>
      <w:r w:rsidRPr="00F77050">
        <w:rPr>
          <w:b/>
        </w:rPr>
        <w:t>Požadovaný počet: 1</w:t>
      </w:r>
    </w:p>
    <w:p w:rsidR="0070720E" w:rsidRPr="00F77050" w:rsidRDefault="0070720E" w:rsidP="0070720E">
      <w:pPr>
        <w:rPr>
          <w:b/>
        </w:rPr>
      </w:pPr>
      <w:r w:rsidRPr="00F77050">
        <w:rPr>
          <w:b/>
        </w:rPr>
        <w:t>Popis</w:t>
      </w:r>
    </w:p>
    <w:p w:rsidR="0070720E" w:rsidRPr="00F77050" w:rsidRDefault="0070720E" w:rsidP="0070720E">
      <w:r w:rsidRPr="00F77050">
        <w:t>Operační lampa s LED technologií, 2 rameny, full HD kamerou v těle satelitního svítidla</w:t>
      </w:r>
    </w:p>
    <w:p w:rsidR="0070720E" w:rsidRPr="00F77050" w:rsidRDefault="0070720E" w:rsidP="0070720E">
      <w:pPr>
        <w:rPr>
          <w:b/>
        </w:rPr>
      </w:pPr>
    </w:p>
    <w:p w:rsidR="0070720E" w:rsidRPr="00F77050" w:rsidRDefault="0070720E" w:rsidP="0070720E">
      <w:pPr>
        <w:rPr>
          <w:b/>
        </w:rPr>
      </w:pPr>
      <w:r w:rsidRPr="00F77050">
        <w:rPr>
          <w:b/>
        </w:rPr>
        <w:t>Parametry</w:t>
      </w:r>
    </w:p>
    <w:p w:rsidR="0070720E" w:rsidRPr="00F77050" w:rsidRDefault="0070720E" w:rsidP="0070720E">
      <w:pPr>
        <w:numPr>
          <w:ilvl w:val="0"/>
          <w:numId w:val="14"/>
        </w:numPr>
        <w:suppressAutoHyphens/>
        <w:spacing w:after="120" w:line="240" w:lineRule="auto"/>
      </w:pPr>
      <w:r w:rsidRPr="00F77050">
        <w:t>Operační světlo na stropní závěs</w:t>
      </w:r>
    </w:p>
    <w:p w:rsidR="0070720E" w:rsidRPr="00F77050" w:rsidRDefault="0070720E" w:rsidP="0070720E">
      <w:pPr>
        <w:numPr>
          <w:ilvl w:val="0"/>
          <w:numId w:val="14"/>
        </w:numPr>
        <w:suppressAutoHyphens/>
        <w:spacing w:after="120" w:line="240" w:lineRule="auto"/>
      </w:pPr>
      <w:r w:rsidRPr="00F77050">
        <w:t>Dvouramenné (dvou svítidlové)</w:t>
      </w:r>
    </w:p>
    <w:p w:rsidR="0070720E" w:rsidRPr="00F77050" w:rsidRDefault="0070720E" w:rsidP="0070720E">
      <w:pPr>
        <w:numPr>
          <w:ilvl w:val="0"/>
          <w:numId w:val="14"/>
        </w:numPr>
        <w:suppressAutoHyphens/>
        <w:spacing w:after="120" w:line="240" w:lineRule="auto"/>
      </w:pPr>
      <w:r w:rsidRPr="00F77050">
        <w:t>Zdroj studeného světla - LED diody</w:t>
      </w:r>
    </w:p>
    <w:p w:rsidR="0070720E" w:rsidRPr="00F77050" w:rsidRDefault="0070720E" w:rsidP="0070720E">
      <w:r w:rsidRPr="00F77050">
        <w:t>Hlavní světlo: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Intenzita osvětlení (</w:t>
      </w:r>
      <w:proofErr w:type="spellStart"/>
      <w:r w:rsidRPr="00F77050">
        <w:t>Ec</w:t>
      </w:r>
      <w:proofErr w:type="spellEnd"/>
      <w:r w:rsidRPr="00F77050">
        <w:t xml:space="preserve">) ve vzdálenosti 1m </w:t>
      </w:r>
      <w:r w:rsidR="001616DB" w:rsidRPr="00F77050">
        <w:t>minimálně</w:t>
      </w:r>
      <w:r w:rsidRPr="00F77050">
        <w:t xml:space="preserve"> 160 000 lux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 xml:space="preserve">Průměr osvětleného pole ve vzdálenosti 1m </w:t>
      </w:r>
      <w:r w:rsidR="001616DB" w:rsidRPr="00F77050">
        <w:t>minimálně</w:t>
      </w:r>
      <w:r w:rsidRPr="00F77050">
        <w:t xml:space="preserve"> 27 cm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Nejnižší nastavitelná pozice hlavy alespoň 150 cm od země pro svícení v horizontálním směru</w:t>
      </w:r>
    </w:p>
    <w:p w:rsidR="0070720E" w:rsidRPr="00F77050" w:rsidRDefault="0070720E" w:rsidP="0070720E">
      <w:r w:rsidRPr="00F77050">
        <w:t>Satelitní světlo: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Intenzita osvětlení (</w:t>
      </w:r>
      <w:proofErr w:type="spellStart"/>
      <w:r w:rsidRPr="00F77050">
        <w:t>Ec</w:t>
      </w:r>
      <w:proofErr w:type="spellEnd"/>
      <w:r w:rsidRPr="00F77050">
        <w:t xml:space="preserve">) ve vzdálenosti 1m </w:t>
      </w:r>
      <w:r w:rsidR="001616DB" w:rsidRPr="00F77050">
        <w:t>minimálně</w:t>
      </w:r>
      <w:r w:rsidRPr="00F77050">
        <w:t xml:space="preserve"> 120 000 lux.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 xml:space="preserve">Průměr osvětleného pole ve vzdálenosti 1m </w:t>
      </w:r>
      <w:r w:rsidR="001616DB" w:rsidRPr="00F77050">
        <w:t>minimálně</w:t>
      </w:r>
      <w:r w:rsidRPr="00F77050">
        <w:t xml:space="preserve"> 20 cm</w:t>
      </w:r>
    </w:p>
    <w:p w:rsidR="0070720E" w:rsidRPr="00F77050" w:rsidRDefault="0070720E" w:rsidP="0070720E">
      <w:r w:rsidRPr="00F77050">
        <w:t>Ostatní parametry svítidel: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Systém LED diod umístěných do korpusu svítidla s mísením světla přímo v jednotce LED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Nastavitelný průměr osvětleného pole</w:t>
      </w:r>
      <w:r w:rsidR="00FA6134">
        <w:t xml:space="preserve"> 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Elektronická fokusace světla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Pracovní vzdálenost v rozsahu alespoň 700-1500mm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Teplota chromatičnosti CCT 4500°K (±700°K)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 xml:space="preserve">Index podání barev </w:t>
      </w:r>
      <w:proofErr w:type="spellStart"/>
      <w:r w:rsidRPr="00F77050">
        <w:t>Ra</w:t>
      </w:r>
      <w:proofErr w:type="spellEnd"/>
      <w:r w:rsidRPr="00F77050">
        <w:t xml:space="preserve"> </w:t>
      </w:r>
      <w:r w:rsidR="001616DB" w:rsidRPr="00F77050">
        <w:t>minimálně</w:t>
      </w:r>
      <w:r w:rsidRPr="00F77050">
        <w:t xml:space="preserve"> 95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 xml:space="preserve">Hloubka osvětlení L1 + L2 (20%) </w:t>
      </w:r>
      <w:r w:rsidR="001616DB" w:rsidRPr="00F77050">
        <w:t>minimálně</w:t>
      </w:r>
      <w:r w:rsidRPr="00F77050">
        <w:t xml:space="preserve"> 1100 mm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 xml:space="preserve">Hloubka osvětlení L1 + L2 (60%) </w:t>
      </w:r>
      <w:r w:rsidR="001616DB" w:rsidRPr="00F77050">
        <w:t>minimálně</w:t>
      </w:r>
      <w:r w:rsidRPr="00F77050">
        <w:t xml:space="preserve"> 400 mm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Plynulé nastavení intenzity obou světel i samostatně pro hlavní či satelitní svítidlo v rozsahu alespoň od 20% do 100%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Mód endoskopického osvětlení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Homogenní osvětlení operačního pole bez barevných stínů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 xml:space="preserve">Celkové vyzařování každého svítidla při 130 000 luxech ve vzdálenosti 1m </w:t>
      </w:r>
      <w:r w:rsidR="007B7CA5" w:rsidRPr="00F77050">
        <w:t>maximálně</w:t>
      </w:r>
      <w:r w:rsidRPr="00F77050">
        <w:t xml:space="preserve"> 500 W/m2 tj. </w:t>
      </w:r>
      <w:r w:rsidR="007B7CA5" w:rsidRPr="00F77050">
        <w:t>maximálně</w:t>
      </w:r>
      <w:r w:rsidRPr="00F77050">
        <w:t xml:space="preserve"> 3,85 </w:t>
      </w:r>
      <w:proofErr w:type="spellStart"/>
      <w:r w:rsidRPr="00F77050">
        <w:t>mW</w:t>
      </w:r>
      <w:proofErr w:type="spellEnd"/>
      <w:r w:rsidRPr="00F77050">
        <w:t>/m2.lux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lastRenderedPageBreak/>
        <w:t xml:space="preserve">Multifunkční ovládací panel kombinovaný (nástěnný či mobilní) pro volbu funkcí operačního svítidla i kamerového systému s </w:t>
      </w:r>
      <w:r w:rsidR="00D6522D">
        <w:t>funkcemi</w:t>
      </w:r>
      <w:r w:rsidRPr="00F77050">
        <w:t xml:space="preserve"> on/</w:t>
      </w:r>
      <w:proofErr w:type="spellStart"/>
      <w:r w:rsidRPr="00F77050">
        <w:t>off</w:t>
      </w:r>
      <w:proofErr w:type="spellEnd"/>
      <w:r w:rsidRPr="00F77050">
        <w:t xml:space="preserve">, adjustace intenzity světla, hloubky osvětlení, elektronické fokusace světla, synchronizace hlavního / satelitního světla a </w:t>
      </w:r>
      <w:proofErr w:type="spellStart"/>
      <w:r w:rsidR="00D6522D" w:rsidRPr="00F77050">
        <w:t>endo</w:t>
      </w:r>
      <w:r w:rsidR="00D6522D">
        <w:t>osvětlení</w:t>
      </w:r>
      <w:proofErr w:type="spellEnd"/>
      <w:r w:rsidR="00D6522D" w:rsidRPr="00F77050">
        <w:t xml:space="preserve"> </w:t>
      </w:r>
      <w:r w:rsidRPr="00F77050">
        <w:t>pro laparoskopii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Dálkové ovládání světel (</w:t>
      </w:r>
      <w:proofErr w:type="spellStart"/>
      <w:r w:rsidRPr="00F77050">
        <w:t>remote</w:t>
      </w:r>
      <w:proofErr w:type="spellEnd"/>
      <w:r w:rsidRPr="00F77050">
        <w:t xml:space="preserve"> </w:t>
      </w:r>
      <w:proofErr w:type="spellStart"/>
      <w:r w:rsidRPr="00F77050">
        <w:t>control</w:t>
      </w:r>
      <w:proofErr w:type="spellEnd"/>
      <w:r w:rsidRPr="00F77050">
        <w:t>)</w:t>
      </w:r>
    </w:p>
    <w:p w:rsidR="00A22134" w:rsidRDefault="00A22134" w:rsidP="00A22134">
      <w:pPr>
        <w:numPr>
          <w:ilvl w:val="0"/>
          <w:numId w:val="13"/>
        </w:numPr>
        <w:suppressAutoHyphens/>
        <w:spacing w:after="120" w:line="240" w:lineRule="auto"/>
      </w:pPr>
      <w:r>
        <w:t>Třetí rameno s plochou obrazovkou o úhlopříčce minimálně 26</w:t>
      </w:r>
      <w:r>
        <w:rPr>
          <w:rFonts w:cstheme="minorHAnsi"/>
        </w:rPr>
        <w:t>"</w:t>
      </w:r>
      <w:r>
        <w:t xml:space="preserve"> a maximálně 36</w:t>
      </w:r>
      <w:r>
        <w:rPr>
          <w:rFonts w:cstheme="minorHAnsi"/>
        </w:rPr>
        <w:t>"</w:t>
      </w:r>
      <w:r>
        <w:t xml:space="preserve"> k zobrazení videosignálu z kamery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 xml:space="preserve">Ke každému svítidlu </w:t>
      </w:r>
      <w:r w:rsidR="001616DB" w:rsidRPr="00F77050">
        <w:t>minimálně</w:t>
      </w:r>
      <w:r w:rsidRPr="00F77050">
        <w:t xml:space="preserve"> 3 </w:t>
      </w:r>
      <w:proofErr w:type="spellStart"/>
      <w:r w:rsidRPr="00F77050">
        <w:t>sterilizovatelné</w:t>
      </w:r>
      <w:proofErr w:type="spellEnd"/>
      <w:r w:rsidRPr="00F77050">
        <w:t xml:space="preserve"> rukojeti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Snadné čištění a dezinfekce svítidel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Kompatibilita s laminárním prouděním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Snadné polohování a malé prostorové nároky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 xml:space="preserve">Garance životnosti LED zdrojů </w:t>
      </w:r>
      <w:r w:rsidR="001616DB" w:rsidRPr="00F77050">
        <w:t>minimálně</w:t>
      </w:r>
      <w:r w:rsidRPr="00F77050">
        <w:t xml:space="preserve"> 40 000 hodin s kontrolním mikroprocesorem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Výškově nastavitelné, naklánění a otáčení prostřednictvím nesterilních i sterilních prvků na tělese svítidla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Vysoká kvalita dílenského zpracování:</w:t>
      </w:r>
    </w:p>
    <w:p w:rsidR="0070720E" w:rsidRPr="00F77050" w:rsidRDefault="0070720E" w:rsidP="0070720E">
      <w:pPr>
        <w:numPr>
          <w:ilvl w:val="1"/>
          <w:numId w:val="13"/>
        </w:numPr>
        <w:suppressAutoHyphens/>
        <w:spacing w:after="120" w:line="240" w:lineRule="auto"/>
      </w:pPr>
      <w:r w:rsidRPr="00F77050">
        <w:t>Použité kovové materiály nepodléhající korozivním účinkům</w:t>
      </w:r>
    </w:p>
    <w:p w:rsidR="0070720E" w:rsidRPr="00F77050" w:rsidRDefault="00FA6134" w:rsidP="0070720E">
      <w:pPr>
        <w:numPr>
          <w:ilvl w:val="1"/>
          <w:numId w:val="13"/>
        </w:numPr>
        <w:suppressAutoHyphens/>
        <w:spacing w:after="120" w:line="240" w:lineRule="auto"/>
      </w:pPr>
      <w:r>
        <w:t>D</w:t>
      </w:r>
      <w:r w:rsidR="0070720E" w:rsidRPr="00F77050">
        <w:t>ílce bez tzv. nálitků (např. výrobní přebytky či ostré nebo neopracované hrany)</w:t>
      </w:r>
    </w:p>
    <w:p w:rsidR="0070720E" w:rsidRPr="00F77050" w:rsidRDefault="0070720E" w:rsidP="0070720E">
      <w:pPr>
        <w:numPr>
          <w:ilvl w:val="1"/>
          <w:numId w:val="13"/>
        </w:numPr>
        <w:suppressAutoHyphens/>
        <w:spacing w:after="120" w:line="240" w:lineRule="auto"/>
      </w:pPr>
      <w:r w:rsidRPr="00F77050">
        <w:t>Použité plastové materiály bez barevných změn a nepodléhající křehnutí vlivem UV záření nebo stáří</w:t>
      </w:r>
    </w:p>
    <w:p w:rsidR="0070720E" w:rsidRDefault="0070720E" w:rsidP="0070720E">
      <w:pPr>
        <w:numPr>
          <w:ilvl w:val="1"/>
          <w:numId w:val="13"/>
        </w:numPr>
        <w:suppressAutoHyphens/>
        <w:spacing w:after="120" w:line="240" w:lineRule="auto"/>
      </w:pPr>
      <w:r w:rsidRPr="00F77050">
        <w:t>Spoje dílců bez vůlí, nesoudržnosti anebo deformace při ručním uchopení</w:t>
      </w:r>
    </w:p>
    <w:p w:rsidR="00FA6134" w:rsidRPr="00F77050" w:rsidRDefault="00FA6134" w:rsidP="00C20FCB">
      <w:pPr>
        <w:pStyle w:val="Odstavecseseznamem"/>
        <w:numPr>
          <w:ilvl w:val="1"/>
          <w:numId w:val="13"/>
        </w:numPr>
        <w:suppressAutoHyphens/>
        <w:spacing w:after="120" w:line="240" w:lineRule="auto"/>
      </w:pPr>
      <w:r w:rsidRPr="00FA6134">
        <w:t>Veškerý pohyb bez akustických projevů (např. vlivem tření, volnosti spojů a jiné)</w:t>
      </w:r>
    </w:p>
    <w:p w:rsidR="0070720E" w:rsidRPr="00F77050" w:rsidRDefault="0070720E" w:rsidP="0070720E">
      <w:r w:rsidRPr="00F77050">
        <w:t xml:space="preserve">HD </w:t>
      </w:r>
      <w:proofErr w:type="gramStart"/>
      <w:r w:rsidRPr="00F77050">
        <w:t>kamera :</w:t>
      </w:r>
      <w:proofErr w:type="gramEnd"/>
      <w:r w:rsidRPr="00F77050">
        <w:t xml:space="preserve"> 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HD kamera umístěná do satelitního svítidla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Minimálně 10 x optický ZOOM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Minimálně 12 x digitální ZOOM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Odstup signál-šum minimálně 50dB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Otáčení obrazu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Vyvážení bílé barvy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Nastavení kontrastu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Ostření obrazu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Medicínské provedení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</w:pPr>
      <w:r w:rsidRPr="00F77050">
        <w:t>Výstup signálu (přípojka)pro zpracování videa bude umístěn na stěně vedlejší přilehlé místnosti</w:t>
      </w:r>
    </w:p>
    <w:p w:rsidR="0070720E" w:rsidRPr="00F77050" w:rsidRDefault="0070720E" w:rsidP="0070720E">
      <w:pPr>
        <w:numPr>
          <w:ilvl w:val="0"/>
          <w:numId w:val="13"/>
        </w:numPr>
        <w:suppressAutoHyphens/>
        <w:spacing w:after="120" w:line="240" w:lineRule="auto"/>
        <w:rPr>
          <w:b/>
        </w:rPr>
      </w:pPr>
      <w:r w:rsidRPr="00F77050">
        <w:t>Ovládání kamery sdruženo v ovládacím panelu či dálkovém ovládání operačního svítidla</w:t>
      </w:r>
    </w:p>
    <w:p w:rsidR="0070720E" w:rsidRPr="00F77050" w:rsidRDefault="0070720E" w:rsidP="0070720E"/>
    <w:p w:rsidR="009051B0" w:rsidRDefault="009051B0">
      <w:r>
        <w:t>Stavební připravenost:</w:t>
      </w:r>
    </w:p>
    <w:p w:rsidR="00B64087" w:rsidRDefault="00B64087" w:rsidP="00183506">
      <w:pPr>
        <w:pStyle w:val="Odstavecseseznamem"/>
        <w:numPr>
          <w:ilvl w:val="0"/>
          <w:numId w:val="33"/>
        </w:numPr>
      </w:pPr>
      <w:r w:rsidRPr="00B64087">
        <w:lastRenderedPageBreak/>
        <w:t>Dodavatel v nabídce uvede podmínky pro montáž, instalaci a provoz dodávané zdravotnické techniky, zejména z hlediska přívodu energií</w:t>
      </w:r>
    </w:p>
    <w:p w:rsidR="00B64087" w:rsidRDefault="00B64087" w:rsidP="00183506">
      <w:pPr>
        <w:pStyle w:val="Odstavecseseznamem"/>
        <w:numPr>
          <w:ilvl w:val="0"/>
          <w:numId w:val="33"/>
        </w:numPr>
      </w:pPr>
      <w:r w:rsidRPr="00B64087">
        <w:t>V rámci optimalizace nákladů spojených s obnovou pracoviště je možné využít stávající instalované technologie či rozvod</w:t>
      </w:r>
      <w:r w:rsidR="00C54B2F">
        <w:t>y</w:t>
      </w:r>
      <w:r w:rsidRPr="00B64087">
        <w:t xml:space="preserve"> energií – jejich parametry bude mít uchazeč možnost ověřit na místě instalace ZT v rámci prohlídky (pokud uchazeč využije stávající vybavení, budou se na něj vztahovat záruční podmínky jako na zaříz</w:t>
      </w:r>
      <w:r>
        <w:t>ení nové, a to v plném rozsahu)</w:t>
      </w:r>
    </w:p>
    <w:p w:rsidR="00B32ADA" w:rsidRDefault="00AD552E" w:rsidP="00183506">
      <w:pPr>
        <w:pStyle w:val="Odstavecseseznamem"/>
        <w:numPr>
          <w:ilvl w:val="0"/>
          <w:numId w:val="33"/>
        </w:numPr>
      </w:pPr>
      <w:r w:rsidRPr="00AD552E">
        <w:t>Součástí dodávky musí být dodání a instalace elektrického rozvaděče</w:t>
      </w:r>
      <w:r>
        <w:t xml:space="preserve"> (pokud je technologií vyžadován)</w:t>
      </w:r>
      <w:r w:rsidRPr="00AD552E">
        <w:t>, dodávka kotvících komponent</w:t>
      </w:r>
      <w:r w:rsidR="005F37A4">
        <w:t xml:space="preserve"> či úpravu stávajících</w:t>
      </w:r>
      <w:r w:rsidRPr="00AD552E">
        <w:t xml:space="preserve"> a dalšího spotřebního a instalačního materiálu</w:t>
      </w:r>
      <w:r>
        <w:t>, zakrytí a začištění otvorů po původním technickém řešení</w:t>
      </w:r>
    </w:p>
    <w:sectPr w:rsidR="00B32ADA" w:rsidSect="0047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C36"/>
    <w:multiLevelType w:val="hybridMultilevel"/>
    <w:tmpl w:val="7820CEC2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66775B"/>
    <w:multiLevelType w:val="hybridMultilevel"/>
    <w:tmpl w:val="14345F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B719C"/>
    <w:multiLevelType w:val="hybridMultilevel"/>
    <w:tmpl w:val="F8C44232"/>
    <w:lvl w:ilvl="0" w:tplc="8E7808BA">
      <w:start w:val="1"/>
      <w:numFmt w:val="low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03B8"/>
    <w:multiLevelType w:val="hybridMultilevel"/>
    <w:tmpl w:val="8E54C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6D73"/>
    <w:multiLevelType w:val="hybridMultilevel"/>
    <w:tmpl w:val="226E5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7C3"/>
    <w:multiLevelType w:val="hybridMultilevel"/>
    <w:tmpl w:val="FB1CFF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5D8"/>
    <w:multiLevelType w:val="hybridMultilevel"/>
    <w:tmpl w:val="4F9ED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1707E"/>
    <w:multiLevelType w:val="hybridMultilevel"/>
    <w:tmpl w:val="D83AD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B1C03"/>
    <w:multiLevelType w:val="hybridMultilevel"/>
    <w:tmpl w:val="8C8C5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F44F8"/>
    <w:multiLevelType w:val="hybridMultilevel"/>
    <w:tmpl w:val="5F1AE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97609"/>
    <w:multiLevelType w:val="hybridMultilevel"/>
    <w:tmpl w:val="F5B82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E49F3"/>
    <w:multiLevelType w:val="hybridMultilevel"/>
    <w:tmpl w:val="6054F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45D8"/>
    <w:multiLevelType w:val="hybridMultilevel"/>
    <w:tmpl w:val="73B69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036A2"/>
    <w:multiLevelType w:val="hybridMultilevel"/>
    <w:tmpl w:val="3D5E8E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97B5593"/>
    <w:multiLevelType w:val="hybridMultilevel"/>
    <w:tmpl w:val="7C96E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03D42"/>
    <w:multiLevelType w:val="hybridMultilevel"/>
    <w:tmpl w:val="88E676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3FE"/>
    <w:multiLevelType w:val="hybridMultilevel"/>
    <w:tmpl w:val="56626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D6123"/>
    <w:multiLevelType w:val="hybridMultilevel"/>
    <w:tmpl w:val="79CE4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B1D2B"/>
    <w:multiLevelType w:val="hybridMultilevel"/>
    <w:tmpl w:val="4D20126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5AD4C27"/>
    <w:multiLevelType w:val="hybridMultilevel"/>
    <w:tmpl w:val="914E0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36060"/>
    <w:multiLevelType w:val="hybridMultilevel"/>
    <w:tmpl w:val="126870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392F26"/>
    <w:multiLevelType w:val="hybridMultilevel"/>
    <w:tmpl w:val="F3BE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83DB7"/>
    <w:multiLevelType w:val="hybridMultilevel"/>
    <w:tmpl w:val="F270761A"/>
    <w:lvl w:ilvl="0" w:tplc="1EDC2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F4915"/>
    <w:multiLevelType w:val="hybridMultilevel"/>
    <w:tmpl w:val="D9D42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870C3"/>
    <w:multiLevelType w:val="hybridMultilevel"/>
    <w:tmpl w:val="F93E5F34"/>
    <w:lvl w:ilvl="0" w:tplc="339EB310">
      <w:start w:val="1"/>
      <w:numFmt w:val="decimal"/>
      <w:lvlText w:val="%1. část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B0AC8"/>
    <w:multiLevelType w:val="hybridMultilevel"/>
    <w:tmpl w:val="B3F2E2D2"/>
    <w:lvl w:ilvl="0" w:tplc="F4864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128D5"/>
    <w:multiLevelType w:val="hybridMultilevel"/>
    <w:tmpl w:val="86643470"/>
    <w:lvl w:ilvl="0" w:tplc="F4864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6F85"/>
    <w:multiLevelType w:val="hybridMultilevel"/>
    <w:tmpl w:val="076C1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2185E"/>
    <w:multiLevelType w:val="hybridMultilevel"/>
    <w:tmpl w:val="20B2D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751A2"/>
    <w:multiLevelType w:val="hybridMultilevel"/>
    <w:tmpl w:val="EF984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6"/>
  </w:num>
  <w:num w:numId="5">
    <w:abstractNumId w:val="19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18"/>
  </w:num>
  <w:num w:numId="13">
    <w:abstractNumId w:val="15"/>
  </w:num>
  <w:num w:numId="14">
    <w:abstractNumId w:val="14"/>
  </w:num>
  <w:num w:numId="15">
    <w:abstractNumId w:val="28"/>
  </w:num>
  <w:num w:numId="16">
    <w:abstractNumId w:val="23"/>
  </w:num>
  <w:num w:numId="17">
    <w:abstractNumId w:val="25"/>
  </w:num>
  <w:num w:numId="18">
    <w:abstractNumId w:val="0"/>
  </w:num>
  <w:num w:numId="19">
    <w:abstractNumId w:val="21"/>
  </w:num>
  <w:num w:numId="20">
    <w:abstractNumId w:val="8"/>
  </w:num>
  <w:num w:numId="21">
    <w:abstractNumId w:val="20"/>
  </w:num>
  <w:num w:numId="22">
    <w:abstractNumId w:val="4"/>
  </w:num>
  <w:num w:numId="23">
    <w:abstractNumId w:val="10"/>
  </w:num>
  <w:num w:numId="24">
    <w:abstractNumId w:val="30"/>
  </w:num>
  <w:num w:numId="25">
    <w:abstractNumId w:val="29"/>
  </w:num>
  <w:num w:numId="26">
    <w:abstractNumId w:val="27"/>
  </w:num>
  <w:num w:numId="27">
    <w:abstractNumId w:val="17"/>
  </w:num>
  <w:num w:numId="28">
    <w:abstractNumId w:val="5"/>
  </w:num>
  <w:num w:numId="29">
    <w:abstractNumId w:val="15"/>
  </w:num>
  <w:num w:numId="30">
    <w:abstractNumId w:val="2"/>
  </w:num>
  <w:num w:numId="31">
    <w:abstractNumId w:val="1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6C"/>
    <w:rsid w:val="000422FA"/>
    <w:rsid w:val="00046679"/>
    <w:rsid w:val="00064967"/>
    <w:rsid w:val="000661D2"/>
    <w:rsid w:val="000761A9"/>
    <w:rsid w:val="000B0D6C"/>
    <w:rsid w:val="000B36BD"/>
    <w:rsid w:val="000B4B60"/>
    <w:rsid w:val="000D2F0C"/>
    <w:rsid w:val="000F5A42"/>
    <w:rsid w:val="00116C86"/>
    <w:rsid w:val="001202DD"/>
    <w:rsid w:val="001355E4"/>
    <w:rsid w:val="001427E6"/>
    <w:rsid w:val="001616DB"/>
    <w:rsid w:val="001648EC"/>
    <w:rsid w:val="00183506"/>
    <w:rsid w:val="0019703F"/>
    <w:rsid w:val="001E1164"/>
    <w:rsid w:val="001E1646"/>
    <w:rsid w:val="001E4222"/>
    <w:rsid w:val="001F2FB3"/>
    <w:rsid w:val="001F7637"/>
    <w:rsid w:val="00215DF5"/>
    <w:rsid w:val="00240528"/>
    <w:rsid w:val="00242500"/>
    <w:rsid w:val="00254E49"/>
    <w:rsid w:val="00271F5C"/>
    <w:rsid w:val="0028208B"/>
    <w:rsid w:val="002A3F86"/>
    <w:rsid w:val="002C3753"/>
    <w:rsid w:val="002E6E89"/>
    <w:rsid w:val="002F33BE"/>
    <w:rsid w:val="00336575"/>
    <w:rsid w:val="00345569"/>
    <w:rsid w:val="003843BA"/>
    <w:rsid w:val="003A1E6A"/>
    <w:rsid w:val="003D56B5"/>
    <w:rsid w:val="003D6233"/>
    <w:rsid w:val="003D62E0"/>
    <w:rsid w:val="004174B8"/>
    <w:rsid w:val="00437C97"/>
    <w:rsid w:val="00445CFF"/>
    <w:rsid w:val="00461D1B"/>
    <w:rsid w:val="00477581"/>
    <w:rsid w:val="004A12B7"/>
    <w:rsid w:val="004B38CF"/>
    <w:rsid w:val="004B7EF1"/>
    <w:rsid w:val="004D2AB4"/>
    <w:rsid w:val="004E0473"/>
    <w:rsid w:val="004F5237"/>
    <w:rsid w:val="0054411D"/>
    <w:rsid w:val="005B2483"/>
    <w:rsid w:val="005C5798"/>
    <w:rsid w:val="005C7F2A"/>
    <w:rsid w:val="005E2A2F"/>
    <w:rsid w:val="005E2CC8"/>
    <w:rsid w:val="005E7A9E"/>
    <w:rsid w:val="005F37A4"/>
    <w:rsid w:val="00634C30"/>
    <w:rsid w:val="00641852"/>
    <w:rsid w:val="0066733C"/>
    <w:rsid w:val="006B009C"/>
    <w:rsid w:val="006F6A3E"/>
    <w:rsid w:val="006F74FB"/>
    <w:rsid w:val="0070720E"/>
    <w:rsid w:val="00712DE6"/>
    <w:rsid w:val="00756A25"/>
    <w:rsid w:val="0077649A"/>
    <w:rsid w:val="007B7CA5"/>
    <w:rsid w:val="007C6421"/>
    <w:rsid w:val="007D6CA8"/>
    <w:rsid w:val="007E3A41"/>
    <w:rsid w:val="007F1A2B"/>
    <w:rsid w:val="008112D2"/>
    <w:rsid w:val="00820B27"/>
    <w:rsid w:val="00856568"/>
    <w:rsid w:val="008654D7"/>
    <w:rsid w:val="009051B0"/>
    <w:rsid w:val="009135FD"/>
    <w:rsid w:val="00974D26"/>
    <w:rsid w:val="00986207"/>
    <w:rsid w:val="009C6A4C"/>
    <w:rsid w:val="009E1076"/>
    <w:rsid w:val="009E7493"/>
    <w:rsid w:val="009E7E8D"/>
    <w:rsid w:val="009F0AFD"/>
    <w:rsid w:val="00A22134"/>
    <w:rsid w:val="00A3347B"/>
    <w:rsid w:val="00A37CC3"/>
    <w:rsid w:val="00AB4246"/>
    <w:rsid w:val="00AC04A8"/>
    <w:rsid w:val="00AD1650"/>
    <w:rsid w:val="00AD552E"/>
    <w:rsid w:val="00AE386F"/>
    <w:rsid w:val="00AE50DE"/>
    <w:rsid w:val="00B32ADA"/>
    <w:rsid w:val="00B334ED"/>
    <w:rsid w:val="00B473BE"/>
    <w:rsid w:val="00B64087"/>
    <w:rsid w:val="00B661A0"/>
    <w:rsid w:val="00B67E26"/>
    <w:rsid w:val="00BA0454"/>
    <w:rsid w:val="00BD166B"/>
    <w:rsid w:val="00BE2AA5"/>
    <w:rsid w:val="00BF055F"/>
    <w:rsid w:val="00BF267C"/>
    <w:rsid w:val="00C0055D"/>
    <w:rsid w:val="00C07332"/>
    <w:rsid w:val="00C20FCB"/>
    <w:rsid w:val="00C3501B"/>
    <w:rsid w:val="00C35C80"/>
    <w:rsid w:val="00C4061E"/>
    <w:rsid w:val="00C466B5"/>
    <w:rsid w:val="00C54B2F"/>
    <w:rsid w:val="00CC4913"/>
    <w:rsid w:val="00CD3FD4"/>
    <w:rsid w:val="00D30ECC"/>
    <w:rsid w:val="00D51DDF"/>
    <w:rsid w:val="00D6522D"/>
    <w:rsid w:val="00DC77AD"/>
    <w:rsid w:val="00DE3458"/>
    <w:rsid w:val="00E00DC4"/>
    <w:rsid w:val="00E04900"/>
    <w:rsid w:val="00E1229B"/>
    <w:rsid w:val="00E1398F"/>
    <w:rsid w:val="00E261FF"/>
    <w:rsid w:val="00E4459D"/>
    <w:rsid w:val="00E7291A"/>
    <w:rsid w:val="00E73753"/>
    <w:rsid w:val="00E74EB7"/>
    <w:rsid w:val="00E925BD"/>
    <w:rsid w:val="00E97CF5"/>
    <w:rsid w:val="00EB4AC1"/>
    <w:rsid w:val="00EC1334"/>
    <w:rsid w:val="00F14C6B"/>
    <w:rsid w:val="00F45D19"/>
    <w:rsid w:val="00F62760"/>
    <w:rsid w:val="00F77050"/>
    <w:rsid w:val="00F8701B"/>
    <w:rsid w:val="00FA6134"/>
    <w:rsid w:val="00FA7FA9"/>
    <w:rsid w:val="00FC15FD"/>
    <w:rsid w:val="00FC3491"/>
    <w:rsid w:val="00FE028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CBA86-50DE-4DB9-B6E5-DF10D15B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5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7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2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501B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01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A3347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F74FB"/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267C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styleId="Odkaznakoment">
    <w:name w:val="annotation reference"/>
    <w:uiPriority w:val="99"/>
    <w:unhideWhenUsed/>
    <w:rsid w:val="006F6A3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6F6A3E"/>
    <w:pPr>
      <w:suppressAutoHyphens/>
      <w:spacing w:after="120" w:line="240" w:lineRule="auto"/>
      <w:ind w:left="811" w:hanging="454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rsid w:val="006F6A3E"/>
    <w:rPr>
      <w:sz w:val="20"/>
      <w:szCs w:val="20"/>
    </w:rPr>
  </w:style>
  <w:style w:type="character" w:customStyle="1" w:styleId="TextkomenteChar1">
    <w:name w:val="Text komentáře Char1"/>
    <w:link w:val="Textkomente"/>
    <w:rsid w:val="006F6A3E"/>
    <w:rPr>
      <w:rFonts w:ascii="Calibri" w:eastAsia="Calibri" w:hAnsi="Calibri" w:cs="Calibr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A3E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5E2A2F"/>
  </w:style>
  <w:style w:type="paragraph" w:styleId="Obsah1">
    <w:name w:val="toc 1"/>
    <w:basedOn w:val="Normln"/>
    <w:next w:val="Normln"/>
    <w:autoRedefine/>
    <w:uiPriority w:val="39"/>
    <w:unhideWhenUsed/>
    <w:rsid w:val="00F14C6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14C6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14C6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14C6B"/>
    <w:rPr>
      <w:color w:val="CC9900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491"/>
    <w:pPr>
      <w:suppressAutoHyphens w:val="0"/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FC34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C3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Základní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F583-CCAC-49D1-951E-1DA2C50B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Pavel</dc:creator>
  <cp:lastModifiedBy>Chladová Radka</cp:lastModifiedBy>
  <cp:revision>5</cp:revision>
  <cp:lastPrinted>2018-05-31T08:11:00Z</cp:lastPrinted>
  <dcterms:created xsi:type="dcterms:W3CDTF">2018-12-12T14:27:00Z</dcterms:created>
  <dcterms:modified xsi:type="dcterms:W3CDTF">2019-02-01T06:53:00Z</dcterms:modified>
</cp:coreProperties>
</file>