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82" w:rsidRDefault="003B007E" w:rsidP="008250E8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-614045</wp:posOffset>
            </wp:positionH>
            <wp:positionV relativeFrom="paragraph">
              <wp:posOffset>-652145</wp:posOffset>
            </wp:positionV>
            <wp:extent cx="7058025" cy="10144125"/>
            <wp:effectExtent l="19050" t="0" r="9525" b="0"/>
            <wp:wrapNone/>
            <wp:docPr id="4" name="obráze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014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5A9" w:rsidRPr="00C255A9" w:rsidRDefault="00C255A9" w:rsidP="00CE3600">
      <w:pPr>
        <w:jc w:val="center"/>
        <w:rPr>
          <w:b/>
          <w:sz w:val="28"/>
          <w:szCs w:val="56"/>
        </w:rPr>
      </w:pPr>
    </w:p>
    <w:p w:rsidR="00806D94" w:rsidRPr="00CE3600" w:rsidRDefault="00806D94" w:rsidP="00806D94">
      <w:pPr>
        <w:jc w:val="center"/>
        <w:rPr>
          <w:b/>
          <w:sz w:val="56"/>
          <w:szCs w:val="56"/>
        </w:rPr>
      </w:pPr>
      <w:r w:rsidRPr="00CE3600">
        <w:rPr>
          <w:b/>
          <w:sz w:val="56"/>
          <w:szCs w:val="56"/>
        </w:rPr>
        <w:t>PROJEKTOVÁ DOKUMENTACE</w:t>
      </w:r>
      <w:r w:rsidRPr="00CE3600">
        <w:rPr>
          <w:b/>
          <w:sz w:val="56"/>
          <w:szCs w:val="56"/>
        </w:rPr>
        <w:br/>
        <w:t xml:space="preserve">PRO </w:t>
      </w:r>
      <w:r>
        <w:rPr>
          <w:b/>
          <w:sz w:val="56"/>
          <w:szCs w:val="56"/>
        </w:rPr>
        <w:t>PROVEDENÍ STAVBY</w:t>
      </w:r>
    </w:p>
    <w:p w:rsidR="00B303D5" w:rsidRDefault="00B303D5" w:rsidP="00566D74">
      <w:pPr>
        <w:ind w:firstLine="0"/>
        <w:rPr>
          <w:b/>
          <w:color w:val="FF0000"/>
          <w:sz w:val="32"/>
          <w:szCs w:val="32"/>
        </w:rPr>
      </w:pPr>
    </w:p>
    <w:p w:rsidR="00566D74" w:rsidRDefault="00566D74" w:rsidP="00566D74">
      <w:pPr>
        <w:ind w:firstLine="0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Investor:</w:t>
      </w:r>
    </w:p>
    <w:p w:rsidR="0026255B" w:rsidRDefault="0026255B" w:rsidP="00B303D5">
      <w:pPr>
        <w:ind w:firstLine="0"/>
        <w:rPr>
          <w:b/>
          <w:sz w:val="32"/>
          <w:szCs w:val="32"/>
        </w:rPr>
      </w:pPr>
      <w:r w:rsidRPr="0026255B">
        <w:rPr>
          <w:b/>
          <w:sz w:val="32"/>
          <w:szCs w:val="32"/>
        </w:rPr>
        <w:t xml:space="preserve">Krajská zdravotní, a.s., </w:t>
      </w:r>
    </w:p>
    <w:p w:rsidR="0026255B" w:rsidRDefault="0026255B" w:rsidP="00B303D5">
      <w:pPr>
        <w:ind w:firstLine="0"/>
        <w:rPr>
          <w:b/>
          <w:sz w:val="32"/>
          <w:szCs w:val="32"/>
        </w:rPr>
      </w:pPr>
      <w:r w:rsidRPr="0026255B">
        <w:rPr>
          <w:b/>
          <w:sz w:val="32"/>
          <w:szCs w:val="32"/>
        </w:rPr>
        <w:t>Sociální péče 3316/12A, 401 13</w:t>
      </w:r>
      <w:r>
        <w:rPr>
          <w:b/>
          <w:sz w:val="32"/>
          <w:szCs w:val="32"/>
        </w:rPr>
        <w:t xml:space="preserve"> </w:t>
      </w:r>
      <w:r w:rsidRPr="0026255B">
        <w:rPr>
          <w:b/>
          <w:sz w:val="32"/>
          <w:szCs w:val="32"/>
        </w:rPr>
        <w:t xml:space="preserve">Ústí nad Labem </w:t>
      </w:r>
    </w:p>
    <w:p w:rsidR="0026255B" w:rsidRDefault="00566D74" w:rsidP="0026255B">
      <w:pPr>
        <w:ind w:firstLine="0"/>
        <w:rPr>
          <w:b/>
          <w:sz w:val="32"/>
          <w:szCs w:val="32"/>
        </w:rPr>
      </w:pPr>
      <w:r>
        <w:rPr>
          <w:b/>
          <w:color w:val="FF0000"/>
          <w:sz w:val="32"/>
          <w:szCs w:val="32"/>
        </w:rPr>
        <w:t>Akce:</w:t>
      </w:r>
      <w:r>
        <w:rPr>
          <w:b/>
          <w:color w:val="FF0000"/>
          <w:sz w:val="32"/>
          <w:szCs w:val="32"/>
        </w:rPr>
        <w:br/>
      </w:r>
      <w:r w:rsidR="0026255B" w:rsidRPr="0026255B">
        <w:rPr>
          <w:b/>
          <w:sz w:val="32"/>
          <w:szCs w:val="32"/>
        </w:rPr>
        <w:t>Stravovací provoz Krajské zdravotní,</w:t>
      </w:r>
      <w:r w:rsidR="0026255B">
        <w:rPr>
          <w:b/>
          <w:sz w:val="32"/>
          <w:szCs w:val="32"/>
        </w:rPr>
        <w:t xml:space="preserve"> </w:t>
      </w:r>
      <w:r w:rsidR="0026255B" w:rsidRPr="0026255B">
        <w:rPr>
          <w:b/>
          <w:sz w:val="32"/>
          <w:szCs w:val="32"/>
        </w:rPr>
        <w:t xml:space="preserve">a.s. </w:t>
      </w:r>
    </w:p>
    <w:p w:rsidR="0026255B" w:rsidRDefault="0026255B" w:rsidP="0026255B">
      <w:pPr>
        <w:ind w:firstLine="0"/>
        <w:rPr>
          <w:b/>
          <w:sz w:val="32"/>
          <w:szCs w:val="32"/>
        </w:rPr>
      </w:pPr>
      <w:r w:rsidRPr="0026255B">
        <w:rPr>
          <w:b/>
          <w:sz w:val="32"/>
          <w:szCs w:val="32"/>
        </w:rPr>
        <w:t xml:space="preserve">- Nemocnice Chomutov, </w:t>
      </w:r>
      <w:proofErr w:type="spellStart"/>
      <w:r w:rsidRPr="0026255B">
        <w:rPr>
          <w:b/>
          <w:sz w:val="32"/>
          <w:szCs w:val="32"/>
        </w:rPr>
        <w:t>o.z</w:t>
      </w:r>
      <w:proofErr w:type="spellEnd"/>
    </w:p>
    <w:p w:rsidR="003F2E18" w:rsidRDefault="001C7A67" w:rsidP="0026255B">
      <w:pPr>
        <w:ind w:firstLine="0"/>
        <w:rPr>
          <w:b/>
          <w:color w:val="FF0000"/>
          <w:sz w:val="32"/>
          <w:szCs w:val="32"/>
        </w:rPr>
      </w:pPr>
      <w:r w:rsidRPr="00CE3600">
        <w:rPr>
          <w:b/>
          <w:color w:val="FF0000"/>
          <w:sz w:val="32"/>
          <w:szCs w:val="32"/>
        </w:rPr>
        <w:t>Část:</w:t>
      </w:r>
    </w:p>
    <w:p w:rsidR="0026255B" w:rsidRDefault="0026255B" w:rsidP="0096556E">
      <w:pPr>
        <w:ind w:firstLine="0"/>
        <w:rPr>
          <w:b/>
          <w:sz w:val="32"/>
          <w:szCs w:val="32"/>
        </w:rPr>
      </w:pPr>
      <w:r w:rsidRPr="0026255B">
        <w:rPr>
          <w:b/>
          <w:sz w:val="32"/>
          <w:szCs w:val="32"/>
        </w:rPr>
        <w:t xml:space="preserve">D.1.4.9. Slaboproudé rozvody </w:t>
      </w:r>
    </w:p>
    <w:p w:rsidR="00017860" w:rsidRDefault="00601B44" w:rsidP="0096556E">
      <w:pPr>
        <w:ind w:firstLine="0"/>
        <w:rPr>
          <w:b/>
          <w:sz w:val="56"/>
          <w:szCs w:val="56"/>
        </w:rPr>
      </w:pPr>
      <w:r w:rsidRPr="00601B44">
        <w:rPr>
          <w:b/>
          <w:sz w:val="56"/>
          <w:szCs w:val="56"/>
        </w:rPr>
        <w:t xml:space="preserve">Technická zpráva </w:t>
      </w:r>
    </w:p>
    <w:p w:rsidR="002904F6" w:rsidRPr="00D84178" w:rsidRDefault="0026255B" w:rsidP="008964EB">
      <w:pPr>
        <w:tabs>
          <w:tab w:val="left" w:pos="1230"/>
        </w:tabs>
        <w:ind w:firstLine="0"/>
        <w:rPr>
          <w:b/>
          <w:szCs w:val="56"/>
        </w:rPr>
      </w:pPr>
      <w:r w:rsidRPr="0026255B">
        <w:rPr>
          <w:b/>
          <w:sz w:val="24"/>
          <w:szCs w:val="56"/>
        </w:rPr>
        <w:t>D.1.4.9</w:t>
      </w:r>
      <w:r>
        <w:rPr>
          <w:b/>
          <w:sz w:val="24"/>
          <w:szCs w:val="56"/>
        </w:rPr>
        <w:t>.</w:t>
      </w:r>
      <w:r w:rsidR="00017860">
        <w:rPr>
          <w:b/>
          <w:sz w:val="24"/>
          <w:szCs w:val="56"/>
        </w:rPr>
        <w:t>-01</w:t>
      </w:r>
      <w:r w:rsidR="008964EB">
        <w:rPr>
          <w:b/>
          <w:szCs w:val="56"/>
        </w:rPr>
        <w:tab/>
      </w:r>
    </w:p>
    <w:p w:rsidR="00B303D5" w:rsidRDefault="00B303D5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:rsidR="00B303D5" w:rsidRDefault="00B303D5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:rsidR="00601B44" w:rsidRDefault="00AA2626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>
        <w:rPr>
          <w:b/>
          <w:sz w:val="32"/>
          <w:szCs w:val="32"/>
        </w:rPr>
        <w:t>Autorizoval:</w:t>
      </w:r>
      <w:r>
        <w:rPr>
          <w:b/>
          <w:sz w:val="32"/>
          <w:szCs w:val="32"/>
        </w:rPr>
        <w:tab/>
      </w:r>
      <w:r w:rsidR="00B303D5">
        <w:rPr>
          <w:sz w:val="32"/>
          <w:szCs w:val="32"/>
        </w:rPr>
        <w:t>Jan Beran</w:t>
      </w:r>
    </w:p>
    <w:p w:rsidR="00601B44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601B44">
        <w:rPr>
          <w:b/>
          <w:sz w:val="32"/>
          <w:szCs w:val="32"/>
        </w:rPr>
        <w:t xml:space="preserve">Projektant: </w:t>
      </w:r>
      <w:r>
        <w:rPr>
          <w:b/>
          <w:sz w:val="32"/>
          <w:szCs w:val="32"/>
        </w:rPr>
        <w:tab/>
      </w:r>
      <w:hyperlink r:id="rId10" w:history="1">
        <w:r w:rsidRPr="00C52B90">
          <w:rPr>
            <w:rStyle w:val="Hypertextovodkaz"/>
            <w:color w:val="auto"/>
            <w:sz w:val="32"/>
            <w:szCs w:val="32"/>
            <w:u w:val="none"/>
          </w:rPr>
          <w:t xml:space="preserve">Jan </w:t>
        </w:r>
        <w:r w:rsidR="00B303D5">
          <w:rPr>
            <w:rStyle w:val="Hypertextovodkaz"/>
            <w:color w:val="auto"/>
            <w:sz w:val="32"/>
            <w:szCs w:val="32"/>
            <w:u w:val="none"/>
          </w:rPr>
          <w:t>Beran</w:t>
        </w:r>
      </w:hyperlink>
    </w:p>
    <w:p w:rsidR="00601B44" w:rsidRPr="00601B44" w:rsidRDefault="00601B44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601B44">
        <w:rPr>
          <w:b/>
          <w:sz w:val="32"/>
          <w:szCs w:val="32"/>
        </w:rPr>
        <w:t>Zakázka:</w:t>
      </w:r>
      <w:r w:rsidR="008964EB">
        <w:rPr>
          <w:sz w:val="32"/>
          <w:szCs w:val="32"/>
        </w:rPr>
        <w:tab/>
        <w:t>ZK</w:t>
      </w:r>
      <w:r w:rsidR="00B303D5">
        <w:rPr>
          <w:sz w:val="32"/>
          <w:szCs w:val="32"/>
        </w:rPr>
        <w:t>P</w:t>
      </w:r>
      <w:r w:rsidR="00A2190A">
        <w:rPr>
          <w:sz w:val="32"/>
          <w:szCs w:val="32"/>
        </w:rPr>
        <w:t>160006</w:t>
      </w:r>
    </w:p>
    <w:p w:rsidR="00601B44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601B44">
        <w:rPr>
          <w:b/>
          <w:sz w:val="32"/>
          <w:szCs w:val="32"/>
        </w:rPr>
        <w:t xml:space="preserve">Datum: </w:t>
      </w:r>
      <w:r>
        <w:rPr>
          <w:b/>
          <w:sz w:val="32"/>
          <w:szCs w:val="32"/>
        </w:rPr>
        <w:tab/>
      </w:r>
      <w:r w:rsidR="0026255B">
        <w:rPr>
          <w:sz w:val="32"/>
          <w:szCs w:val="32"/>
        </w:rPr>
        <w:t>Leden 2016</w:t>
      </w:r>
    </w:p>
    <w:p w:rsidR="00B303D5" w:rsidRDefault="00B303D5">
      <w:pPr>
        <w:spacing w:after="200"/>
        <w:ind w:firstLine="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C13E07" w:rsidRDefault="00C13E07" w:rsidP="008250E8">
      <w:pPr>
        <w:sectPr w:rsidR="00C13E07" w:rsidSect="00E92782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/>
      <w:sdtContent>
        <w:p w:rsidR="008250E8" w:rsidRPr="00A52F0E" w:rsidRDefault="008250E8" w:rsidP="0014458B">
          <w:pPr>
            <w:pStyle w:val="Nadpisobsahu"/>
            <w:jc w:val="center"/>
          </w:pPr>
          <w:r w:rsidRPr="00A52F0E">
            <w:rPr>
              <w:color w:val="auto"/>
            </w:rPr>
            <w:t>Obsah</w:t>
          </w:r>
        </w:p>
        <w:p w:rsidR="00774EA7" w:rsidRDefault="00936B1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A52F0E">
            <w:rPr>
              <w:b w:val="0"/>
              <w:bCs w:val="0"/>
              <w:caps w:val="0"/>
            </w:rPr>
            <w:fldChar w:fldCharType="begin"/>
          </w:r>
          <w:r w:rsidR="0096556E" w:rsidRPr="00A52F0E">
            <w:rPr>
              <w:b w:val="0"/>
              <w:bCs w:val="0"/>
              <w:caps w:val="0"/>
            </w:rPr>
            <w:instrText xml:space="preserve"> TOC \o "1-3" \h \z \u </w:instrText>
          </w:r>
          <w:r w:rsidRPr="00A52F0E">
            <w:rPr>
              <w:b w:val="0"/>
              <w:bCs w:val="0"/>
              <w:caps w:val="0"/>
            </w:rPr>
            <w:fldChar w:fldCharType="separate"/>
          </w:r>
          <w:hyperlink w:anchor="_Toc442108081" w:history="1">
            <w:r w:rsidR="00774EA7" w:rsidRPr="00334DDF">
              <w:rPr>
                <w:rStyle w:val="Hypertextovodkaz"/>
                <w:noProof/>
              </w:rPr>
              <w:t>1. Popis akce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_Toc442108081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 w:rsidR="00806D94">
              <w:rPr>
                <w:noProof/>
                <w:webHidden/>
              </w:rPr>
              <w:t>3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42108082" w:history="1">
            <w:r w:rsidR="00774EA7" w:rsidRPr="00334DDF">
              <w:rPr>
                <w:rStyle w:val="Hypertextovodkaz"/>
                <w:noProof/>
              </w:rPr>
              <w:t>2. Navržené technologie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_Toc442108082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42108083" w:history="1">
            <w:r w:rsidR="00774EA7" w:rsidRPr="00334DDF">
              <w:rPr>
                <w:rStyle w:val="Hypertextovodkaz"/>
                <w:noProof/>
              </w:rPr>
              <w:t>3. Podklady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_Toc442108083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42108084" w:history="1">
            <w:r w:rsidR="00774EA7" w:rsidRPr="00334DDF">
              <w:rPr>
                <w:rStyle w:val="Hypertextovodkaz"/>
                <w:noProof/>
              </w:rPr>
              <w:t>4. Posouzení vlivu na životní prostředí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_Toc442108084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42108085" w:history="1">
            <w:r w:rsidR="00774EA7" w:rsidRPr="00334DDF">
              <w:rPr>
                <w:rStyle w:val="Hypertextovodkaz"/>
                <w:noProof/>
              </w:rPr>
              <w:t>5. Koordinace s dalšími profesemi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_Toc442108085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42108086" w:history="1">
            <w:r w:rsidR="00774EA7" w:rsidRPr="00334DDF">
              <w:rPr>
                <w:rStyle w:val="Hypertextovodkaz"/>
                <w:noProof/>
              </w:rPr>
              <w:t>6. Strukturovaná kabeláž (STK)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_Toc442108086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87" w:history="1">
            <w:r w:rsidR="00774EA7" w:rsidRPr="00334DDF">
              <w:rPr>
                <w:rStyle w:val="Hypertextovodkaz"/>
                <w:noProof/>
              </w:rPr>
              <w:t>6.1. Popis systému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_Toc442108087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88" w:history="1">
            <w:r w:rsidR="00774EA7" w:rsidRPr="00334DDF">
              <w:rPr>
                <w:rStyle w:val="Hypertextovodkaz"/>
                <w:noProof/>
              </w:rPr>
              <w:t>6.2. Normy a předpisy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_Toc442108088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89" w:history="1">
            <w:r w:rsidR="00774EA7" w:rsidRPr="00334DDF">
              <w:rPr>
                <w:rStyle w:val="Hypertextovodkaz"/>
                <w:noProof/>
              </w:rPr>
              <w:t>6.3. Datové rozvodny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_Toc442108089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90" w:history="1">
            <w:r w:rsidR="00774EA7" w:rsidRPr="00334DDF">
              <w:rPr>
                <w:rStyle w:val="Hypertextovodkaz"/>
                <w:noProof/>
              </w:rPr>
              <w:t>6.4. Kompatibilita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_Toc442108090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91" w:history="1">
            <w:r w:rsidR="00774EA7" w:rsidRPr="00334DDF">
              <w:rPr>
                <w:rStyle w:val="Hypertextovodkaz"/>
                <w:noProof/>
              </w:rPr>
              <w:t>6.5. Rozvody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_Toc442108091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92" w:history="1">
            <w:r w:rsidR="00774EA7" w:rsidRPr="00334DDF">
              <w:rPr>
                <w:rStyle w:val="Hypertextovodkaz"/>
                <w:noProof/>
              </w:rPr>
              <w:t>6.6. Provozní podmínky a vnější vlivy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_Toc442108092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93" w:history="1">
            <w:r w:rsidR="00774EA7" w:rsidRPr="00334DDF">
              <w:rPr>
                <w:rStyle w:val="Hypertextovodkaz"/>
                <w:noProof/>
              </w:rPr>
              <w:t>6.7. Ochrana před úrazem elektrickým proudem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_Toc442108093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42108094" w:history="1">
            <w:r w:rsidR="00774EA7" w:rsidRPr="00334DDF">
              <w:rPr>
                <w:rStyle w:val="Hypertextovodkaz"/>
                <w:noProof/>
              </w:rPr>
              <w:t>7. Domovní komunikace (DT)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_Toc442108094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95" w:history="1">
            <w:r w:rsidR="00774EA7" w:rsidRPr="00334DDF">
              <w:rPr>
                <w:rStyle w:val="Hypertextovodkaz"/>
                <w:noProof/>
              </w:rPr>
              <w:t>7.1. Popis systému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_Toc442108095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96" w:history="1">
            <w:r w:rsidR="00774EA7" w:rsidRPr="00334DDF">
              <w:rPr>
                <w:rStyle w:val="Hypertextovodkaz"/>
                <w:noProof/>
              </w:rPr>
              <w:t>7.2. Technické řešení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_Toc442108096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42108097" w:history="1">
            <w:r w:rsidR="00774EA7" w:rsidRPr="00334DDF">
              <w:rPr>
                <w:rStyle w:val="Hypertextovodkaz"/>
                <w:noProof/>
              </w:rPr>
              <w:t>8. Příprava pro EPS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_Toc442108097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442108098" w:history="1">
            <w:r w:rsidR="00774EA7" w:rsidRPr="00334DDF">
              <w:rPr>
                <w:rStyle w:val="Hypertextovodkaz"/>
                <w:noProof/>
              </w:rPr>
              <w:t>8.1. Popis systému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_Toc442108098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774EA7" w:rsidRDefault="00806D9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442108099" w:history="1">
            <w:r w:rsidR="00774EA7" w:rsidRPr="00334DDF">
              <w:rPr>
                <w:rStyle w:val="Hypertextovodkaz"/>
                <w:noProof/>
              </w:rPr>
              <w:t>9. Závěr</w:t>
            </w:r>
            <w:r w:rsidR="00774EA7">
              <w:rPr>
                <w:noProof/>
                <w:webHidden/>
              </w:rPr>
              <w:tab/>
            </w:r>
            <w:r w:rsidR="00774EA7">
              <w:rPr>
                <w:noProof/>
                <w:webHidden/>
              </w:rPr>
              <w:fldChar w:fldCharType="begin"/>
            </w:r>
            <w:r w:rsidR="00774EA7">
              <w:rPr>
                <w:noProof/>
                <w:webHidden/>
              </w:rPr>
              <w:instrText xml:space="preserve"> PAGEREF _Toc442108099 \h </w:instrText>
            </w:r>
            <w:r w:rsidR="00774EA7">
              <w:rPr>
                <w:noProof/>
                <w:webHidden/>
              </w:rPr>
            </w:r>
            <w:r w:rsidR="00774E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74EA7">
              <w:rPr>
                <w:noProof/>
                <w:webHidden/>
              </w:rPr>
              <w:fldChar w:fldCharType="end"/>
            </w:r>
          </w:hyperlink>
        </w:p>
        <w:p w:rsidR="008250E8" w:rsidRPr="00A52F0E" w:rsidRDefault="00936B14" w:rsidP="008250E8">
          <w:r w:rsidRPr="00A52F0E">
            <w:rPr>
              <w:rFonts w:asciiTheme="majorHAnsi" w:hAnsiTheme="majorHAnsi"/>
              <w:b/>
              <w:bCs/>
              <w:caps/>
              <w:sz w:val="24"/>
              <w:szCs w:val="24"/>
            </w:rPr>
            <w:fldChar w:fldCharType="end"/>
          </w:r>
        </w:p>
      </w:sdtContent>
    </w:sdt>
    <w:p w:rsidR="00E44413" w:rsidRPr="00A52F0E" w:rsidRDefault="008250E8" w:rsidP="00E44413">
      <w:pPr>
        <w:pStyle w:val="Nadpis1"/>
      </w:pPr>
      <w:r w:rsidRPr="00A52F0E">
        <w:br w:type="page"/>
      </w:r>
      <w:bookmarkStart w:id="0" w:name="_Toc410407909"/>
      <w:bookmarkStart w:id="1" w:name="_Toc442108081"/>
      <w:r w:rsidR="00E44413" w:rsidRPr="00A52F0E">
        <w:lastRenderedPageBreak/>
        <w:t xml:space="preserve">Popis </w:t>
      </w:r>
      <w:bookmarkEnd w:id="0"/>
      <w:r w:rsidR="00D729D1">
        <w:t>akce</w:t>
      </w:r>
      <w:bookmarkEnd w:id="1"/>
    </w:p>
    <w:p w:rsidR="0026255B" w:rsidRDefault="00CB1753" w:rsidP="0026255B">
      <w:pPr>
        <w:jc w:val="both"/>
      </w:pPr>
      <w:r>
        <w:t xml:space="preserve">Projektová dokumentace se zabývá návrhem slaboproudých systémů na akci </w:t>
      </w:r>
      <w:r w:rsidR="0026255B" w:rsidRPr="0026255B">
        <w:rPr>
          <w:i/>
        </w:rPr>
        <w:t>Stravovací provoz Krajské zdravotní,</w:t>
      </w:r>
      <w:r w:rsidR="0026255B">
        <w:rPr>
          <w:i/>
        </w:rPr>
        <w:t xml:space="preserve"> </w:t>
      </w:r>
      <w:r w:rsidR="0026255B" w:rsidRPr="0026255B">
        <w:rPr>
          <w:i/>
        </w:rPr>
        <w:t xml:space="preserve">a.s. - Nemocnice Chomutov, </w:t>
      </w:r>
      <w:proofErr w:type="spellStart"/>
      <w:r w:rsidR="0026255B" w:rsidRPr="0026255B">
        <w:rPr>
          <w:i/>
        </w:rPr>
        <w:t>o.z</w:t>
      </w:r>
      <w:proofErr w:type="spellEnd"/>
      <w:r w:rsidR="0026255B" w:rsidRPr="0026255B">
        <w:rPr>
          <w:i/>
        </w:rPr>
        <w:t>.</w:t>
      </w:r>
      <w:r>
        <w:t xml:space="preserve"> </w:t>
      </w:r>
      <w:r w:rsidR="00D729D1">
        <w:t xml:space="preserve">Dokumentace je zpracována ve stupni pro </w:t>
      </w:r>
      <w:r w:rsidR="00806D94">
        <w:t>provedení stavby</w:t>
      </w:r>
      <w:bookmarkStart w:id="2" w:name="_GoBack"/>
      <w:bookmarkEnd w:id="2"/>
      <w:r w:rsidR="00B303D5">
        <w:t xml:space="preserve"> a je složena z textové části a</w:t>
      </w:r>
      <w:r w:rsidR="00D729D1">
        <w:t xml:space="preserve"> výkresov</w:t>
      </w:r>
      <w:r w:rsidR="00B303D5">
        <w:t>é</w:t>
      </w:r>
      <w:r w:rsidR="0026255B">
        <w:t xml:space="preserve"> části spolu s výkazem výměr. V dokumentaci je řešena pouze </w:t>
      </w:r>
      <w:r w:rsidR="00462A79">
        <w:t>část objektu, která bude řešit vybavení vstupních prostor a administrativy.</w:t>
      </w:r>
    </w:p>
    <w:p w:rsidR="00C50467" w:rsidRDefault="00C50467" w:rsidP="0026255B">
      <w:pPr>
        <w:pStyle w:val="Nadpis1"/>
      </w:pPr>
      <w:bookmarkStart w:id="3" w:name="_Toc442108082"/>
      <w:r>
        <w:t>Navržené technologie</w:t>
      </w:r>
      <w:bookmarkEnd w:id="3"/>
    </w:p>
    <w:p w:rsidR="00C50467" w:rsidRDefault="00C50467" w:rsidP="00C50467">
      <w:r>
        <w:t>V této části dokumentace jsou řešeny následující technologie:</w:t>
      </w:r>
    </w:p>
    <w:p w:rsidR="00C50467" w:rsidRPr="00FD2C67" w:rsidRDefault="00C50467" w:rsidP="00C50467">
      <w:pPr>
        <w:pStyle w:val="Odstavecseseznamem"/>
        <w:numPr>
          <w:ilvl w:val="0"/>
          <w:numId w:val="14"/>
        </w:numPr>
      </w:pPr>
      <w:r w:rsidRPr="00FD2C67">
        <w:t>Strukturovaná kabeláž</w:t>
      </w:r>
      <w:r w:rsidR="00EA7966" w:rsidRPr="00FD2C67">
        <w:t xml:space="preserve"> (STK)</w:t>
      </w:r>
    </w:p>
    <w:p w:rsidR="00C50467" w:rsidRPr="00FD2C67" w:rsidRDefault="00C50467" w:rsidP="00C50467">
      <w:pPr>
        <w:pStyle w:val="Odstavecseseznamem"/>
        <w:numPr>
          <w:ilvl w:val="0"/>
          <w:numId w:val="14"/>
        </w:numPr>
      </w:pPr>
      <w:r w:rsidRPr="00FD2C67">
        <w:t>Domovní komunikace</w:t>
      </w:r>
      <w:r w:rsidR="00EA7966" w:rsidRPr="00FD2C67">
        <w:t xml:space="preserve"> (DT)</w:t>
      </w:r>
    </w:p>
    <w:p w:rsidR="00C50467" w:rsidRPr="00FD2C67" w:rsidRDefault="00462A79" w:rsidP="00C50467">
      <w:pPr>
        <w:pStyle w:val="Odstavecseseznamem"/>
        <w:numPr>
          <w:ilvl w:val="0"/>
          <w:numId w:val="14"/>
        </w:numPr>
      </w:pPr>
      <w:r>
        <w:t>Příprava pro EPS na únikové cestě (EPS)</w:t>
      </w:r>
    </w:p>
    <w:p w:rsidR="009D160F" w:rsidRDefault="009D160F" w:rsidP="009D160F">
      <w:pPr>
        <w:pStyle w:val="Nadpis1"/>
      </w:pPr>
      <w:bookmarkStart w:id="4" w:name="_Toc442108083"/>
      <w:r>
        <w:t>Podklady</w:t>
      </w:r>
      <w:bookmarkEnd w:id="4"/>
      <w:r>
        <w:t xml:space="preserve"> </w:t>
      </w:r>
    </w:p>
    <w:p w:rsidR="009D160F" w:rsidRDefault="009D160F" w:rsidP="009D160F">
      <w:r>
        <w:t>Dokumentace je zpracována na základě těchto podkladů:</w:t>
      </w:r>
    </w:p>
    <w:p w:rsidR="009D160F" w:rsidRPr="009D160F" w:rsidRDefault="009D160F" w:rsidP="00AA3089">
      <w:pPr>
        <w:pStyle w:val="Odstavecseseznamem"/>
        <w:numPr>
          <w:ilvl w:val="0"/>
          <w:numId w:val="13"/>
        </w:numPr>
        <w:jc w:val="both"/>
        <w:rPr>
          <w:color w:val="1F497D" w:themeColor="text2"/>
        </w:rPr>
      </w:pPr>
      <w:r>
        <w:t>Stavební výkresy (</w:t>
      </w:r>
      <w:r w:rsidR="00462A79">
        <w:t>Projektová kancelář PS, 1/2016</w:t>
      </w:r>
      <w:r>
        <w:t>)</w:t>
      </w:r>
    </w:p>
    <w:p w:rsidR="009D160F" w:rsidRPr="009D160F" w:rsidRDefault="009D160F" w:rsidP="00AA3089">
      <w:pPr>
        <w:pStyle w:val="Odstavecseseznamem"/>
        <w:numPr>
          <w:ilvl w:val="0"/>
          <w:numId w:val="13"/>
        </w:numPr>
        <w:jc w:val="both"/>
        <w:rPr>
          <w:color w:val="1F497D" w:themeColor="text2"/>
        </w:rPr>
      </w:pPr>
      <w:r>
        <w:t>Požárně bezpečnostní řešení (</w:t>
      </w:r>
      <w:r w:rsidR="00462A79">
        <w:t>Ing. Charousková</w:t>
      </w:r>
      <w:r>
        <w:t xml:space="preserve">, </w:t>
      </w:r>
      <w:r w:rsidR="00462A79">
        <w:t>1/2016</w:t>
      </w:r>
      <w:r>
        <w:t>)</w:t>
      </w:r>
    </w:p>
    <w:p w:rsidR="00C02EB7" w:rsidRPr="00FD2C67" w:rsidRDefault="00554AF4" w:rsidP="00462A79">
      <w:pPr>
        <w:jc w:val="both"/>
      </w:pPr>
      <w:r w:rsidRPr="00FD2C67">
        <w:t>Příslušné normy ČSN jsou uvedeny vždy u jednotlivých technologií. Jsou to zejména normy řady ČSN EN 50132 (CCTV), ČSN EN 50133 (ACS), ČSN EN 50134 (Systém přivolání pomoci). Instalační firma by měla mít tyto normy k dispozici a dodržet jejich požadavky.</w:t>
      </w:r>
    </w:p>
    <w:p w:rsidR="00C02EB7" w:rsidRPr="00C02EB7" w:rsidRDefault="00C02EB7" w:rsidP="00C02EB7">
      <w:pPr>
        <w:pStyle w:val="Nadpis1"/>
        <w:rPr>
          <w:color w:val="1F497D" w:themeColor="text2"/>
        </w:rPr>
      </w:pPr>
      <w:bookmarkStart w:id="5" w:name="_Toc442108084"/>
      <w:r w:rsidRPr="00C02EB7">
        <w:t>Posouzení vlivu na životní prostředí</w:t>
      </w:r>
      <w:bookmarkEnd w:id="5"/>
    </w:p>
    <w:p w:rsidR="00C02EB7" w:rsidRPr="00C02EB7" w:rsidRDefault="00C02EB7" w:rsidP="00C02EB7">
      <w:pPr>
        <w:jc w:val="both"/>
      </w:pPr>
      <w:r w:rsidRPr="00C02EB7">
        <w:t>Montáží ani následným provozem nedojde k ovlivnění životního prostředí.</w:t>
      </w:r>
    </w:p>
    <w:p w:rsidR="00C02EB7" w:rsidRPr="00C02EB7" w:rsidRDefault="00C02EB7" w:rsidP="00C02EB7">
      <w:pPr>
        <w:jc w:val="both"/>
      </w:pPr>
      <w:r w:rsidRPr="00C02EB7">
        <w:t>Při realizaci nebudou produkovány žádné nebezpečné odpady. Kabely, kabelové žlaby, ohebné trubky a ostatní komponenty rozvodů slaboproudu jsou vůči okolí fyzikálně i chemicky neutrální. Žádná použitá zařízení nejsou zdrojem nebezpečného záření, nedochází u nich k emisi škodlivin, jsou bezhlučná a nevzniká zde ani jiná možnost ohrožení životního prostředí.</w:t>
      </w:r>
    </w:p>
    <w:p w:rsidR="00C50467" w:rsidRDefault="00C50467" w:rsidP="00C50467">
      <w:pPr>
        <w:pStyle w:val="Nadpis1"/>
      </w:pPr>
      <w:bookmarkStart w:id="6" w:name="_Toc442108085"/>
      <w:r>
        <w:t>Koordinace s dalšími profesemi</w:t>
      </w:r>
      <w:bookmarkEnd w:id="6"/>
    </w:p>
    <w:p w:rsidR="00C50467" w:rsidRPr="00C50467" w:rsidRDefault="00CB048C" w:rsidP="00CB048C">
      <w:pPr>
        <w:jc w:val="both"/>
      </w:pPr>
      <w:r>
        <w:t xml:space="preserve">V rámci realizace projektu bude nutná koordinace s profesí stavební pro přípravu stoupacích tras, vodorovných tras a datových místností a začištění kabeláží vedených pod omítkou. Profese elektro řeší přívody napájení 230V pro slaboproudé systémy. Další koordinace vyplývají z popisů jednotlivých technologií. </w:t>
      </w:r>
    </w:p>
    <w:p w:rsidR="005C4838" w:rsidRDefault="007B3AE3" w:rsidP="007B3AE3">
      <w:pPr>
        <w:pStyle w:val="Nadpis1"/>
      </w:pPr>
      <w:bookmarkStart w:id="7" w:name="_Toc442108086"/>
      <w:r>
        <w:t>Strukturovaná kabeláž (STK)</w:t>
      </w:r>
      <w:bookmarkEnd w:id="7"/>
    </w:p>
    <w:p w:rsidR="007B3AE3" w:rsidRDefault="007B3AE3" w:rsidP="007B3AE3">
      <w:pPr>
        <w:pStyle w:val="Nadpis2"/>
      </w:pPr>
      <w:bookmarkStart w:id="8" w:name="_Toc442108087"/>
      <w:r>
        <w:t>Popis systému</w:t>
      </w:r>
      <w:bookmarkEnd w:id="8"/>
    </w:p>
    <w:p w:rsidR="001976DA" w:rsidRDefault="007B3AE3" w:rsidP="001976DA">
      <w:pPr>
        <w:jc w:val="both"/>
      </w:pPr>
      <w:r>
        <w:t xml:space="preserve">Systém strukturované kabeláže </w:t>
      </w:r>
      <w:r w:rsidR="001976DA">
        <w:t>v sobě sdružuje telefonní a datové rozvody. Datové rozvody pak budou využív</w:t>
      </w:r>
      <w:r w:rsidR="00462A79">
        <w:t>ány v rámci dalších technologií</w:t>
      </w:r>
      <w:r w:rsidR="001976DA">
        <w:t xml:space="preserve">. </w:t>
      </w:r>
      <w:r w:rsidR="00462A79">
        <w:t>Propojení</w:t>
      </w:r>
      <w:r w:rsidR="001976DA">
        <w:t xml:space="preserve"> </w:t>
      </w:r>
      <w:r w:rsidR="00C660AC">
        <w:t>se stávajícími systémy</w:t>
      </w:r>
      <w:r w:rsidR="001976DA">
        <w:t xml:space="preserve"> </w:t>
      </w:r>
      <w:r w:rsidR="00462A79">
        <w:t>zajišťuje provozovatel nemocnice</w:t>
      </w:r>
      <w:r w:rsidR="001976DA">
        <w:t xml:space="preserve">. Vlastní datové rozvody </w:t>
      </w:r>
      <w:r w:rsidR="00462A79">
        <w:t>budou provedeny</w:t>
      </w:r>
      <w:r w:rsidR="001976DA">
        <w:t xml:space="preserve"> </w:t>
      </w:r>
      <w:r w:rsidR="00C660AC">
        <w:t>U</w:t>
      </w:r>
      <w:r w:rsidR="001976DA">
        <w:t>/UTP kabeláží cat.6</w:t>
      </w:r>
      <w:r w:rsidR="006859BA">
        <w:t xml:space="preserve"> AWG23</w:t>
      </w:r>
      <w:r w:rsidR="001976DA">
        <w:t>.</w:t>
      </w:r>
      <w:r w:rsidR="006859BA">
        <w:t xml:space="preserve"> Systém je plně univerzální, pro všechny technologie, včetně telefonů bude použit shodný typ kabeláží a zásuvek.</w:t>
      </w:r>
    </w:p>
    <w:p w:rsidR="00490DD3" w:rsidRDefault="00490DD3" w:rsidP="00490DD3">
      <w:pPr>
        <w:pStyle w:val="Nadpis2"/>
      </w:pPr>
      <w:bookmarkStart w:id="9" w:name="_Toc442108088"/>
      <w:r>
        <w:lastRenderedPageBreak/>
        <w:t>Normy a předpisy</w:t>
      </w:r>
      <w:bookmarkEnd w:id="9"/>
    </w:p>
    <w:p w:rsidR="00490DD3" w:rsidRDefault="00490DD3" w:rsidP="00490DD3">
      <w:r>
        <w:t>Strukturovaná kabeláž je projektována dle požadavků těchto norem:</w:t>
      </w:r>
    </w:p>
    <w:p w:rsidR="00490DD3" w:rsidRDefault="00490DD3" w:rsidP="00490DD3">
      <w:pPr>
        <w:pStyle w:val="Odstavecseseznamem"/>
        <w:numPr>
          <w:ilvl w:val="0"/>
          <w:numId w:val="15"/>
        </w:numPr>
      </w:pPr>
      <w:r>
        <w:t xml:space="preserve">ČSN EN 50173-1 </w:t>
      </w:r>
      <w:proofErr w:type="spellStart"/>
      <w:r>
        <w:t>ed</w:t>
      </w:r>
      <w:proofErr w:type="spellEnd"/>
      <w:r>
        <w:t xml:space="preserve">. 3  </w:t>
      </w:r>
      <w:bookmarkStart w:id="10" w:name="OLE_LINK1"/>
      <w:bookmarkStart w:id="11" w:name="OLE_LINK2"/>
      <w:bookmarkStart w:id="12" w:name="OLE_LINK3"/>
      <w:r>
        <w:t xml:space="preserve">IT – Univerzální kabelážní systémy – </w:t>
      </w:r>
      <w:r w:rsidR="005D30ED">
        <w:t>V</w:t>
      </w:r>
      <w:r>
        <w:t>šeobecné požadavky</w:t>
      </w:r>
      <w:bookmarkEnd w:id="10"/>
      <w:bookmarkEnd w:id="11"/>
      <w:bookmarkEnd w:id="12"/>
    </w:p>
    <w:p w:rsidR="00490DD3" w:rsidRDefault="00490DD3" w:rsidP="00490DD3">
      <w:pPr>
        <w:pStyle w:val="Odstavecseseznamem"/>
        <w:numPr>
          <w:ilvl w:val="0"/>
          <w:numId w:val="15"/>
        </w:numPr>
      </w:pPr>
      <w:r>
        <w:t>ČSN EN 50173-</w:t>
      </w:r>
      <w:bookmarkStart w:id="13" w:name="OLE_LINK4"/>
      <w:bookmarkStart w:id="14" w:name="OLE_LINK5"/>
      <w:r>
        <w:t>2 IT – Univerzální kabelážní systémy – Kancelářs</w:t>
      </w:r>
      <w:r w:rsidR="005D30ED">
        <w:t>ké prostory</w:t>
      </w:r>
      <w:bookmarkEnd w:id="13"/>
      <w:bookmarkEnd w:id="14"/>
    </w:p>
    <w:p w:rsidR="007D457E" w:rsidRPr="00490DD3" w:rsidRDefault="00EA4C5E" w:rsidP="00490DD3">
      <w:pPr>
        <w:pStyle w:val="Odstavecseseznamem"/>
        <w:numPr>
          <w:ilvl w:val="0"/>
          <w:numId w:val="15"/>
        </w:numPr>
      </w:pPr>
      <w:r>
        <w:t xml:space="preserve">ČSN EN 50173-3 </w:t>
      </w:r>
      <w:r w:rsidR="00F11D4A">
        <w:t>IT – Univerzální kabelážní systémy – Průmyslové prostory</w:t>
      </w:r>
    </w:p>
    <w:p w:rsidR="00F67C1C" w:rsidRDefault="00F67C1C" w:rsidP="00F67C1C">
      <w:pPr>
        <w:pStyle w:val="Nadpis2"/>
      </w:pPr>
      <w:bookmarkStart w:id="15" w:name="_Toc442108089"/>
      <w:r>
        <w:t>Datové rozvodny</w:t>
      </w:r>
      <w:bookmarkEnd w:id="15"/>
    </w:p>
    <w:p w:rsidR="005D166E" w:rsidRDefault="00F67C1C" w:rsidP="00994AA2">
      <w:pPr>
        <w:jc w:val="both"/>
      </w:pPr>
      <w:r>
        <w:t xml:space="preserve">Veškeré datové rozvody budou distribuovány </w:t>
      </w:r>
      <w:r w:rsidR="00462A79">
        <w:t>z nástěn</w:t>
      </w:r>
      <w:r w:rsidR="009655F7">
        <w:t>n</w:t>
      </w:r>
      <w:r w:rsidR="00462A79">
        <w:t>ého</w:t>
      </w:r>
      <w:r>
        <w:t xml:space="preserve"> (RACK) rozvaděč</w:t>
      </w:r>
      <w:r w:rsidR="00C660AC">
        <w:t xml:space="preserve">e v místnosti </w:t>
      </w:r>
      <w:r w:rsidR="009655F7">
        <w:t>1.39, která slouží jako místnost dietních sester.</w:t>
      </w:r>
      <w:r>
        <w:t xml:space="preserve"> </w:t>
      </w:r>
      <w:r w:rsidR="009655F7">
        <w:t>Z tohoto místa budou distribuovány všechny datové zásuvky. Propojení do sítě zajišťuje IT oddělení nemocnice.</w:t>
      </w:r>
    </w:p>
    <w:p w:rsidR="009655F7" w:rsidRDefault="009655F7" w:rsidP="00994AA2">
      <w:pPr>
        <w:jc w:val="both"/>
      </w:pPr>
      <w:r>
        <w:t>Datové zásuvky budou instalovány:</w:t>
      </w:r>
    </w:p>
    <w:p w:rsidR="009655F7" w:rsidRDefault="009655F7" w:rsidP="00994AA2">
      <w:pPr>
        <w:jc w:val="both"/>
      </w:pPr>
      <w:r>
        <w:t>V místnosti 01.27 – Kancelář skladníků – 2x zásuvka (2xRJ45) + vývod na videotelefon (2x</w:t>
      </w:r>
      <w:r w:rsidR="000D29B0">
        <w:t>UTP</w:t>
      </w:r>
      <w:r>
        <w:t xml:space="preserve">)  </w:t>
      </w:r>
    </w:p>
    <w:p w:rsidR="009655F7" w:rsidRDefault="009655F7" w:rsidP="00994AA2">
      <w:pPr>
        <w:jc w:val="both"/>
      </w:pPr>
      <w:r>
        <w:t>V místnosti 1.35 – Kancelář vedoucí – 2x zásuvka (2xRJ45) + vývod na videotelefon (2x</w:t>
      </w:r>
      <w:r w:rsidR="000D29B0">
        <w:t>UTP</w:t>
      </w:r>
      <w:r>
        <w:t>)</w:t>
      </w:r>
    </w:p>
    <w:p w:rsidR="009655F7" w:rsidRDefault="009655F7" w:rsidP="00994AA2">
      <w:pPr>
        <w:jc w:val="both"/>
      </w:pPr>
      <w:r>
        <w:t>V místnosti 1.39 – Kancelář dietní sestry – 2x zásuvka (2xRJ45) + vývod na videotelefon (2x</w:t>
      </w:r>
      <w:r w:rsidR="000D29B0">
        <w:t>UTP</w:t>
      </w:r>
      <w:r>
        <w:t>)</w:t>
      </w:r>
    </w:p>
    <w:p w:rsidR="009655F7" w:rsidRDefault="009655F7" w:rsidP="00994AA2">
      <w:pPr>
        <w:jc w:val="both"/>
      </w:pPr>
      <w:r>
        <w:t>V místnosti 1.02 – Chodba manipulační – vývod na videotelefon (2x</w:t>
      </w:r>
      <w:r w:rsidR="000D29B0">
        <w:t>UTP</w:t>
      </w:r>
      <w:r>
        <w:t>)</w:t>
      </w:r>
    </w:p>
    <w:p w:rsidR="009655F7" w:rsidRDefault="000D29B0" w:rsidP="00994AA2">
      <w:pPr>
        <w:jc w:val="both"/>
      </w:pPr>
      <w:r>
        <w:t>Vstup 01.01 – vývod na tablo a zámek (3xUTP)</w:t>
      </w:r>
    </w:p>
    <w:p w:rsidR="000D29B0" w:rsidRDefault="000D29B0" w:rsidP="00994AA2">
      <w:pPr>
        <w:jc w:val="both"/>
      </w:pPr>
      <w:r>
        <w:t xml:space="preserve">Vše zakončeno na 24Port </w:t>
      </w:r>
      <w:proofErr w:type="spellStart"/>
      <w:r>
        <w:t>patchpanelu</w:t>
      </w:r>
      <w:proofErr w:type="spellEnd"/>
      <w:r>
        <w:t xml:space="preserve"> v místnosti 1.39.</w:t>
      </w:r>
    </w:p>
    <w:p w:rsidR="00EA7966" w:rsidRDefault="00EA7966" w:rsidP="00EA7966">
      <w:pPr>
        <w:pStyle w:val="Nadpis2"/>
      </w:pPr>
      <w:bookmarkStart w:id="16" w:name="_Toc442108090"/>
      <w:r>
        <w:t>Kompatibilita</w:t>
      </w:r>
      <w:bookmarkEnd w:id="16"/>
    </w:p>
    <w:p w:rsidR="00C32C27" w:rsidRDefault="00EA7966" w:rsidP="00887340">
      <w:pPr>
        <w:jc w:val="both"/>
      </w:pPr>
      <w:r>
        <w:t xml:space="preserve">Všechny nově dodávané aktivní prvky a SFP moduly </w:t>
      </w:r>
      <w:r w:rsidR="009D341D">
        <w:t xml:space="preserve">musí být od stejného výrobce (ideálně ze stejné řady), </w:t>
      </w:r>
      <w:r w:rsidR="00F722E7">
        <w:t>pro zachování plné komp</w:t>
      </w:r>
      <w:r w:rsidR="00C32C27">
        <w:t>a</w:t>
      </w:r>
      <w:r w:rsidR="00F722E7">
        <w:t>tibility</w:t>
      </w:r>
      <w:r w:rsidR="009D341D">
        <w:t xml:space="preserve">. Zároveň je požadována kompatibilita se stávající sítí a SFP moduly. </w:t>
      </w:r>
    </w:p>
    <w:p w:rsidR="006859BA" w:rsidRDefault="006859BA" w:rsidP="00C32C27">
      <w:pPr>
        <w:pStyle w:val="Nadpis2"/>
      </w:pPr>
      <w:bookmarkStart w:id="17" w:name="_Toc442108091"/>
      <w:r w:rsidRPr="00C32C27">
        <w:t>Rozvody</w:t>
      </w:r>
      <w:bookmarkEnd w:id="17"/>
    </w:p>
    <w:p w:rsidR="006859BA" w:rsidRDefault="006859BA" w:rsidP="006859BA">
      <w:pPr>
        <w:jc w:val="both"/>
      </w:pPr>
      <w:r>
        <w:t xml:space="preserve">Pro metalické </w:t>
      </w:r>
      <w:r w:rsidR="004B157F">
        <w:t xml:space="preserve">datové </w:t>
      </w:r>
      <w:r>
        <w:t xml:space="preserve">rozvody budou použity kabely </w:t>
      </w:r>
      <w:r w:rsidR="00E62C2C">
        <w:rPr>
          <w:i/>
        </w:rPr>
        <w:t>U</w:t>
      </w:r>
      <w:r>
        <w:rPr>
          <w:i/>
        </w:rPr>
        <w:t>/UTP 4x2x0,55 AWG23 cat.6</w:t>
      </w:r>
      <w:r>
        <w:t xml:space="preserve"> v provedení pláště LSOH (LSZH). Maximální délka kanálu je 100m, s rezervou na propojovací kabely je tedy maximální délka trasy 90m.  </w:t>
      </w:r>
    </w:p>
    <w:p w:rsidR="004B157F" w:rsidRDefault="004B157F" w:rsidP="006859BA">
      <w:pPr>
        <w:jc w:val="both"/>
      </w:pPr>
      <w:r>
        <w:t xml:space="preserve">Páteřní rozvody budou provedeny optickými kabely </w:t>
      </w:r>
      <w:r w:rsidRPr="004B157F">
        <w:rPr>
          <w:i/>
        </w:rPr>
        <w:t>(1-4)x(2-24)</w:t>
      </w:r>
      <w:proofErr w:type="spellStart"/>
      <w:r w:rsidRPr="004B157F">
        <w:rPr>
          <w:i/>
        </w:rPr>
        <w:t>xSM</w:t>
      </w:r>
      <w:proofErr w:type="spellEnd"/>
      <w:r w:rsidRPr="004B157F">
        <w:rPr>
          <w:i/>
        </w:rPr>
        <w:t xml:space="preserve"> 9/125um G.</w:t>
      </w:r>
      <w:r w:rsidR="00EB3D04">
        <w:rPr>
          <w:i/>
        </w:rPr>
        <w:t>652</w:t>
      </w:r>
      <w:r w:rsidRPr="004B157F">
        <w:rPr>
          <w:i/>
        </w:rPr>
        <w:t>.D.</w:t>
      </w:r>
      <w:r>
        <w:t xml:space="preserve"> Počet vláken je specifikován v blokových schématech a ve výkazu výměr. </w:t>
      </w:r>
    </w:p>
    <w:p w:rsidR="004B157F" w:rsidRDefault="004B157F" w:rsidP="006859BA">
      <w:pPr>
        <w:jc w:val="both"/>
      </w:pPr>
      <w:r>
        <w:t>Uložení kabelů bude provedeno následovně:</w:t>
      </w:r>
    </w:p>
    <w:p w:rsidR="00CA584F" w:rsidRDefault="00CA584F" w:rsidP="007B576B">
      <w:pPr>
        <w:pStyle w:val="Odstavecseseznamem"/>
        <w:numPr>
          <w:ilvl w:val="0"/>
          <w:numId w:val="17"/>
        </w:numPr>
        <w:jc w:val="both"/>
      </w:pPr>
      <w:r>
        <w:t>Ve svazkových držácích na sdružených odbočných trasách – chodby nad podhledem</w:t>
      </w:r>
    </w:p>
    <w:p w:rsidR="00CA584F" w:rsidRDefault="00CA584F" w:rsidP="007B576B">
      <w:pPr>
        <w:pStyle w:val="Odstavecseseznamem"/>
        <w:numPr>
          <w:ilvl w:val="0"/>
          <w:numId w:val="17"/>
        </w:numPr>
        <w:jc w:val="both"/>
      </w:pPr>
      <w:r>
        <w:t>Na kabelových příchytkách na samostatných odbočných trasách – nad podhledem</w:t>
      </w:r>
    </w:p>
    <w:p w:rsidR="00CA584F" w:rsidRDefault="00CA584F" w:rsidP="007B576B">
      <w:pPr>
        <w:pStyle w:val="Odstavecseseznamem"/>
        <w:numPr>
          <w:ilvl w:val="0"/>
          <w:numId w:val="17"/>
        </w:numPr>
        <w:jc w:val="both"/>
      </w:pPr>
      <w:r>
        <w:t>V ohebných instalačních trubkách pod omítkou – svody z podhledu k zásuvkám</w:t>
      </w:r>
    </w:p>
    <w:p w:rsidR="00172BB6" w:rsidRDefault="00172BB6" w:rsidP="00172BB6">
      <w:pPr>
        <w:jc w:val="both"/>
      </w:pPr>
      <w:r>
        <w:t xml:space="preserve">Kabely datové </w:t>
      </w:r>
      <w:r w:rsidRPr="00172BB6">
        <w:rPr>
          <w:i/>
        </w:rPr>
        <w:t>nesmí být v souběhu s kabely silovými</w:t>
      </w:r>
      <w:r>
        <w:t xml:space="preserve"> – elektro 230V / 400V. Pokud není možné trasy zcela oddělit, je nutné dodržet požadavek na minimální </w:t>
      </w:r>
      <w:proofErr w:type="spellStart"/>
      <w:r>
        <w:t>odstupovou</w:t>
      </w:r>
      <w:proofErr w:type="spellEnd"/>
      <w:r>
        <w:t xml:space="preserve"> vzdálenost 20cm při souběhu nad 1m. </w:t>
      </w:r>
    </w:p>
    <w:p w:rsidR="00172BB6" w:rsidRPr="00A52F0E" w:rsidRDefault="00172BB6" w:rsidP="00172BB6">
      <w:pPr>
        <w:pStyle w:val="Nadpis2"/>
      </w:pPr>
      <w:bookmarkStart w:id="18" w:name="_Toc351636527"/>
      <w:bookmarkStart w:id="19" w:name="_Toc413399496"/>
      <w:bookmarkStart w:id="20" w:name="_Toc442108092"/>
      <w:bookmarkStart w:id="21" w:name="Prohlaseni"/>
      <w:r w:rsidRPr="00A52F0E">
        <w:t>Provozní podmínky a vnější vlivy</w:t>
      </w:r>
      <w:bookmarkEnd w:id="18"/>
      <w:bookmarkEnd w:id="19"/>
      <w:bookmarkEnd w:id="20"/>
    </w:p>
    <w:p w:rsidR="00E870B8" w:rsidRDefault="00E870B8" w:rsidP="00172BB6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>
        <w:rPr>
          <w:rFonts w:cs="Arial"/>
        </w:rPr>
        <w:t>STK je instalována v těchto podmínkách:</w:t>
      </w:r>
    </w:p>
    <w:p w:rsidR="00172BB6" w:rsidRPr="00A52F0E" w:rsidRDefault="00172BB6" w:rsidP="00172BB6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  <w:spacing w:val="20"/>
        </w:rPr>
      </w:pPr>
      <w:r w:rsidRPr="00A52F0E">
        <w:rPr>
          <w:rFonts w:cs="Arial"/>
        </w:rPr>
        <w:t xml:space="preserve">Klasifikace (třídy) prostředí podle </w:t>
      </w:r>
      <w:r w:rsidRPr="00A52F0E">
        <w:rPr>
          <w:rFonts w:cs="Arial"/>
          <w:spacing w:val="20"/>
        </w:rPr>
        <w:t>ČSN EN 50131-1</w:t>
      </w:r>
    </w:p>
    <w:p w:rsidR="00172BB6" w:rsidRPr="00A52F0E" w:rsidRDefault="009655F7" w:rsidP="00172BB6">
      <w:pPr>
        <w:tabs>
          <w:tab w:val="left" w:pos="2410"/>
          <w:tab w:val="left" w:pos="2835"/>
          <w:tab w:val="left" w:pos="3119"/>
        </w:tabs>
        <w:spacing w:after="0"/>
        <w:jc w:val="both"/>
        <w:rPr>
          <w:rFonts w:cs="Arial"/>
        </w:rPr>
      </w:pPr>
      <w:r>
        <w:rPr>
          <w:rFonts w:cs="Arial"/>
        </w:rPr>
        <w:t xml:space="preserve">I </w:t>
      </w:r>
      <w:r w:rsidR="00172BB6" w:rsidRPr="00A52F0E">
        <w:rPr>
          <w:rFonts w:cs="Arial"/>
        </w:rPr>
        <w:t>vnitřní</w:t>
      </w:r>
      <w:r>
        <w:rPr>
          <w:rFonts w:cs="Arial"/>
        </w:rPr>
        <w:t xml:space="preserve"> chráněné</w:t>
      </w:r>
      <w:r w:rsidR="00172BB6" w:rsidRPr="00A52F0E">
        <w:rPr>
          <w:rFonts w:cs="Arial"/>
        </w:rPr>
        <w:t xml:space="preserve">                      </w:t>
      </w:r>
      <w:r w:rsidR="00172BB6" w:rsidRPr="00A52F0E">
        <w:rPr>
          <w:rFonts w:cs="Arial"/>
        </w:rPr>
        <w:tab/>
        <w:t>(vytápěné místnosti)</w:t>
      </w:r>
    </w:p>
    <w:p w:rsidR="00172BB6" w:rsidRDefault="009655F7" w:rsidP="00172BB6">
      <w:pPr>
        <w:tabs>
          <w:tab w:val="left" w:pos="2410"/>
          <w:tab w:val="left" w:pos="2835"/>
          <w:tab w:val="left" w:pos="3119"/>
        </w:tabs>
        <w:spacing w:after="0"/>
        <w:jc w:val="both"/>
        <w:rPr>
          <w:rFonts w:cs="Arial"/>
        </w:rPr>
      </w:pPr>
      <w:r>
        <w:rPr>
          <w:rFonts w:cs="Arial"/>
        </w:rPr>
        <w:t xml:space="preserve">II </w:t>
      </w:r>
      <w:r w:rsidR="00172BB6" w:rsidRPr="00A52F0E">
        <w:rPr>
          <w:rFonts w:cs="Arial"/>
        </w:rPr>
        <w:t>vn</w:t>
      </w:r>
      <w:r w:rsidR="00190479">
        <w:rPr>
          <w:rFonts w:cs="Arial"/>
        </w:rPr>
        <w:t xml:space="preserve">itřní všeobecné     </w:t>
      </w:r>
      <w:r w:rsidR="00190479">
        <w:rPr>
          <w:rFonts w:cs="Arial"/>
        </w:rPr>
        <w:tab/>
        <w:t xml:space="preserve">(schodiště, </w:t>
      </w:r>
      <w:r w:rsidR="00172BB6" w:rsidRPr="00A52F0E">
        <w:rPr>
          <w:rFonts w:cs="Arial"/>
        </w:rPr>
        <w:t>chodby</w:t>
      </w:r>
      <w:r w:rsidR="00190479">
        <w:rPr>
          <w:rFonts w:cs="Arial"/>
        </w:rPr>
        <w:t>, technické místnosti</w:t>
      </w:r>
      <w:r w:rsidR="00172BB6" w:rsidRPr="00A52F0E">
        <w:rPr>
          <w:rFonts w:cs="Arial"/>
        </w:rPr>
        <w:t>)</w:t>
      </w:r>
    </w:p>
    <w:p w:rsidR="009655F7" w:rsidRDefault="009655F7" w:rsidP="00172BB6">
      <w:pPr>
        <w:tabs>
          <w:tab w:val="left" w:pos="2410"/>
          <w:tab w:val="left" w:pos="2835"/>
          <w:tab w:val="left" w:pos="3119"/>
        </w:tabs>
        <w:spacing w:after="0"/>
        <w:jc w:val="both"/>
        <w:rPr>
          <w:rFonts w:cs="Arial"/>
        </w:rPr>
      </w:pPr>
      <w:r>
        <w:rPr>
          <w:rFonts w:cs="Arial"/>
        </w:rPr>
        <w:t xml:space="preserve">III vnější chráněné     </w:t>
      </w:r>
      <w:r>
        <w:rPr>
          <w:rFonts w:cs="Arial"/>
        </w:rPr>
        <w:tab/>
        <w:t>(přístřešky</w:t>
      </w:r>
      <w:r w:rsidRPr="00A52F0E">
        <w:rPr>
          <w:rFonts w:cs="Arial"/>
        </w:rPr>
        <w:t>)</w:t>
      </w:r>
    </w:p>
    <w:p w:rsidR="00E870B8" w:rsidRPr="00A52F0E" w:rsidRDefault="00E870B8" w:rsidP="00E870B8">
      <w:pPr>
        <w:pStyle w:val="Nadpis2"/>
      </w:pPr>
      <w:bookmarkStart w:id="22" w:name="_Toc351636526"/>
      <w:bookmarkStart w:id="23" w:name="_Toc413399495"/>
      <w:bookmarkStart w:id="24" w:name="_Toc442108093"/>
      <w:r w:rsidRPr="00A52F0E">
        <w:lastRenderedPageBreak/>
        <w:t>Ochrana před úrazem elektrickým proudem</w:t>
      </w:r>
      <w:bookmarkEnd w:id="22"/>
      <w:bookmarkEnd w:id="23"/>
      <w:bookmarkEnd w:id="24"/>
      <w:r w:rsidRPr="00A52F0E">
        <w:t xml:space="preserve"> </w:t>
      </w:r>
    </w:p>
    <w:p w:rsidR="00E870B8" w:rsidRPr="00A52F0E" w:rsidRDefault="00E870B8" w:rsidP="00E870B8">
      <w:pPr>
        <w:spacing w:after="0"/>
        <w:jc w:val="both"/>
        <w:rPr>
          <w:rFonts w:cs="Arial"/>
          <w:b/>
          <w:color w:val="1F497D"/>
        </w:rPr>
      </w:pPr>
      <w:r w:rsidRPr="00A52F0E">
        <w:rPr>
          <w:rFonts w:cs="Arial"/>
        </w:rPr>
        <w:t>Ochrana před úrazem elektrickým proudem</w:t>
      </w:r>
    </w:p>
    <w:p w:rsidR="00E870B8" w:rsidRPr="00A52F0E" w:rsidRDefault="00E870B8" w:rsidP="00E870B8">
      <w:pPr>
        <w:tabs>
          <w:tab w:val="left" w:pos="1843"/>
        </w:tabs>
        <w:spacing w:after="0"/>
        <w:jc w:val="both"/>
        <w:rPr>
          <w:rFonts w:cs="Arial"/>
          <w:b/>
          <w:color w:val="1F497D"/>
        </w:rPr>
      </w:pPr>
      <w:r w:rsidRPr="00A52F0E">
        <w:rPr>
          <w:rFonts w:cs="Arial"/>
        </w:rPr>
        <w:t xml:space="preserve">živých částí </w:t>
      </w:r>
      <w:r w:rsidRPr="00A52F0E">
        <w:rPr>
          <w:rFonts w:cs="Arial"/>
        </w:rPr>
        <w:tab/>
        <w:t>izolací (</w:t>
      </w:r>
      <w:r w:rsidRPr="00A52F0E">
        <w:rPr>
          <w:rFonts w:cs="Arial"/>
          <w:spacing w:val="20"/>
        </w:rPr>
        <w:t>ČSN 33 2000-4-41, čl. 412.1</w:t>
      </w:r>
      <w:r w:rsidRPr="00A52F0E">
        <w:rPr>
          <w:rFonts w:cs="Arial"/>
        </w:rPr>
        <w:t>)</w:t>
      </w:r>
    </w:p>
    <w:p w:rsidR="00E870B8" w:rsidRPr="00A52F0E" w:rsidRDefault="00E870B8" w:rsidP="00E870B8">
      <w:pPr>
        <w:tabs>
          <w:tab w:val="left" w:pos="1843"/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 w:rsidRPr="00A52F0E">
        <w:rPr>
          <w:rFonts w:cs="Arial"/>
        </w:rPr>
        <w:t xml:space="preserve">                    </w:t>
      </w:r>
      <w:r w:rsidRPr="00A52F0E">
        <w:rPr>
          <w:rFonts w:cs="Arial"/>
        </w:rPr>
        <w:tab/>
        <w:t>kryty (</w:t>
      </w:r>
      <w:r w:rsidRPr="00A52F0E">
        <w:rPr>
          <w:rFonts w:cs="Arial"/>
          <w:spacing w:val="20"/>
        </w:rPr>
        <w:t>ČSN 33 2000-4-41, čl. 412.2</w:t>
      </w:r>
      <w:r w:rsidRPr="00A52F0E">
        <w:rPr>
          <w:rFonts w:cs="Arial"/>
        </w:rPr>
        <w:t>)</w:t>
      </w:r>
    </w:p>
    <w:p w:rsidR="00E870B8" w:rsidRPr="00A52F0E" w:rsidRDefault="00E870B8" w:rsidP="00E870B8">
      <w:pPr>
        <w:tabs>
          <w:tab w:val="left" w:pos="1843"/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 w:rsidRPr="00A52F0E">
        <w:rPr>
          <w:rFonts w:cs="Arial"/>
        </w:rPr>
        <w:t xml:space="preserve">neživých částí </w:t>
      </w:r>
      <w:r w:rsidRPr="00A52F0E">
        <w:rPr>
          <w:rFonts w:cs="Arial"/>
        </w:rPr>
        <w:tab/>
        <w:t>samočinným odpojením vadné části od zdroje (</w:t>
      </w:r>
      <w:r w:rsidRPr="00A52F0E">
        <w:rPr>
          <w:rFonts w:cs="Arial"/>
          <w:spacing w:val="20"/>
        </w:rPr>
        <w:t>ČSN 33 2000-4-41</w:t>
      </w:r>
      <w:r w:rsidRPr="00A52F0E">
        <w:rPr>
          <w:rFonts w:cs="Arial"/>
        </w:rPr>
        <w:t>)</w:t>
      </w:r>
    </w:p>
    <w:p w:rsidR="00E870B8" w:rsidRDefault="00E870B8" w:rsidP="00E870B8">
      <w:pPr>
        <w:tabs>
          <w:tab w:val="left" w:pos="1843"/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 w:rsidRPr="00A52F0E">
        <w:rPr>
          <w:rFonts w:cs="Arial"/>
        </w:rPr>
        <w:t xml:space="preserve">      </w:t>
      </w:r>
      <w:r w:rsidRPr="00A52F0E">
        <w:rPr>
          <w:rFonts w:cs="Arial"/>
        </w:rPr>
        <w:tab/>
        <w:t>pospojováním (</w:t>
      </w:r>
      <w:r w:rsidRPr="00A52F0E">
        <w:rPr>
          <w:rFonts w:cs="Arial"/>
          <w:spacing w:val="20"/>
        </w:rPr>
        <w:t>ČSN 33 2000-4-41</w:t>
      </w:r>
      <w:r w:rsidRPr="00A52F0E">
        <w:rPr>
          <w:rFonts w:cs="Arial"/>
        </w:rPr>
        <w:t>)</w:t>
      </w:r>
    </w:p>
    <w:p w:rsidR="00E870B8" w:rsidRDefault="00E870B8" w:rsidP="00E870B8">
      <w:pPr>
        <w:tabs>
          <w:tab w:val="left" w:pos="1843"/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>
        <w:rPr>
          <w:rFonts w:cs="Arial"/>
        </w:rPr>
        <w:t xml:space="preserve">Datové rozvaděče jsou </w:t>
      </w:r>
      <w:proofErr w:type="spellStart"/>
      <w:r>
        <w:rPr>
          <w:rFonts w:cs="Arial"/>
        </w:rPr>
        <w:t>pospojené</w:t>
      </w:r>
      <w:proofErr w:type="spellEnd"/>
      <w:r>
        <w:rPr>
          <w:rFonts w:cs="Arial"/>
        </w:rPr>
        <w:t xml:space="preserve"> k zemnící soustavě objektu.</w:t>
      </w:r>
    </w:p>
    <w:p w:rsidR="006D56E9" w:rsidRDefault="006D56E9" w:rsidP="006D56E9">
      <w:pPr>
        <w:pStyle w:val="Nadpis1"/>
      </w:pPr>
      <w:bookmarkStart w:id="25" w:name="_Toc442108094"/>
      <w:r>
        <w:t>Domovní komunikace (DT)</w:t>
      </w:r>
      <w:bookmarkEnd w:id="25"/>
    </w:p>
    <w:p w:rsidR="006D56E9" w:rsidRDefault="006D56E9" w:rsidP="006D56E9">
      <w:pPr>
        <w:pStyle w:val="Nadpis2"/>
      </w:pPr>
      <w:bookmarkStart w:id="26" w:name="_Toc442108095"/>
      <w:r>
        <w:t>Popis systému</w:t>
      </w:r>
      <w:bookmarkEnd w:id="26"/>
    </w:p>
    <w:p w:rsidR="000D29B0" w:rsidRDefault="00887340" w:rsidP="006D56E9">
      <w:pPr>
        <w:jc w:val="both"/>
      </w:pPr>
      <w:r>
        <w:t>V</w:t>
      </w:r>
      <w:r w:rsidR="000D29B0">
        <w:t>stup</w:t>
      </w:r>
      <w:r w:rsidR="006D56E9">
        <w:t xml:space="preserve"> </w:t>
      </w:r>
      <w:r w:rsidR="000D29B0">
        <w:t xml:space="preserve">do objektu 01.01 bude vybaven </w:t>
      </w:r>
      <w:r w:rsidR="006D56E9">
        <w:t>elektrickým zámkem</w:t>
      </w:r>
      <w:r w:rsidR="000D29B0">
        <w:t xml:space="preserve"> a</w:t>
      </w:r>
      <w:r w:rsidR="006D56E9">
        <w:t xml:space="preserve"> zvonkovým tablem domovního telefonu</w:t>
      </w:r>
      <w:r>
        <w:t xml:space="preserve"> s kamerou</w:t>
      </w:r>
      <w:r w:rsidR="006D56E9">
        <w:t xml:space="preserve">, který bude </w:t>
      </w:r>
      <w:r w:rsidR="000D29B0">
        <w:t>vyzvánět na těchto místech:</w:t>
      </w:r>
    </w:p>
    <w:p w:rsidR="006D56E9" w:rsidRDefault="000D29B0" w:rsidP="000D29B0">
      <w:pPr>
        <w:pStyle w:val="Odstavecseseznamem"/>
        <w:numPr>
          <w:ilvl w:val="0"/>
          <w:numId w:val="37"/>
        </w:numPr>
        <w:jc w:val="both"/>
      </w:pPr>
      <w:r>
        <w:t>01.27 – Kancelář skladníků</w:t>
      </w:r>
    </w:p>
    <w:p w:rsidR="000D29B0" w:rsidRDefault="000D29B0" w:rsidP="000D29B0">
      <w:pPr>
        <w:pStyle w:val="Odstavecseseznamem"/>
        <w:numPr>
          <w:ilvl w:val="0"/>
          <w:numId w:val="37"/>
        </w:numPr>
        <w:jc w:val="both"/>
      </w:pPr>
      <w:r>
        <w:t>1.35 – Kancelář vedoucí</w:t>
      </w:r>
    </w:p>
    <w:p w:rsidR="000D29B0" w:rsidRDefault="000D29B0" w:rsidP="000D29B0">
      <w:pPr>
        <w:jc w:val="both"/>
      </w:pPr>
      <w:r>
        <w:t>Zásobovací vstup 1.34 bude vybaven elektrickým zámkem a zvonkovým tablem domovního telefonu s kamerou, který bude vyzvánět na těchto místech:</w:t>
      </w:r>
    </w:p>
    <w:p w:rsidR="000D29B0" w:rsidRDefault="000D29B0" w:rsidP="000D29B0">
      <w:pPr>
        <w:pStyle w:val="Odstavecseseznamem"/>
        <w:numPr>
          <w:ilvl w:val="0"/>
          <w:numId w:val="37"/>
        </w:numPr>
        <w:jc w:val="both"/>
      </w:pPr>
      <w:r>
        <w:t>01.27 – Kancelář skladníků</w:t>
      </w:r>
    </w:p>
    <w:p w:rsidR="000D29B0" w:rsidRDefault="000D29B0" w:rsidP="000D29B0">
      <w:pPr>
        <w:pStyle w:val="Odstavecseseznamem"/>
        <w:ind w:left="862" w:firstLine="0"/>
        <w:jc w:val="both"/>
      </w:pPr>
    </w:p>
    <w:p w:rsidR="006D56E9" w:rsidRDefault="006D56E9" w:rsidP="006D56E9">
      <w:pPr>
        <w:pStyle w:val="Nadpis2"/>
      </w:pPr>
      <w:bookmarkStart w:id="27" w:name="_Toc442108096"/>
      <w:r>
        <w:t>Technické řešení</w:t>
      </w:r>
      <w:bookmarkEnd w:id="27"/>
    </w:p>
    <w:p w:rsidR="00267D9F" w:rsidRDefault="006D56E9" w:rsidP="00267D9F">
      <w:pPr>
        <w:jc w:val="both"/>
      </w:pPr>
      <w:r>
        <w:t>Kabeláže pro systém domovního telefonu jsou řešeny v rámci strukturované kabeláže.</w:t>
      </w:r>
      <w:r w:rsidR="00887340">
        <w:t xml:space="preserve"> </w:t>
      </w:r>
      <w:r>
        <w:t xml:space="preserve">Z tabla je provedeno propojení na dveřní zámek. </w:t>
      </w:r>
      <w:r w:rsidR="00B3197E">
        <w:t xml:space="preserve">Vzdálené otevření dveřního zámku je řešeno </w:t>
      </w:r>
      <w:r w:rsidR="00267D9F">
        <w:t xml:space="preserve">naprogramovaným funkčním tlačítkem </w:t>
      </w:r>
      <w:r w:rsidR="000D29B0">
        <w:t>na videotelefonech.</w:t>
      </w:r>
    </w:p>
    <w:p w:rsidR="000D29B0" w:rsidRDefault="000D29B0" w:rsidP="00267D9F">
      <w:pPr>
        <w:jc w:val="both"/>
      </w:pPr>
      <w:r>
        <w:t>Požadované vlastnosti zámku:</w:t>
      </w:r>
    </w:p>
    <w:p w:rsidR="000D29B0" w:rsidRDefault="000D29B0" w:rsidP="00267D9F">
      <w:pPr>
        <w:jc w:val="both"/>
      </w:pPr>
      <w:r>
        <w:t xml:space="preserve">12-24V DC, max. 1A, elektromechanický nebo elektromotorický zámek se </w:t>
      </w:r>
      <w:proofErr w:type="spellStart"/>
      <w:r>
        <w:t>samozamykáním</w:t>
      </w:r>
      <w:proofErr w:type="spellEnd"/>
      <w:r>
        <w:t>, reverzní.</w:t>
      </w:r>
    </w:p>
    <w:p w:rsidR="00E90351" w:rsidRDefault="000D29B0" w:rsidP="00E90351">
      <w:pPr>
        <w:pStyle w:val="Nadpis1"/>
      </w:pPr>
      <w:bookmarkStart w:id="28" w:name="_Toc442108097"/>
      <w:r>
        <w:t>Příprava pro EPS</w:t>
      </w:r>
      <w:bookmarkEnd w:id="28"/>
    </w:p>
    <w:p w:rsidR="00E90351" w:rsidRDefault="00E90351" w:rsidP="00E90351">
      <w:pPr>
        <w:pStyle w:val="Nadpis2"/>
      </w:pPr>
      <w:bookmarkStart w:id="29" w:name="_Toc442108098"/>
      <w:r>
        <w:t>Popis systému</w:t>
      </w:r>
      <w:bookmarkEnd w:id="29"/>
    </w:p>
    <w:p w:rsidR="001A5ECA" w:rsidRDefault="000D29B0" w:rsidP="001A5ECA">
      <w:pPr>
        <w:jc w:val="both"/>
      </w:pPr>
      <w:r>
        <w:t xml:space="preserve">Dle požadavků PBŘ bude na schodišti 1.01 </w:t>
      </w:r>
      <w:r w:rsidR="005801D7">
        <w:t xml:space="preserve">provedeno trubkování jako příprava pro dodatečné vybavení objektu systémem EPS. </w:t>
      </w:r>
    </w:p>
    <w:p w:rsidR="00261167" w:rsidRDefault="00261167" w:rsidP="001A5ECA">
      <w:pPr>
        <w:pStyle w:val="Nadpis1"/>
      </w:pPr>
      <w:bookmarkStart w:id="30" w:name="_Toc442108099"/>
      <w:r>
        <w:t>Závěr</w:t>
      </w:r>
      <w:bookmarkEnd w:id="30"/>
    </w:p>
    <w:p w:rsidR="00261167" w:rsidRDefault="001A5ECA" w:rsidP="00E14DD8">
      <w:pPr>
        <w:jc w:val="both"/>
      </w:pPr>
      <w:r>
        <w:t xml:space="preserve">Projektová dokumentace není určena pro přímou realizaci díla a bude doplněna dalším stupněm – prováděcí projektovou dokumentací. </w:t>
      </w:r>
    </w:p>
    <w:bookmarkEnd w:id="21"/>
    <w:p w:rsidR="00AE0E1D" w:rsidRPr="00A52F0E" w:rsidRDefault="00AE0E1D" w:rsidP="00E14DD8">
      <w:pPr>
        <w:jc w:val="both"/>
      </w:pPr>
      <w:r w:rsidRPr="00A52F0E">
        <w:t xml:space="preserve">V Karlových Varech, </w:t>
      </w:r>
      <w:r w:rsidR="00774EA7">
        <w:t>1. února 2016</w:t>
      </w:r>
    </w:p>
    <w:p w:rsidR="005C4838" w:rsidRPr="00544AEE" w:rsidRDefault="00806D94" w:rsidP="00E14DD8">
      <w:pPr>
        <w:spacing w:after="0"/>
        <w:jc w:val="right"/>
        <w:rPr>
          <w:rFonts w:cs="Arial"/>
        </w:rPr>
      </w:pPr>
      <w:hyperlink r:id="rId12" w:history="1">
        <w:r w:rsidR="00261167">
          <w:t>Jan</w:t>
        </w:r>
      </w:hyperlink>
      <w:r w:rsidR="00261167">
        <w:t xml:space="preserve"> Beran</w:t>
      </w:r>
    </w:p>
    <w:p w:rsidR="005C4838" w:rsidRDefault="005C4838" w:rsidP="006B34BA">
      <w:pPr>
        <w:jc w:val="right"/>
      </w:pPr>
    </w:p>
    <w:sectPr w:rsidR="005C4838" w:rsidSect="008250E8">
      <w:headerReference w:type="even" r:id="rId13"/>
      <w:headerReference w:type="default" r:id="rId14"/>
      <w:footerReference w:type="default" r:id="rId15"/>
      <w:headerReference w:type="first" r:id="rId16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CF2" w:rsidRDefault="00194CF2" w:rsidP="008250E8">
      <w:r>
        <w:separator/>
      </w:r>
    </w:p>
  </w:endnote>
  <w:endnote w:type="continuationSeparator" w:id="0">
    <w:p w:rsidR="00194CF2" w:rsidRDefault="00194CF2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C27" w:rsidRPr="000D68DE" w:rsidRDefault="005801D7" w:rsidP="008250E8">
    <w:pPr>
      <w:pStyle w:val="Zpat"/>
    </w:pPr>
    <w:r>
      <w:rPr>
        <w:noProof/>
        <w:lang w:eastAsia="cs-CZ"/>
      </w:rPr>
      <mc:AlternateContent>
        <mc:Choice Requires="wps">
          <w:drawing>
            <wp:anchor distT="4294967293" distB="4294967293" distL="114300" distR="114300" simplePos="0" relativeHeight="251658240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73659</wp:posOffset>
              </wp:positionV>
              <wp:extent cx="5829300" cy="0"/>
              <wp:effectExtent l="0" t="0" r="19050" b="1905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834C04" id="Line 7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8pt" to="459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ze8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" o:allowincell="f"/>
          </w:pict>
        </mc:Fallback>
      </mc:AlternateContent>
    </w:r>
    <w:r w:rsidR="00C32C27">
      <w:br/>
    </w:r>
    <w:r w:rsidR="00C32C27" w:rsidRPr="000D68DE">
      <w:t xml:space="preserve">ICS - systémy s.r.o., Hory 106, 360 01 Karlovy Vary, IČ: </w:t>
    </w:r>
    <w:r w:rsidR="00C32C27" w:rsidRPr="000D68DE">
      <w:rPr>
        <w:color w:val="000000"/>
      </w:rPr>
      <w:t>25225049, DIČ: CZ25225049</w:t>
    </w:r>
    <w:r w:rsidR="00C32C27" w:rsidRPr="000D68DE">
      <w:br/>
      <w:t>Tel.: 353 235 712, fax: 353 236 542, e-mail: info@ics-kv.cz, www.ics-kv.cz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C27" w:rsidRPr="00593F84" w:rsidRDefault="00C32C27" w:rsidP="00E44413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>
          <wp:extent cx="1367790" cy="127850"/>
          <wp:effectExtent l="0" t="0" r="0" b="0"/>
          <wp:docPr id="6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806D94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CF2" w:rsidRDefault="00194CF2" w:rsidP="008250E8">
      <w:r>
        <w:separator/>
      </w:r>
    </w:p>
  </w:footnote>
  <w:footnote w:type="continuationSeparator" w:id="0">
    <w:p w:rsidR="00194CF2" w:rsidRDefault="00194CF2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C27" w:rsidRDefault="00C32C2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C27" w:rsidRPr="007320AC" w:rsidRDefault="00C32C27" w:rsidP="00E44413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7E4E54">
      <w:t>D1.</w:t>
    </w:r>
    <w:r w:rsidR="00774EA7">
      <w:t>4.9</w:t>
    </w:r>
    <w:r w:rsidRPr="007E4E54">
      <w:t>-01</w:t>
    </w:r>
    <w:r>
      <w:t xml:space="preserve"> </w:t>
    </w:r>
    <w:r w:rsidRPr="00E06FDD">
      <w:t>Technická zpráva</w:t>
    </w:r>
    <w:r w:rsidR="00806D94">
      <w:tab/>
      <w:t>DPS</w:t>
    </w:r>
    <w:r>
      <w:tab/>
    </w:r>
    <w:r w:rsidR="00774EA7">
      <w:rPr>
        <w:b/>
      </w:rPr>
      <w:t>Nemocnice CHOMUTOV</w:t>
    </w:r>
    <w:r>
      <w:rPr>
        <w:b/>
      </w:rPr>
      <w:t xml:space="preserve"> | </w:t>
    </w:r>
    <w:r w:rsidR="00774EA7">
      <w:rPr>
        <w:b/>
      </w:rPr>
      <w:t>Stravovací provoz</w:t>
    </w:r>
  </w:p>
  <w:p w:rsidR="00C32C27" w:rsidRPr="00C97E77" w:rsidRDefault="00C32C27" w:rsidP="00C97E7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C27" w:rsidRDefault="00C32C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B0456"/>
    <w:multiLevelType w:val="hybridMultilevel"/>
    <w:tmpl w:val="1E54D2C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7450CA7"/>
    <w:multiLevelType w:val="hybridMultilevel"/>
    <w:tmpl w:val="09B24EC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46108FC"/>
    <w:multiLevelType w:val="hybridMultilevel"/>
    <w:tmpl w:val="CB06592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7930784"/>
    <w:multiLevelType w:val="hybridMultilevel"/>
    <w:tmpl w:val="0AFCE01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1C53C43"/>
    <w:multiLevelType w:val="hybridMultilevel"/>
    <w:tmpl w:val="21586E5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AC4E93"/>
    <w:multiLevelType w:val="hybridMultilevel"/>
    <w:tmpl w:val="4AD098C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FF620F"/>
    <w:multiLevelType w:val="hybridMultilevel"/>
    <w:tmpl w:val="44D4E6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9331C5E"/>
    <w:multiLevelType w:val="multilevel"/>
    <w:tmpl w:val="5E8EE3D4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1" w15:restartNumberingAfterBreak="0">
    <w:nsid w:val="413F595A"/>
    <w:multiLevelType w:val="hybridMultilevel"/>
    <w:tmpl w:val="41AA7F6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3F418E7"/>
    <w:multiLevelType w:val="singleLevel"/>
    <w:tmpl w:val="3C364F3E"/>
    <w:lvl w:ilvl="0">
      <w:start w:val="2"/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hAnsi="Times New Roman" w:hint="default"/>
      </w:rPr>
    </w:lvl>
  </w:abstractNum>
  <w:abstractNum w:abstractNumId="13" w15:restartNumberingAfterBreak="0">
    <w:nsid w:val="514229D5"/>
    <w:multiLevelType w:val="hybridMultilevel"/>
    <w:tmpl w:val="0FFC9CF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7F93B5A"/>
    <w:multiLevelType w:val="hybridMultilevel"/>
    <w:tmpl w:val="56A2F0D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6430442F"/>
    <w:multiLevelType w:val="hybridMultilevel"/>
    <w:tmpl w:val="28E6898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4AB3CAE"/>
    <w:multiLevelType w:val="hybridMultilevel"/>
    <w:tmpl w:val="322E586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6C54217"/>
    <w:multiLevelType w:val="hybridMultilevel"/>
    <w:tmpl w:val="6116FA3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B0E2BB4"/>
    <w:multiLevelType w:val="hybridMultilevel"/>
    <w:tmpl w:val="890E89B4"/>
    <w:lvl w:ilvl="0" w:tplc="4F1A309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10"/>
  </w:num>
  <w:num w:numId="8">
    <w:abstractNumId w:val="13"/>
  </w:num>
  <w:num w:numId="9">
    <w:abstractNumId w:val="6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</w:num>
  <w:num w:numId="13">
    <w:abstractNumId w:val="19"/>
  </w:num>
  <w:num w:numId="14">
    <w:abstractNumId w:val="17"/>
  </w:num>
  <w:num w:numId="15">
    <w:abstractNumId w:val="1"/>
  </w:num>
  <w:num w:numId="16">
    <w:abstractNumId w:val="14"/>
  </w:num>
  <w:num w:numId="17">
    <w:abstractNumId w:val="1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2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11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10"/>
  </w:num>
  <w:num w:numId="3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036B8"/>
    <w:rsid w:val="0000380E"/>
    <w:rsid w:val="00012143"/>
    <w:rsid w:val="00017860"/>
    <w:rsid w:val="00024240"/>
    <w:rsid w:val="000248D0"/>
    <w:rsid w:val="0002674E"/>
    <w:rsid w:val="00032024"/>
    <w:rsid w:val="000372AE"/>
    <w:rsid w:val="000476C1"/>
    <w:rsid w:val="00062000"/>
    <w:rsid w:val="000657CD"/>
    <w:rsid w:val="00065841"/>
    <w:rsid w:val="0007243D"/>
    <w:rsid w:val="00074787"/>
    <w:rsid w:val="0008608F"/>
    <w:rsid w:val="0008634D"/>
    <w:rsid w:val="00091009"/>
    <w:rsid w:val="000A24FC"/>
    <w:rsid w:val="000A4442"/>
    <w:rsid w:val="000C1723"/>
    <w:rsid w:val="000C28AB"/>
    <w:rsid w:val="000D29B0"/>
    <w:rsid w:val="000D29E2"/>
    <w:rsid w:val="000D61EF"/>
    <w:rsid w:val="000D68DE"/>
    <w:rsid w:val="000E0DC9"/>
    <w:rsid w:val="000E2784"/>
    <w:rsid w:val="000E45C6"/>
    <w:rsid w:val="00110B05"/>
    <w:rsid w:val="0013011B"/>
    <w:rsid w:val="0014458B"/>
    <w:rsid w:val="001476A5"/>
    <w:rsid w:val="00163C51"/>
    <w:rsid w:val="00172BB6"/>
    <w:rsid w:val="001841D4"/>
    <w:rsid w:val="00190479"/>
    <w:rsid w:val="00193ED3"/>
    <w:rsid w:val="00194CF2"/>
    <w:rsid w:val="001976DA"/>
    <w:rsid w:val="001A3D30"/>
    <w:rsid w:val="001A5ECA"/>
    <w:rsid w:val="001B0847"/>
    <w:rsid w:val="001C51CE"/>
    <w:rsid w:val="001C7A67"/>
    <w:rsid w:val="001D1423"/>
    <w:rsid w:val="001E0C5B"/>
    <w:rsid w:val="001F036C"/>
    <w:rsid w:val="001F329F"/>
    <w:rsid w:val="001F69A2"/>
    <w:rsid w:val="00227494"/>
    <w:rsid w:val="00227953"/>
    <w:rsid w:val="00236F8C"/>
    <w:rsid w:val="002441E8"/>
    <w:rsid w:val="00257C53"/>
    <w:rsid w:val="00260F0A"/>
    <w:rsid w:val="00261167"/>
    <w:rsid w:val="0026255B"/>
    <w:rsid w:val="0026302C"/>
    <w:rsid w:val="00264408"/>
    <w:rsid w:val="0026445F"/>
    <w:rsid w:val="00265531"/>
    <w:rsid w:val="00267D9F"/>
    <w:rsid w:val="00277D9C"/>
    <w:rsid w:val="00277E03"/>
    <w:rsid w:val="002904F6"/>
    <w:rsid w:val="00291843"/>
    <w:rsid w:val="002A036D"/>
    <w:rsid w:val="002A6B77"/>
    <w:rsid w:val="002B25E6"/>
    <w:rsid w:val="002B4193"/>
    <w:rsid w:val="002C1E40"/>
    <w:rsid w:val="002C4799"/>
    <w:rsid w:val="002E0E7A"/>
    <w:rsid w:val="002E6E9B"/>
    <w:rsid w:val="002E7DBA"/>
    <w:rsid w:val="003020B7"/>
    <w:rsid w:val="0030322B"/>
    <w:rsid w:val="0030399F"/>
    <w:rsid w:val="00304981"/>
    <w:rsid w:val="00305952"/>
    <w:rsid w:val="00310BA1"/>
    <w:rsid w:val="00312508"/>
    <w:rsid w:val="00321BC6"/>
    <w:rsid w:val="00322599"/>
    <w:rsid w:val="0033343A"/>
    <w:rsid w:val="0035074D"/>
    <w:rsid w:val="00360AE4"/>
    <w:rsid w:val="0036206B"/>
    <w:rsid w:val="00371B69"/>
    <w:rsid w:val="003724F6"/>
    <w:rsid w:val="00376B8B"/>
    <w:rsid w:val="003867F6"/>
    <w:rsid w:val="003877D8"/>
    <w:rsid w:val="003A7E69"/>
    <w:rsid w:val="003B007E"/>
    <w:rsid w:val="003B04A9"/>
    <w:rsid w:val="003B4BD4"/>
    <w:rsid w:val="003B5CA1"/>
    <w:rsid w:val="003C0878"/>
    <w:rsid w:val="003C0BA8"/>
    <w:rsid w:val="003D5D17"/>
    <w:rsid w:val="003E0C83"/>
    <w:rsid w:val="003E46F5"/>
    <w:rsid w:val="003E48F4"/>
    <w:rsid w:val="003E6F4B"/>
    <w:rsid w:val="003F257C"/>
    <w:rsid w:val="003F2E18"/>
    <w:rsid w:val="003F3E9A"/>
    <w:rsid w:val="00403071"/>
    <w:rsid w:val="00403A0E"/>
    <w:rsid w:val="00406092"/>
    <w:rsid w:val="00407025"/>
    <w:rsid w:val="00411B1A"/>
    <w:rsid w:val="0041513C"/>
    <w:rsid w:val="0041751A"/>
    <w:rsid w:val="00420FD3"/>
    <w:rsid w:val="00422706"/>
    <w:rsid w:val="00422D79"/>
    <w:rsid w:val="0042742D"/>
    <w:rsid w:val="00436EC8"/>
    <w:rsid w:val="00440E1A"/>
    <w:rsid w:val="004454B1"/>
    <w:rsid w:val="00457DE1"/>
    <w:rsid w:val="004606B5"/>
    <w:rsid w:val="00461ECB"/>
    <w:rsid w:val="0046223F"/>
    <w:rsid w:val="00462A79"/>
    <w:rsid w:val="00467436"/>
    <w:rsid w:val="00485B7D"/>
    <w:rsid w:val="004901D3"/>
    <w:rsid w:val="00490DD3"/>
    <w:rsid w:val="004A2B58"/>
    <w:rsid w:val="004A4F34"/>
    <w:rsid w:val="004B157F"/>
    <w:rsid w:val="004C055D"/>
    <w:rsid w:val="004D106F"/>
    <w:rsid w:val="004D1329"/>
    <w:rsid w:val="004E5246"/>
    <w:rsid w:val="004F1ACE"/>
    <w:rsid w:val="004F24DC"/>
    <w:rsid w:val="004F3355"/>
    <w:rsid w:val="004F4093"/>
    <w:rsid w:val="004F5689"/>
    <w:rsid w:val="00503665"/>
    <w:rsid w:val="00503C96"/>
    <w:rsid w:val="00507440"/>
    <w:rsid w:val="00516417"/>
    <w:rsid w:val="00527E62"/>
    <w:rsid w:val="00537FCA"/>
    <w:rsid w:val="0054422B"/>
    <w:rsid w:val="005453B1"/>
    <w:rsid w:val="005531F9"/>
    <w:rsid w:val="00554AF4"/>
    <w:rsid w:val="00562E7C"/>
    <w:rsid w:val="0056374B"/>
    <w:rsid w:val="00566D74"/>
    <w:rsid w:val="00567F54"/>
    <w:rsid w:val="00570559"/>
    <w:rsid w:val="005753F5"/>
    <w:rsid w:val="00575D99"/>
    <w:rsid w:val="005801D7"/>
    <w:rsid w:val="00594F6C"/>
    <w:rsid w:val="005A384E"/>
    <w:rsid w:val="005A5816"/>
    <w:rsid w:val="005C2C5B"/>
    <w:rsid w:val="005C4838"/>
    <w:rsid w:val="005D166E"/>
    <w:rsid w:val="005D30ED"/>
    <w:rsid w:val="005D7CC1"/>
    <w:rsid w:val="005E0397"/>
    <w:rsid w:val="005E2D8B"/>
    <w:rsid w:val="005E7246"/>
    <w:rsid w:val="005F4572"/>
    <w:rsid w:val="00601B44"/>
    <w:rsid w:val="00614C61"/>
    <w:rsid w:val="00627489"/>
    <w:rsid w:val="006312DD"/>
    <w:rsid w:val="0063248A"/>
    <w:rsid w:val="006361AF"/>
    <w:rsid w:val="0064273F"/>
    <w:rsid w:val="006565E2"/>
    <w:rsid w:val="0066023E"/>
    <w:rsid w:val="00660C34"/>
    <w:rsid w:val="00662BDB"/>
    <w:rsid w:val="006631D8"/>
    <w:rsid w:val="00666E0C"/>
    <w:rsid w:val="00673D24"/>
    <w:rsid w:val="00675796"/>
    <w:rsid w:val="006804FD"/>
    <w:rsid w:val="00683801"/>
    <w:rsid w:val="006859BA"/>
    <w:rsid w:val="006869B9"/>
    <w:rsid w:val="006960E1"/>
    <w:rsid w:val="00696E1B"/>
    <w:rsid w:val="006B2E41"/>
    <w:rsid w:val="006B33DA"/>
    <w:rsid w:val="006B3423"/>
    <w:rsid w:val="006B34BA"/>
    <w:rsid w:val="006B497B"/>
    <w:rsid w:val="006B4A50"/>
    <w:rsid w:val="006B4F7C"/>
    <w:rsid w:val="006B5937"/>
    <w:rsid w:val="006C21B7"/>
    <w:rsid w:val="006C5CB0"/>
    <w:rsid w:val="006D12A7"/>
    <w:rsid w:val="006D56E9"/>
    <w:rsid w:val="006E1616"/>
    <w:rsid w:val="006E753D"/>
    <w:rsid w:val="006F0773"/>
    <w:rsid w:val="006F0EF6"/>
    <w:rsid w:val="006F17F9"/>
    <w:rsid w:val="00703E26"/>
    <w:rsid w:val="00711A85"/>
    <w:rsid w:val="007135A1"/>
    <w:rsid w:val="0071489A"/>
    <w:rsid w:val="0072055E"/>
    <w:rsid w:val="00721178"/>
    <w:rsid w:val="007277AF"/>
    <w:rsid w:val="007320AC"/>
    <w:rsid w:val="00736B0E"/>
    <w:rsid w:val="007370BB"/>
    <w:rsid w:val="007454C1"/>
    <w:rsid w:val="00753758"/>
    <w:rsid w:val="00761996"/>
    <w:rsid w:val="00774EA7"/>
    <w:rsid w:val="007808C8"/>
    <w:rsid w:val="00785BAA"/>
    <w:rsid w:val="00793794"/>
    <w:rsid w:val="00794B64"/>
    <w:rsid w:val="007A7D17"/>
    <w:rsid w:val="007B3AE3"/>
    <w:rsid w:val="007B3EC4"/>
    <w:rsid w:val="007B576B"/>
    <w:rsid w:val="007B7D0B"/>
    <w:rsid w:val="007C03B1"/>
    <w:rsid w:val="007C0D2F"/>
    <w:rsid w:val="007C1A37"/>
    <w:rsid w:val="007C1B5F"/>
    <w:rsid w:val="007D1DA6"/>
    <w:rsid w:val="007D457E"/>
    <w:rsid w:val="007E25BA"/>
    <w:rsid w:val="007E4E54"/>
    <w:rsid w:val="007E7B14"/>
    <w:rsid w:val="007E7B2B"/>
    <w:rsid w:val="007F630D"/>
    <w:rsid w:val="00806D94"/>
    <w:rsid w:val="00814DA6"/>
    <w:rsid w:val="008166BC"/>
    <w:rsid w:val="008250E8"/>
    <w:rsid w:val="00826D13"/>
    <w:rsid w:val="0083348E"/>
    <w:rsid w:val="0086160A"/>
    <w:rsid w:val="00864A4E"/>
    <w:rsid w:val="00874B13"/>
    <w:rsid w:val="00881AF1"/>
    <w:rsid w:val="00886778"/>
    <w:rsid w:val="00887340"/>
    <w:rsid w:val="00891721"/>
    <w:rsid w:val="008948A7"/>
    <w:rsid w:val="00895C4D"/>
    <w:rsid w:val="008964EB"/>
    <w:rsid w:val="0089739F"/>
    <w:rsid w:val="008A0D01"/>
    <w:rsid w:val="008A1D7F"/>
    <w:rsid w:val="008A50D5"/>
    <w:rsid w:val="008B11DF"/>
    <w:rsid w:val="008C41C1"/>
    <w:rsid w:val="008D2580"/>
    <w:rsid w:val="008D3621"/>
    <w:rsid w:val="008E433F"/>
    <w:rsid w:val="008F7341"/>
    <w:rsid w:val="00915D6E"/>
    <w:rsid w:val="00932F27"/>
    <w:rsid w:val="0093493F"/>
    <w:rsid w:val="00935FA9"/>
    <w:rsid w:val="009367E9"/>
    <w:rsid w:val="00936B14"/>
    <w:rsid w:val="0093722B"/>
    <w:rsid w:val="00941BFD"/>
    <w:rsid w:val="0095273B"/>
    <w:rsid w:val="00954F26"/>
    <w:rsid w:val="0096556E"/>
    <w:rsid w:val="009655F7"/>
    <w:rsid w:val="009703D4"/>
    <w:rsid w:val="00973AEB"/>
    <w:rsid w:val="0097791D"/>
    <w:rsid w:val="00981D26"/>
    <w:rsid w:val="00990B5B"/>
    <w:rsid w:val="0099475A"/>
    <w:rsid w:val="00994AA2"/>
    <w:rsid w:val="00997D9F"/>
    <w:rsid w:val="009A27D7"/>
    <w:rsid w:val="009B054D"/>
    <w:rsid w:val="009B4F30"/>
    <w:rsid w:val="009C7490"/>
    <w:rsid w:val="009D160F"/>
    <w:rsid w:val="009D341D"/>
    <w:rsid w:val="009D509C"/>
    <w:rsid w:val="009E0143"/>
    <w:rsid w:val="009E6469"/>
    <w:rsid w:val="00A04820"/>
    <w:rsid w:val="00A07372"/>
    <w:rsid w:val="00A134E8"/>
    <w:rsid w:val="00A2190A"/>
    <w:rsid w:val="00A2380F"/>
    <w:rsid w:val="00A4393C"/>
    <w:rsid w:val="00A4436E"/>
    <w:rsid w:val="00A44832"/>
    <w:rsid w:val="00A52F0E"/>
    <w:rsid w:val="00A711A5"/>
    <w:rsid w:val="00A7723C"/>
    <w:rsid w:val="00A80E4E"/>
    <w:rsid w:val="00A81B16"/>
    <w:rsid w:val="00AA2626"/>
    <w:rsid w:val="00AA3089"/>
    <w:rsid w:val="00AC551B"/>
    <w:rsid w:val="00AE02D4"/>
    <w:rsid w:val="00AE0CEB"/>
    <w:rsid w:val="00AE0E1D"/>
    <w:rsid w:val="00AE0FDD"/>
    <w:rsid w:val="00AE523E"/>
    <w:rsid w:val="00AF0538"/>
    <w:rsid w:val="00B00D44"/>
    <w:rsid w:val="00B20A00"/>
    <w:rsid w:val="00B303D5"/>
    <w:rsid w:val="00B3197E"/>
    <w:rsid w:val="00B473B4"/>
    <w:rsid w:val="00B524F1"/>
    <w:rsid w:val="00B55CD5"/>
    <w:rsid w:val="00B64D02"/>
    <w:rsid w:val="00B7295A"/>
    <w:rsid w:val="00BA2520"/>
    <w:rsid w:val="00BC412C"/>
    <w:rsid w:val="00BC64EE"/>
    <w:rsid w:val="00BE6BBC"/>
    <w:rsid w:val="00BF2B9A"/>
    <w:rsid w:val="00BF43F5"/>
    <w:rsid w:val="00C02EB7"/>
    <w:rsid w:val="00C05CE6"/>
    <w:rsid w:val="00C05F3B"/>
    <w:rsid w:val="00C06744"/>
    <w:rsid w:val="00C13E07"/>
    <w:rsid w:val="00C1703A"/>
    <w:rsid w:val="00C255A9"/>
    <w:rsid w:val="00C32C27"/>
    <w:rsid w:val="00C45A96"/>
    <w:rsid w:val="00C50467"/>
    <w:rsid w:val="00C52B90"/>
    <w:rsid w:val="00C554D4"/>
    <w:rsid w:val="00C637C4"/>
    <w:rsid w:val="00C660AC"/>
    <w:rsid w:val="00C85943"/>
    <w:rsid w:val="00C86E78"/>
    <w:rsid w:val="00C924CE"/>
    <w:rsid w:val="00C97E77"/>
    <w:rsid w:val="00CA584F"/>
    <w:rsid w:val="00CA6528"/>
    <w:rsid w:val="00CB048C"/>
    <w:rsid w:val="00CB104C"/>
    <w:rsid w:val="00CB1753"/>
    <w:rsid w:val="00CB6606"/>
    <w:rsid w:val="00CC5713"/>
    <w:rsid w:val="00CD1CB7"/>
    <w:rsid w:val="00CD4FB4"/>
    <w:rsid w:val="00CD6E64"/>
    <w:rsid w:val="00CE13CF"/>
    <w:rsid w:val="00CE1F41"/>
    <w:rsid w:val="00CE3600"/>
    <w:rsid w:val="00CF23C4"/>
    <w:rsid w:val="00CF6890"/>
    <w:rsid w:val="00D039A1"/>
    <w:rsid w:val="00D06EAF"/>
    <w:rsid w:val="00D137B2"/>
    <w:rsid w:val="00D145A4"/>
    <w:rsid w:val="00D14E0C"/>
    <w:rsid w:val="00D2275C"/>
    <w:rsid w:val="00D3156E"/>
    <w:rsid w:val="00D32D88"/>
    <w:rsid w:val="00D3544A"/>
    <w:rsid w:val="00D37C65"/>
    <w:rsid w:val="00D454BD"/>
    <w:rsid w:val="00D50420"/>
    <w:rsid w:val="00D52807"/>
    <w:rsid w:val="00D6052A"/>
    <w:rsid w:val="00D67364"/>
    <w:rsid w:val="00D729D1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E03FBD"/>
    <w:rsid w:val="00E05BD5"/>
    <w:rsid w:val="00E062CF"/>
    <w:rsid w:val="00E14DD8"/>
    <w:rsid w:val="00E24EB6"/>
    <w:rsid w:val="00E30388"/>
    <w:rsid w:val="00E3676C"/>
    <w:rsid w:val="00E44413"/>
    <w:rsid w:val="00E60B4D"/>
    <w:rsid w:val="00E61A64"/>
    <w:rsid w:val="00E62C2C"/>
    <w:rsid w:val="00E70E7E"/>
    <w:rsid w:val="00E712E8"/>
    <w:rsid w:val="00E7679E"/>
    <w:rsid w:val="00E76936"/>
    <w:rsid w:val="00E827E3"/>
    <w:rsid w:val="00E86419"/>
    <w:rsid w:val="00E870B8"/>
    <w:rsid w:val="00E90351"/>
    <w:rsid w:val="00E9256E"/>
    <w:rsid w:val="00E92782"/>
    <w:rsid w:val="00EA3AEE"/>
    <w:rsid w:val="00EA4C5E"/>
    <w:rsid w:val="00EA61B6"/>
    <w:rsid w:val="00EA7966"/>
    <w:rsid w:val="00EB161F"/>
    <w:rsid w:val="00EB1C90"/>
    <w:rsid w:val="00EB3D04"/>
    <w:rsid w:val="00EC7D8D"/>
    <w:rsid w:val="00F06D86"/>
    <w:rsid w:val="00F11D4A"/>
    <w:rsid w:val="00F21725"/>
    <w:rsid w:val="00F25596"/>
    <w:rsid w:val="00F31F50"/>
    <w:rsid w:val="00F32B49"/>
    <w:rsid w:val="00F35A6F"/>
    <w:rsid w:val="00F41870"/>
    <w:rsid w:val="00F43C41"/>
    <w:rsid w:val="00F44C8F"/>
    <w:rsid w:val="00F44D67"/>
    <w:rsid w:val="00F65AC3"/>
    <w:rsid w:val="00F65D5E"/>
    <w:rsid w:val="00F67969"/>
    <w:rsid w:val="00F67C1C"/>
    <w:rsid w:val="00F722E7"/>
    <w:rsid w:val="00F7461F"/>
    <w:rsid w:val="00F74FD6"/>
    <w:rsid w:val="00F764E9"/>
    <w:rsid w:val="00F80867"/>
    <w:rsid w:val="00F85923"/>
    <w:rsid w:val="00F930BE"/>
    <w:rsid w:val="00F9530A"/>
    <w:rsid w:val="00F974A5"/>
    <w:rsid w:val="00F9782D"/>
    <w:rsid w:val="00FA0BA8"/>
    <w:rsid w:val="00FA3961"/>
    <w:rsid w:val="00FA719A"/>
    <w:rsid w:val="00FB1EFC"/>
    <w:rsid w:val="00FC0CCE"/>
    <w:rsid w:val="00FD0A25"/>
    <w:rsid w:val="00FD29CA"/>
    <w:rsid w:val="00FD2C67"/>
    <w:rsid w:val="00FD4731"/>
    <w:rsid w:val="00FE3077"/>
    <w:rsid w:val="00FE70AE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D4922D9-FB11-40F0-83E1-F5F5F81D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D1DA6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D1DA6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rosttext">
    <w:name w:val="Plain Text"/>
    <w:basedOn w:val="Normln"/>
    <w:link w:val="ProsttextChar"/>
    <w:rsid w:val="00703E26"/>
    <w:pPr>
      <w:spacing w:after="0" w:line="240" w:lineRule="auto"/>
      <w:ind w:firstLine="0"/>
    </w:pPr>
    <w:rPr>
      <w:rFonts w:ascii="Courier New" w:eastAsia="Times New Roman" w:hAnsi="Courier New" w:cs="Times New Roman"/>
      <w:b/>
      <w:sz w:val="20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rosttextChar">
    <w:name w:val="Prostý text Char"/>
    <w:basedOn w:val="Standardnpsmoodstavce"/>
    <w:link w:val="Prosttext"/>
    <w:rsid w:val="00703E26"/>
    <w:rPr>
      <w:rFonts w:ascii="Courier New" w:eastAsia="Times New Roman" w:hAnsi="Courier New" w:cs="Times New Roman"/>
      <w:b/>
      <w:sz w:val="20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Odkaznakoment">
    <w:name w:val="annotation reference"/>
    <w:semiHidden/>
    <w:rsid w:val="00CE13C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s-kv.cz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ystemy@ics-kv.cz?subject=Reakce%20na%20technickou%20zpr&#225;v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eran@ics-kv.cz?subject=RE:%20Technick&#225;%20zpr&#225;v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2A5AE-AECE-435B-8E87-21E3A2C8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1207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Dobransky</cp:lastModifiedBy>
  <cp:revision>5</cp:revision>
  <cp:lastPrinted>2016-02-02T09:52:00Z</cp:lastPrinted>
  <dcterms:created xsi:type="dcterms:W3CDTF">2016-02-01T15:37:00Z</dcterms:created>
  <dcterms:modified xsi:type="dcterms:W3CDTF">2016-02-02T09:54:00Z</dcterms:modified>
</cp:coreProperties>
</file>