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38" w:rsidRPr="00921A86" w:rsidRDefault="001E2138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E2138" w:rsidRPr="004012AD" w:rsidRDefault="001E2138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E2138" w:rsidRPr="004F6CCA" w:rsidRDefault="001E2138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8A290F">
        <w:rPr>
          <w:rFonts w:ascii="Arial Narrow" w:hAnsi="Arial Narrow"/>
          <w:b/>
          <w:color w:val="auto"/>
          <w:sz w:val="28"/>
          <w:szCs w:val="22"/>
        </w:rPr>
        <w:t>8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1E2138" w:rsidRDefault="001E2138" w:rsidP="004F6CCA">
      <w:pPr>
        <w:adjustRightInd w:val="0"/>
        <w:rPr>
          <w:rFonts w:ascii="Arial Narrow" w:hAnsi="Arial Narrow" w:cs="Helvetica"/>
        </w:rPr>
      </w:pPr>
    </w:p>
    <w:p w:rsidR="001E2138" w:rsidRPr="0094680B" w:rsidRDefault="001E2138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8A290F">
        <w:rPr>
          <w:rFonts w:ascii="Arial Narrow" w:hAnsi="Arial Narrow" w:cs="Helvetica"/>
          <w:b/>
          <w:sz w:val="24"/>
        </w:rPr>
        <w:t>8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sálu pro končetinová poranění a poranění pánve</w:t>
      </w:r>
      <w:r w:rsidR="00FE26A2">
        <w:rPr>
          <w:rFonts w:ascii="Arial Narrow" w:hAnsi="Arial Narrow" w:cs="Helvetica"/>
          <w:b/>
        </w:rPr>
        <w:t xml:space="preserve"> </w:t>
      </w:r>
      <w:r w:rsidR="0094680B" w:rsidRPr="000E5FC9">
        <w:rPr>
          <w:rFonts w:ascii="Arial Narrow" w:hAnsi="Arial Narrow" w:cs="Helvetica"/>
          <w:i/>
        </w:rPr>
        <w:t>(</w:t>
      </w:r>
      <w:r w:rsidR="0094680B" w:rsidRPr="0094680B">
        <w:rPr>
          <w:rFonts w:ascii="Arial Narrow" w:hAnsi="Arial Narrow" w:cs="Helvetica"/>
          <w:i/>
        </w:rPr>
        <w:t>Nástrojové vybavení operačního sálu pro končetinová poranění a poranění pánve)</w:t>
      </w:r>
    </w:p>
    <w:p w:rsidR="001E2138" w:rsidRPr="006C7100" w:rsidRDefault="001E2138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>V současnosti používané fixátory malé jsou staré až 20 let, další požadované nástroje pro operace na ruce, pánvi a bérci nemáme zatím vůbec</w:t>
      </w:r>
    </w:p>
    <w:p w:rsidR="001E2138" w:rsidRPr="005E7996" w:rsidRDefault="001E2138" w:rsidP="005E7996">
      <w:pPr>
        <w:rPr>
          <w:rFonts w:ascii="Arial Narrow" w:hAnsi="Arial Narrow" w:cs="Calibri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5E7996">
        <w:rPr>
          <w:rFonts w:ascii="Arial Narrow" w:hAnsi="Arial Narrow" w:cs="Calibri"/>
          <w:bCs/>
        </w:rPr>
        <w:t xml:space="preserve">Jako traumacentrum pro spádovou oblast Ústeckého kraje s 800 tisíci obyvatel provedeme ročně přes 2200 operací pro úrazy, operace pánve provádíme v největším rozsahu a některé prakticky jediní ve spádové oblasti, podobně operace ruky provádíme jako jediné specializované pracoviště 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E7996">
        <w:rPr>
          <w:rFonts w:ascii="Arial Narrow" w:hAnsi="Arial Narrow" w:cs="Helvetica"/>
          <w:b/>
          <w:u w:val="single"/>
        </w:rPr>
        <w:t>Medicínský účel: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C92B89">
        <w:rPr>
          <w:rFonts w:ascii="Arial Narrow" w:hAnsi="Arial Narrow" w:cs="Calibri"/>
          <w:snapToGrid w:val="0"/>
        </w:rPr>
        <w:t xml:space="preserve">Požadované nástroje budou sloužit k operacím pacientů s úrazy nebo jejich následky ze široké spádové oblasti traumacentra. 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E7996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1E2138" w:rsidRPr="00C9749D" w:rsidRDefault="001E2138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C9749D">
        <w:rPr>
          <w:rFonts w:ascii="Arial Narrow" w:hAnsi="Arial Narrow" w:cs="Calibri"/>
        </w:rPr>
        <w:t xml:space="preserve">Dodávka nástrojového vybavení pro operace končetin a pánve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1D1B36">
        <w:rPr>
          <w:rFonts w:ascii="Arial Narrow" w:hAnsi="Arial Narrow" w:cs="Calibri"/>
        </w:rPr>
        <w:t>instruktáž</w:t>
      </w:r>
      <w:r w:rsidRPr="00C9749D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771313">
        <w:rPr>
          <w:rFonts w:ascii="Arial Narrow" w:hAnsi="Arial Narrow" w:cs="Calibri"/>
        </w:rPr>
        <w:t>268</w:t>
      </w:r>
      <w:r w:rsidRPr="00C9749D">
        <w:rPr>
          <w:rFonts w:ascii="Arial Narrow" w:hAnsi="Arial Narrow" w:cs="Calibri"/>
        </w:rPr>
        <w:t>/20</w:t>
      </w:r>
      <w:r w:rsidR="00771313">
        <w:rPr>
          <w:rFonts w:ascii="Arial Narrow" w:hAnsi="Arial Narrow" w:cs="Calibri"/>
        </w:rPr>
        <w:t>14</w:t>
      </w:r>
      <w:r w:rsidRPr="00C9749D">
        <w:rPr>
          <w:rFonts w:ascii="Arial Narrow" w:hAnsi="Arial Narrow" w:cs="Calibri"/>
        </w:rPr>
        <w:t xml:space="preserve"> Sb., o zdravotnických prostředcích a o změně</w:t>
      </w:r>
      <w:r w:rsidR="00771313">
        <w:rPr>
          <w:rFonts w:ascii="Arial Narrow" w:hAnsi="Arial Narrow" w:cs="Calibri"/>
        </w:rPr>
        <w:t xml:space="preserve"> zákona č. 634/2004 Sb., o správních poplatcích</w:t>
      </w:r>
      <w:r w:rsidRPr="00C9749D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C9749D">
        <w:rPr>
          <w:rFonts w:ascii="Arial Narrow" w:hAnsi="Arial Narrow" w:cs="Calibri"/>
        </w:rPr>
        <w:t>.</w:t>
      </w:r>
    </w:p>
    <w:p w:rsidR="001E2138" w:rsidRPr="00C9749D" w:rsidRDefault="001E2138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9749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9749D">
        <w:rPr>
          <w:rFonts w:ascii="Arial Narrow" w:hAnsi="Arial Narrow" w:cs="Calibri"/>
          <w:sz w:val="22"/>
          <w:szCs w:val="22"/>
        </w:rPr>
        <w:t>dále: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5E7996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č.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lastRenderedPageBreak/>
        <w:t>předpisů, v případě zařízení se zdroji ion. záření i dokumentaci dle z. č.18/1997 Sb. a prováděcích předpisů zejména vyhl. č. 307/2002 v posledním znění,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771313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1087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4D1C64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E2138" w:rsidRPr="004D1C64" w:rsidRDefault="001E2138" w:rsidP="00942F7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E2138" w:rsidRPr="006C7100" w:rsidRDefault="001E2138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E2138" w:rsidRDefault="001E2138" w:rsidP="00942F78">
      <w:pPr>
        <w:rPr>
          <w:rFonts w:cs="Calibri"/>
          <w:b/>
          <w:u w:val="single"/>
        </w:rPr>
      </w:pPr>
      <w:bookmarkStart w:id="1" w:name="OLE_LINK1"/>
    </w:p>
    <w:p w:rsidR="001E2138" w:rsidRPr="00CE198A" w:rsidRDefault="001E2138" w:rsidP="00942F78">
      <w:pPr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Operace končetin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zevních fixatérů – malé fixátory pro ruku a zápěstí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nástrojů pro dlahovou osteosyntezu zlomenin ruky, průměr šroubů 1,0/1,3mm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dlát pro rekonstrukční operace nohy, odběry štěpů a artrodezy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suprapatelární instrumentaci pro zavádění tibiálních hřebů</w:t>
      </w:r>
    </w:p>
    <w:p w:rsidR="001E2138" w:rsidRPr="00942F78" w:rsidRDefault="001E2138" w:rsidP="004919FD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 xml:space="preserve">et na extrakci zalomených implantátů o velikosti cca. 2,4 –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4,5 mm</w:t>
        </w:r>
      </w:smartTag>
    </w:p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Operace pánve</w:t>
      </w:r>
    </w:p>
    <w:p w:rsidR="001E2138" w:rsidRPr="00942F78" w:rsidRDefault="001E2138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nástrojů pro mininvazivní operace pánve - kolineární kleště</w:t>
      </w:r>
    </w:p>
    <w:p w:rsidR="001E2138" w:rsidRPr="00942F78" w:rsidRDefault="001E2138" w:rsidP="00261748">
      <w:pPr>
        <w:pStyle w:val="Odstavecseseznamem1"/>
        <w:numPr>
          <w:ilvl w:val="4"/>
          <w:numId w:val="11"/>
        </w:numPr>
        <w:tabs>
          <w:tab w:val="clear" w:pos="3600"/>
        </w:tabs>
        <w:ind w:left="1080" w:hanging="654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1ks soubor nástrojů pro aplikace cerklážního drátu</w:t>
      </w:r>
      <w:bookmarkEnd w:id="1"/>
    </w:p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  <w:u w:val="single"/>
        </w:rPr>
      </w:pPr>
      <w:r w:rsidRPr="00CE198A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Zadavatel požaduje instalaci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ístroje a jeho uvedení do provozu v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etn</w:t>
      </w:r>
      <w:r w:rsidRPr="00942F78">
        <w:rPr>
          <w:rFonts w:ascii="Arial Narrow" w:eastAsia="TimesNewRoman" w:hAnsi="Arial Narrow" w:cs="Calibri"/>
        </w:rPr>
        <w:t xml:space="preserve">ě </w:t>
      </w:r>
      <w:r w:rsidRPr="00942F78">
        <w:rPr>
          <w:rFonts w:ascii="Arial Narrow" w:hAnsi="Arial Narrow" w:cs="Calibri"/>
        </w:rPr>
        <w:t>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jeho funk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nosti, provedení všech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edepsaných přejímacích zkoušek a test</w:t>
      </w:r>
      <w:r w:rsidRPr="00942F78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>)</w:t>
      </w:r>
      <w:r w:rsidRPr="00942F78">
        <w:rPr>
          <w:rFonts w:ascii="Arial Narrow" w:hAnsi="Arial Narrow" w:cs="Calibri"/>
        </w:rPr>
        <w:t>, 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deklarovaných technických parametr</w:t>
      </w:r>
      <w:r w:rsidRPr="00942F78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edm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t ve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ejné zakázky musí spl</w:t>
      </w:r>
      <w:r w:rsidRPr="00942F78">
        <w:rPr>
          <w:rFonts w:ascii="Arial Narrow" w:eastAsia="TimesNewRoman" w:hAnsi="Arial Narrow" w:cs="Calibri"/>
        </w:rPr>
        <w:t>ň</w:t>
      </w:r>
      <w:r w:rsidRPr="00942F78">
        <w:rPr>
          <w:rFonts w:ascii="Arial Narrow" w:hAnsi="Arial Narrow" w:cs="Calibri"/>
        </w:rPr>
        <w:t>ovat veškeré požadavky na n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j kladené zákonnými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 xml:space="preserve">edpisy 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942F78">
        <w:rPr>
          <w:rFonts w:ascii="Arial Narrow" w:hAnsi="Arial Narrow" w:cs="Calibri"/>
        </w:rPr>
        <w:t xml:space="preserve">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lastRenderedPageBreak/>
        <w:t xml:space="preserve">Zadavatel požaduje </w:t>
      </w:r>
      <w:r w:rsidR="001D1B36">
        <w:rPr>
          <w:rFonts w:ascii="Arial Narrow" w:hAnsi="Arial Narrow" w:cs="Calibri"/>
        </w:rPr>
        <w:t>instruktáž</w:t>
      </w:r>
      <w:r w:rsidRPr="00942F78">
        <w:rPr>
          <w:rFonts w:ascii="Arial Narrow" w:hAnsi="Arial Narrow" w:cs="Calibri"/>
        </w:rPr>
        <w:t xml:space="preserve"> zaměstnanců</w:t>
      </w:r>
      <w:r w:rsidRPr="00942F78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hAnsi="Arial Narrow" w:cs="Calibri"/>
        </w:rPr>
        <w:t xml:space="preserve">zadavatele pro plné uživatelské užívání </w:t>
      </w:r>
      <w:r w:rsidRPr="00942F78">
        <w:rPr>
          <w:rFonts w:ascii="Arial Narrow" w:eastAsia="TimesNewRoman" w:hAnsi="Arial Narrow" w:cs="Calibri"/>
        </w:rPr>
        <w:t>přístroje</w:t>
      </w:r>
      <w:r w:rsidRPr="00942F78">
        <w:rPr>
          <w:rFonts w:ascii="Arial Narrow" w:hAnsi="Arial Narrow" w:cs="Calibri"/>
        </w:rPr>
        <w:t xml:space="preserve"> a pro prová</w:t>
      </w:r>
      <w:r w:rsidRPr="00942F78">
        <w:rPr>
          <w:rFonts w:ascii="Arial Narrow" w:eastAsia="TimesNewRoman" w:hAnsi="Arial Narrow" w:cs="Calibri"/>
        </w:rPr>
        <w:t>dě</w:t>
      </w:r>
      <w:r w:rsidRPr="00942F78">
        <w:rPr>
          <w:rFonts w:ascii="Arial Narrow" w:hAnsi="Arial Narrow" w:cs="Calibri"/>
        </w:rPr>
        <w:t>ní instruktáží dalších pracovní</w:t>
      </w:r>
      <w:r w:rsidRPr="00942F78">
        <w:rPr>
          <w:rFonts w:ascii="Arial Narrow" w:eastAsia="TimesNewRoman" w:hAnsi="Arial Narrow" w:cs="Calibri"/>
        </w:rPr>
        <w:t xml:space="preserve">ků </w:t>
      </w:r>
      <w:r w:rsidRPr="00942F78">
        <w:rPr>
          <w:rFonts w:ascii="Arial Narrow" w:hAnsi="Arial Narrow" w:cs="Calibri"/>
        </w:rPr>
        <w:t xml:space="preserve">zadavatele.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Sou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 xml:space="preserve">ástí dodávky musí být </w:t>
      </w:r>
      <w:r w:rsidRPr="00942F78">
        <w:rPr>
          <w:rFonts w:ascii="Arial Narrow" w:eastAsia="TimesNewRoman" w:hAnsi="Arial Narrow" w:cs="Calibri"/>
        </w:rPr>
        <w:t>doklady, které jsou potřebné pro po</w:t>
      </w:r>
      <w:r>
        <w:rPr>
          <w:rFonts w:ascii="Arial Narrow" w:eastAsia="TimesNewRoman" w:hAnsi="Arial Narrow" w:cs="Calibri"/>
        </w:rPr>
        <w:t>užívání předmětu plnění (event.</w:t>
      </w:r>
      <w:r w:rsidRPr="00942F78">
        <w:rPr>
          <w:rFonts w:ascii="Arial Narrow" w:eastAsia="TimesNewRoman" w:hAnsi="Arial Narrow" w:cs="Calibri"/>
        </w:rPr>
        <w:t xml:space="preserve">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771313">
        <w:rPr>
          <w:rFonts w:ascii="Arial Narrow" w:eastAsia="TimesNewRoman" w:hAnsi="Arial Narrow" w:cs="Calibri"/>
        </w:rPr>
        <w:t>268</w:t>
      </w:r>
      <w:r w:rsidRPr="00942F78">
        <w:rPr>
          <w:rFonts w:ascii="Arial Narrow" w:eastAsia="TimesNewRoman" w:hAnsi="Arial Narrow" w:cs="Calibri"/>
        </w:rPr>
        <w:t>/20</w:t>
      </w:r>
      <w:r w:rsidR="00771313">
        <w:rPr>
          <w:rFonts w:ascii="Arial Narrow" w:eastAsia="TimesNewRoman" w:hAnsi="Arial Narrow" w:cs="Calibri"/>
        </w:rPr>
        <w:t>14</w:t>
      </w:r>
      <w:r w:rsidRPr="00942F7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Záruční doba v trvání min. 36 měsíců</w:t>
      </w:r>
    </w:p>
    <w:p w:rsidR="001E2138" w:rsidRPr="00942F7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1E2138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90" w:rsidRDefault="004C4290" w:rsidP="0094187F">
      <w:pPr>
        <w:spacing w:after="0" w:line="240" w:lineRule="auto"/>
      </w:pPr>
      <w:r>
        <w:separator/>
      </w:r>
    </w:p>
  </w:endnote>
  <w:endnote w:type="continuationSeparator" w:id="0">
    <w:p w:rsidR="004C4290" w:rsidRDefault="004C4290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90" w:rsidRDefault="004C4290" w:rsidP="0094187F">
      <w:pPr>
        <w:spacing w:after="0" w:line="240" w:lineRule="auto"/>
      </w:pPr>
      <w:r>
        <w:separator/>
      </w:r>
    </w:p>
  </w:footnote>
  <w:footnote w:type="continuationSeparator" w:id="0">
    <w:p w:rsidR="004C4290" w:rsidRDefault="004C4290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138" w:rsidRDefault="00F0294B">
    <w:pPr>
      <w:pStyle w:val="Zhlav"/>
    </w:pPr>
    <w:r>
      <w:rPr>
        <w:noProof/>
        <w:lang w:eastAsia="cs-CZ"/>
      </w:rPr>
      <w:drawing>
        <wp:inline distT="0" distB="0" distL="0" distR="0">
          <wp:extent cx="5743575" cy="8858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381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B09A8"/>
    <w:rsid w:val="000B7852"/>
    <w:rsid w:val="000C672A"/>
    <w:rsid w:val="000E1721"/>
    <w:rsid w:val="000E5FC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500C8"/>
    <w:rsid w:val="003744B6"/>
    <w:rsid w:val="00383955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919FD"/>
    <w:rsid w:val="004B45F0"/>
    <w:rsid w:val="004C4290"/>
    <w:rsid w:val="004C5585"/>
    <w:rsid w:val="004C6531"/>
    <w:rsid w:val="004C6909"/>
    <w:rsid w:val="004D1C64"/>
    <w:rsid w:val="004F6CCA"/>
    <w:rsid w:val="00500521"/>
    <w:rsid w:val="00500D5E"/>
    <w:rsid w:val="00511542"/>
    <w:rsid w:val="005126C5"/>
    <w:rsid w:val="00544049"/>
    <w:rsid w:val="00563015"/>
    <w:rsid w:val="0056407D"/>
    <w:rsid w:val="00566378"/>
    <w:rsid w:val="005879CF"/>
    <w:rsid w:val="005A3C83"/>
    <w:rsid w:val="005A5F72"/>
    <w:rsid w:val="005C108D"/>
    <w:rsid w:val="005C2ADC"/>
    <w:rsid w:val="005C6F85"/>
    <w:rsid w:val="005E7996"/>
    <w:rsid w:val="005F782D"/>
    <w:rsid w:val="00605C53"/>
    <w:rsid w:val="00620E6C"/>
    <w:rsid w:val="0064450E"/>
    <w:rsid w:val="00681D9D"/>
    <w:rsid w:val="0068310C"/>
    <w:rsid w:val="006B0A65"/>
    <w:rsid w:val="006B40A7"/>
    <w:rsid w:val="006C7100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A290F"/>
    <w:rsid w:val="008B143B"/>
    <w:rsid w:val="008D2A0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A35AE"/>
    <w:rsid w:val="009A3768"/>
    <w:rsid w:val="009B4CAC"/>
    <w:rsid w:val="009E2E66"/>
    <w:rsid w:val="009F1406"/>
    <w:rsid w:val="009F63A2"/>
    <w:rsid w:val="009F67B6"/>
    <w:rsid w:val="00A03B2F"/>
    <w:rsid w:val="00A32883"/>
    <w:rsid w:val="00A356B5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57452"/>
    <w:rsid w:val="00B71686"/>
    <w:rsid w:val="00B8121A"/>
    <w:rsid w:val="00BA5971"/>
    <w:rsid w:val="00BC0D12"/>
    <w:rsid w:val="00BD66D3"/>
    <w:rsid w:val="00C15353"/>
    <w:rsid w:val="00C2257E"/>
    <w:rsid w:val="00C2470D"/>
    <w:rsid w:val="00C264F0"/>
    <w:rsid w:val="00C3591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D0395B"/>
    <w:rsid w:val="00D05965"/>
    <w:rsid w:val="00D05F68"/>
    <w:rsid w:val="00D138CE"/>
    <w:rsid w:val="00D20CAC"/>
    <w:rsid w:val="00D47E5E"/>
    <w:rsid w:val="00D54EF5"/>
    <w:rsid w:val="00D56926"/>
    <w:rsid w:val="00D572A7"/>
    <w:rsid w:val="00D6360E"/>
    <w:rsid w:val="00D63D0A"/>
    <w:rsid w:val="00D669E7"/>
    <w:rsid w:val="00D74E38"/>
    <w:rsid w:val="00D833A0"/>
    <w:rsid w:val="00D948E2"/>
    <w:rsid w:val="00DA3AE4"/>
    <w:rsid w:val="00DB27DD"/>
    <w:rsid w:val="00DE1B83"/>
    <w:rsid w:val="00DF53E1"/>
    <w:rsid w:val="00E16BDB"/>
    <w:rsid w:val="00E227D5"/>
    <w:rsid w:val="00E31009"/>
    <w:rsid w:val="00E57333"/>
    <w:rsid w:val="00E8776D"/>
    <w:rsid w:val="00E97797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6</cp:revision>
  <dcterms:created xsi:type="dcterms:W3CDTF">2015-06-08T05:29:00Z</dcterms:created>
  <dcterms:modified xsi:type="dcterms:W3CDTF">2015-07-17T08:08:00Z</dcterms:modified>
</cp:coreProperties>
</file>