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DED0" w14:textId="77777777" w:rsidR="00927065" w:rsidRPr="00E7596A" w:rsidRDefault="00927065" w:rsidP="00927065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Příloha č. 2 Technická specifikace</w:t>
      </w:r>
    </w:p>
    <w:p w14:paraId="09C9BADB" w14:textId="1B121D08" w:rsidR="00E7596A" w:rsidRDefault="00927065" w:rsidP="00927065">
      <w:pPr>
        <w:spacing w:line="240" w:lineRule="auto"/>
        <w:ind w:left="1134" w:right="1134"/>
        <w:jc w:val="center"/>
        <w:rPr>
          <w:rFonts w:eastAsia="Times New Roman" w:cs="Arial"/>
          <w:b/>
          <w:color w:val="000000"/>
          <w:sz w:val="20"/>
          <w:szCs w:val="20"/>
          <w:lang w:eastAsia="cs-CZ"/>
        </w:rPr>
      </w:pPr>
      <w:r w:rsidRPr="00E7596A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k veřejné zakázce s názvem </w:t>
      </w:r>
    </w:p>
    <w:p w14:paraId="20F07B99" w14:textId="77777777" w:rsidR="00E7596A" w:rsidRDefault="00E7596A" w:rsidP="00927065">
      <w:pPr>
        <w:spacing w:line="240" w:lineRule="auto"/>
        <w:ind w:left="1134" w:right="1134"/>
        <w:jc w:val="center"/>
        <w:rPr>
          <w:rFonts w:eastAsia="Times New Roman" w:cs="Arial"/>
          <w:b/>
          <w:color w:val="000000"/>
          <w:sz w:val="20"/>
          <w:szCs w:val="20"/>
          <w:lang w:eastAsia="cs-CZ"/>
        </w:rPr>
      </w:pPr>
    </w:p>
    <w:p w14:paraId="75B4730D" w14:textId="7548ED6F" w:rsidR="00927065" w:rsidRPr="00E7596A" w:rsidRDefault="00927065" w:rsidP="00927065">
      <w:pPr>
        <w:spacing w:line="240" w:lineRule="auto"/>
        <w:ind w:left="1134" w:right="1134"/>
        <w:jc w:val="center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E7596A">
        <w:rPr>
          <w:rFonts w:eastAsia="Times New Roman" w:cs="Arial"/>
          <w:b/>
          <w:color w:val="000000"/>
          <w:sz w:val="24"/>
          <w:szCs w:val="24"/>
          <w:lang w:eastAsia="cs-CZ"/>
        </w:rPr>
        <w:t>„Antivirová ochrana serverů“</w:t>
      </w:r>
    </w:p>
    <w:p w14:paraId="26AEC159" w14:textId="77777777" w:rsidR="00927065" w:rsidRPr="00E7596A" w:rsidRDefault="00927065" w:rsidP="00927065">
      <w:pPr>
        <w:spacing w:after="160" w:line="259" w:lineRule="auto"/>
        <w:rPr>
          <w:rFonts w:eastAsia="Calibri" w:cs="Arial"/>
          <w:bCs/>
          <w:sz w:val="20"/>
          <w:szCs w:val="20"/>
        </w:rPr>
      </w:pPr>
    </w:p>
    <w:p w14:paraId="193C350C" w14:textId="77777777" w:rsidR="00927065" w:rsidRPr="00E7596A" w:rsidRDefault="00927065" w:rsidP="00927065">
      <w:pPr>
        <w:spacing w:line="240" w:lineRule="auto"/>
        <w:ind w:left="1134" w:right="1134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 w:rsidRPr="00E7596A">
        <w:rPr>
          <w:rFonts w:eastAsia="Times New Roman" w:cs="Arial"/>
          <w:sz w:val="20"/>
          <w:szCs w:val="20"/>
          <w:lang w:eastAsia="cs-CZ"/>
        </w:rPr>
        <w:t>Dodání zabezpečení serverové infrastruktury před kybernetickými hrozbami prostřednictvím moderního antivirového řešení.</w:t>
      </w:r>
    </w:p>
    <w:p w14:paraId="35CBCC4D" w14:textId="77777777" w:rsidR="00927065" w:rsidRPr="00E7596A" w:rsidRDefault="00927065" w:rsidP="00927065">
      <w:pPr>
        <w:spacing w:line="240" w:lineRule="auto"/>
        <w:ind w:left="1134" w:right="1134"/>
        <w:jc w:val="center"/>
        <w:rPr>
          <w:rFonts w:eastAsia="Times New Roman" w:cs="Arial"/>
          <w:b/>
          <w:color w:val="000000"/>
          <w:sz w:val="20"/>
          <w:szCs w:val="20"/>
          <w:lang w:eastAsia="cs-CZ"/>
        </w:rPr>
      </w:pPr>
    </w:p>
    <w:p w14:paraId="66696FA0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6422"/>
        <w:gridCol w:w="1092"/>
        <w:gridCol w:w="1931"/>
      </w:tblGrid>
      <w:tr w:rsidR="00927065" w:rsidRPr="00E7596A" w14:paraId="38462AD9" w14:textId="77777777" w:rsidTr="00927065">
        <w:trPr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75EC3C2A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02CD1ECF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596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1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66CCFF"/>
          </w:tcPr>
          <w:p w14:paraId="12238EF1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596A">
              <w:rPr>
                <w:rFonts w:eastAsia="Calibri" w:cs="Arial"/>
                <w:b/>
                <w:bCs/>
                <w:sz w:val="20"/>
                <w:szCs w:val="20"/>
              </w:rPr>
              <w:t>Splňuje</w:t>
            </w:r>
          </w:p>
          <w:p w14:paraId="792F7FAD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596A">
              <w:rPr>
                <w:rFonts w:eastAsia="Calibri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2E4215AC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596A">
              <w:rPr>
                <w:rFonts w:eastAsia="Calibri" w:cs="Arial"/>
                <w:b/>
                <w:bCs/>
                <w:sz w:val="20"/>
                <w:szCs w:val="20"/>
              </w:rPr>
              <w:t>Nabídnutá hodnota parametrů (vlastností)</w:t>
            </w:r>
          </w:p>
        </w:tc>
      </w:tr>
      <w:tr w:rsidR="00927065" w:rsidRPr="00E7596A" w14:paraId="1E3964CE" w14:textId="77777777" w:rsidTr="00927065">
        <w:trPr>
          <w:jc w:val="center"/>
        </w:trPr>
        <w:tc>
          <w:tcPr>
            <w:tcW w:w="73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6E6859E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bCs/>
                <w:sz w:val="20"/>
                <w:szCs w:val="20"/>
              </w:rPr>
            </w:pPr>
            <w:r w:rsidRPr="00E7596A">
              <w:rPr>
                <w:rFonts w:eastAsia="Calibri" w:cs="Arial"/>
                <w:bCs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A106D9" w14:textId="736EC061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Podpora všech uvedených operačních systémů Windows Server (2012, 2016, 2019, 2022 a 2025)</w:t>
            </w:r>
            <w:r w:rsidR="00C027E7">
              <w:rPr>
                <w:rFonts w:eastAsia="Calibri" w:cs="Arial"/>
                <w:sz w:val="20"/>
                <w:szCs w:val="20"/>
              </w:rPr>
              <w:t xml:space="preserve"> </w:t>
            </w:r>
            <w:r w:rsidR="00C027E7">
              <w:rPr>
                <w:rFonts w:ascii="Arial Narrow" w:hAnsi="Arial Narrow"/>
                <w:b/>
                <w:bCs/>
                <w:szCs w:val="18"/>
              </w:rPr>
              <w:t>a Linux Debian 12+, Rocky Linux 9+ a Ubuntu 20+</w:t>
            </w:r>
          </w:p>
        </w:tc>
        <w:tc>
          <w:tcPr>
            <w:tcW w:w="111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0905D7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D5E85A2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AA13DF6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DCFB38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A9E58A7" w14:textId="7AD744B8" w:rsidR="00927065" w:rsidRPr="00E7596A" w:rsidRDefault="00927065" w:rsidP="00927065">
            <w:pPr>
              <w:spacing w:line="276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Požadujeme moduly jednoho výrobce a tyto moduly musí být integrovány do jednoho celku s jedinou centrální správou. Centrální správa reportuje do SIEM KZ (QRadar).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BBD92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C87A3B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7AB62286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6D2D7F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1B3F127" w14:textId="77777777" w:rsidR="00927065" w:rsidRPr="00E7596A" w:rsidRDefault="00927065" w:rsidP="00927065">
            <w:pPr>
              <w:spacing w:line="276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Ochrana v reálném čase před všemi druhy malwaru: viry, červy, trojskými koňmi (backdoor, adware, spyware, rootkit, bootkit, ransomware, zero day), ochrana MBR, UEFI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F37378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598E5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6E2F907A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857721B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C1405E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Heuristická analýza pro detekci nových a neznámých hrozeb.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9CEFF5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5274284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3CD1D45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C67FF3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72748D9" w14:textId="77777777" w:rsidR="00927065" w:rsidRPr="00E7596A" w:rsidRDefault="00927065" w:rsidP="0092706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Ochrana proti exploitačním útokům.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226FD2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288D9A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55AA27D7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E8AF1E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F92DD93" w14:textId="77777777" w:rsidR="00927065" w:rsidRPr="00E7596A" w:rsidRDefault="00927065" w:rsidP="0092706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Ochrana síťové komunikace.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04B3BC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41000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53196A6F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BC73825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4C1E9DD" w14:textId="387B525D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Požadujeme funkce  EDR/XDR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35980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162F1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FAEC200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114FF71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D9840BB" w14:textId="6A591C6A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Antivirové řešení musí být typu On-premise</w:t>
            </w:r>
            <w:r w:rsidR="00C027E7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 xml:space="preserve"> s možností hybridního</w:t>
            </w:r>
            <w:r w:rsidR="009B3360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F825F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D6560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9577393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E555F14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C2D5D62" w14:textId="77777777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Možnost plánovaných a na vyžádání prováděných skenů.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3642749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43D53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431D25DC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AF9AB03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7227F6A" w14:textId="77777777" w:rsidR="00927065" w:rsidRPr="00E7596A" w:rsidRDefault="00927065" w:rsidP="0092706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Ochrana e-mailové komunikace.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17EB99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5A26C3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56E88576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0423A25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BD736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Ochrana webové komunikace.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A005D8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B11DA17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7600DB37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54E94B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86AB87" w14:textId="77777777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Možnost karantény a odstranění nalezených hrozeb.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66F263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1B0E5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E85DD59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9E6CA1D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5E47B33" w14:textId="77777777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Ochrana proti ransomware a zero-day útokům.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957240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F0CF0F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7B6F78BA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089651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F80151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Podpora pro vzdálenou instalaci antivirového řešení, administraci, audit a plná integrace s Active Directory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25751B9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AE7031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4DD99A0C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E7767CF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5D6744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Centrální konzole pro správu všech chráněných zařízení z jednoho rozhraní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F386A7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2583AEE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37BB7B1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FF7932E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7D616DD" w14:textId="77777777" w:rsidR="00927065" w:rsidRPr="00E7596A" w:rsidRDefault="00927065" w:rsidP="0092706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Podrobná reportovací funkce – možnost tvorby uživatelských sestav.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B37FD3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DFB0F0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0DB86C60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C42AD5D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50174C4" w14:textId="77777777" w:rsidR="00927065" w:rsidRPr="00E7596A" w:rsidRDefault="00927065" w:rsidP="00927065">
            <w:pPr>
              <w:spacing w:line="276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Automatické aktualizace virové databáze minimálně 4x denně a instalace sw aktualizací v rámci aktualizačního procesu antivirových signatur.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3E974F2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38379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07000EF6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722694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E2DB0CA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Možnost vytváření vlastních pravidel, scriptů, výjimek a politik.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9E43A1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395057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69F32440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84AAD9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3F2328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Správa periferií, správa výjimek, možnost nastavení výjimek pro antivirový software.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883EA1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D77011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2E2FEEEF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FC2908E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630613D" w14:textId="77777777" w:rsidR="00927065" w:rsidRPr="00E7596A" w:rsidRDefault="00927065" w:rsidP="00927065">
            <w:pPr>
              <w:spacing w:line="276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Logování incidentů, virový trezor.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90F503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B84BC12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7246016C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FEE0BFB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A4E8F1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Minimální dopad na výkon serverů, malé nároky na systémové zdroje (max. do 10%), vytížení RAM do 1GB.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2D58AA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535F6B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A33767C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2B1889F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FD2DCF4" w14:textId="77777777" w:rsidR="00927065" w:rsidRPr="00E7596A" w:rsidRDefault="00927065" w:rsidP="00927065">
            <w:pPr>
              <w:shd w:val="clear" w:color="auto" w:fill="F3F3F3"/>
              <w:spacing w:before="100" w:beforeAutospacing="1" w:after="100" w:afterAutospacing="1" w:line="240" w:lineRule="auto"/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</w:pPr>
            <w:r w:rsidRPr="00E7596A">
              <w:rPr>
                <w:rFonts w:eastAsia="Times New Roman" w:cs="Arial"/>
                <w:color w:val="111111"/>
                <w:sz w:val="20"/>
                <w:szCs w:val="20"/>
                <w:lang w:eastAsia="cs-CZ"/>
              </w:rPr>
              <w:t>Možnost konfigurace výjimek a specifických pravidel pro skenování.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773686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78968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272FDAB1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3554AC9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A22F5C2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Optimalizace pro virtualizované prostředí vmWare, ProxMox a microsoft hyper-v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A3AED2B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1A94E5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59A8B418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E585C6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49F618" w14:textId="1FD53EE1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 xml:space="preserve">Zákaznická podpora včetně hotline a vzdálené správy  v rozsahu </w:t>
            </w:r>
            <w:r w:rsidR="009B3360">
              <w:rPr>
                <w:rFonts w:eastAsia="Calibri" w:cs="Arial"/>
                <w:sz w:val="20"/>
                <w:szCs w:val="20"/>
              </w:rPr>
              <w:t>8</w:t>
            </w:r>
            <w:r w:rsidRPr="00E7596A">
              <w:rPr>
                <w:rFonts w:eastAsia="Calibri" w:cs="Arial"/>
                <w:sz w:val="20"/>
                <w:szCs w:val="20"/>
              </w:rPr>
              <w:t>/</w:t>
            </w:r>
            <w:r w:rsidR="009B3360">
              <w:rPr>
                <w:rFonts w:eastAsia="Calibri" w:cs="Arial"/>
                <w:sz w:val="20"/>
                <w:szCs w:val="20"/>
              </w:rPr>
              <w:t>5</w:t>
            </w:r>
            <w:r w:rsidRPr="00E7596A">
              <w:rPr>
                <w:rFonts w:eastAsia="Calibri" w:cs="Arial"/>
                <w:sz w:val="20"/>
                <w:szCs w:val="20"/>
              </w:rPr>
              <w:t xml:space="preserve"> s reakční dobou </w:t>
            </w:r>
            <w:r w:rsidR="009B3360">
              <w:rPr>
                <w:rFonts w:eastAsia="Calibri" w:cs="Arial"/>
                <w:sz w:val="20"/>
                <w:szCs w:val="20"/>
              </w:rPr>
              <w:t>4</w:t>
            </w:r>
            <w:r w:rsidRPr="00E7596A">
              <w:rPr>
                <w:rFonts w:eastAsia="Calibri" w:cs="Arial"/>
                <w:sz w:val="20"/>
                <w:szCs w:val="20"/>
              </w:rPr>
              <w:t xml:space="preserve"> hodin a odstranění nahlášených  incidentů do </w:t>
            </w:r>
            <w:r w:rsidR="009B3360">
              <w:rPr>
                <w:rFonts w:eastAsia="Calibri" w:cs="Arial"/>
                <w:sz w:val="20"/>
                <w:szCs w:val="20"/>
              </w:rPr>
              <w:t>24</w:t>
            </w:r>
            <w:r w:rsidRPr="00E7596A">
              <w:rPr>
                <w:rFonts w:eastAsia="Calibri" w:cs="Arial"/>
                <w:sz w:val="20"/>
                <w:szCs w:val="20"/>
              </w:rPr>
              <w:t>h.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9729F41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D5464B7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58DCA1B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811E10C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0F36B8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Dostupnost aktualizací a nových funkcí.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5707ED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7BF00C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3CD1D30F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B8F324C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bookmarkStart w:id="0" w:name="_Hlk165956001"/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F8941D5" w14:textId="4AE5907F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 xml:space="preserve">Funkce  softwarové inventury na všech </w:t>
            </w:r>
            <w:r w:rsidR="009B3360">
              <w:rPr>
                <w:rFonts w:eastAsia="Calibri" w:cs="Arial"/>
                <w:sz w:val="20"/>
                <w:szCs w:val="20"/>
              </w:rPr>
              <w:t xml:space="preserve">monitorovaných </w:t>
            </w:r>
            <w:r w:rsidRPr="00E7596A">
              <w:rPr>
                <w:rFonts w:eastAsia="Calibri" w:cs="Arial"/>
                <w:sz w:val="20"/>
                <w:szCs w:val="20"/>
              </w:rPr>
              <w:t xml:space="preserve">serverech </w:t>
            </w:r>
            <w:r w:rsidR="00C027E7">
              <w:rPr>
                <w:rFonts w:eastAsia="Calibri" w:cs="Arial"/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FAF795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9D0080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927065" w:rsidRPr="00E7596A" w14:paraId="1DCFEBFB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89AB57F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231BB2E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Zajištění a provedení odinstalování předchozího antivirového řešení bez dopadu na provoz serverů. 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8E698B9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17DAFDA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CE5245A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C9CAEFC" w14:textId="7E89C7C9" w:rsidR="00927065" w:rsidRPr="00E7596A" w:rsidRDefault="00C027E7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10</w:t>
            </w:r>
            <w:r w:rsidR="00927065" w:rsidRPr="00E7596A">
              <w:rPr>
                <w:rFonts w:eastAsia="Calibri" w:cs="Arial"/>
                <w:sz w:val="20"/>
                <w:szCs w:val="20"/>
              </w:rPr>
              <w:t>0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F1D93B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Licence na fyzické servery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627848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514E013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483541EB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DB0564E" w14:textId="06C271CB" w:rsidR="00927065" w:rsidRPr="00E7596A" w:rsidRDefault="00C027E7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4</w:t>
            </w:r>
            <w:r w:rsidR="00927065" w:rsidRPr="00E7596A">
              <w:rPr>
                <w:rFonts w:eastAsia="Calibri" w:cs="Arial"/>
                <w:sz w:val="20"/>
                <w:szCs w:val="20"/>
              </w:rPr>
              <w:t>50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0EBBE5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Licence virtuální servery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F2A8F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E48C187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CF5E095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2EA12C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DE9F5CB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Možnost dokoupení licencí za pořizovací cenu řešení.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3873A4C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5D44F5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0DC67A53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FB56B4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E150A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Zajištění podpory, aktualizací virové databáze a nových verzí aplikace po dobu 3 let.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DF9938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805B38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673116A7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24F81EB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F37DDF4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Implementace a konfigurace řešení.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D4A9B5A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236B0FF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653C5A41" w14:textId="77777777" w:rsidTr="0092706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13EF3B6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7186E4D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Školení 4 administrátorů v celém rozsahu dodaného řešení.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F4C4A01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CBFCD85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927065" w:rsidRPr="00E7596A" w14:paraId="1240EEF0" w14:textId="77777777" w:rsidTr="00927065">
        <w:trPr>
          <w:trHeight w:val="56"/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75F6207" w14:textId="77777777" w:rsidR="00927065" w:rsidRPr="00E7596A" w:rsidRDefault="00927065" w:rsidP="0092706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1408E66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E7596A">
              <w:rPr>
                <w:rFonts w:eastAsia="Calibri" w:cs="Arial"/>
                <w:sz w:val="20"/>
                <w:szCs w:val="20"/>
              </w:rPr>
              <w:t>Technická podpora.</w:t>
            </w:r>
          </w:p>
        </w:tc>
        <w:tc>
          <w:tcPr>
            <w:tcW w:w="1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4A38917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0CF0D60" w14:textId="77777777" w:rsidR="00927065" w:rsidRPr="00E7596A" w:rsidRDefault="00927065" w:rsidP="00927065">
            <w:pPr>
              <w:spacing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</w:tbl>
    <w:p w14:paraId="601B1ADB" w14:textId="69F74C40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4F3516D4" w14:textId="5F262F68" w:rsidR="0024022E" w:rsidRPr="00E7596A" w:rsidRDefault="0024022E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20C3A5DD" w14:textId="48F49261" w:rsidR="00927065" w:rsidRPr="004473D9" w:rsidRDefault="004473D9" w:rsidP="004473D9">
      <w:pPr>
        <w:pStyle w:val="Nadpis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               </w:t>
      </w:r>
      <w:r w:rsidR="00927065" w:rsidRPr="004473D9">
        <w:rPr>
          <w:rFonts w:ascii="Arial" w:eastAsia="Calibri" w:hAnsi="Arial" w:cs="Arial"/>
          <w:color w:val="000000" w:themeColor="text1"/>
          <w:sz w:val="20"/>
          <w:szCs w:val="20"/>
        </w:rPr>
        <w:t>Při nesplnění akceptačních a obchodních podmínek si objednatel vyhrazuje zboží nepřevzít.</w:t>
      </w:r>
    </w:p>
    <w:p w14:paraId="0CBED725" w14:textId="77777777" w:rsidR="00927065" w:rsidRPr="00E7596A" w:rsidRDefault="00927065" w:rsidP="00927065">
      <w:pPr>
        <w:spacing w:after="160" w:line="259" w:lineRule="auto"/>
        <w:ind w:left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10506157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-----------------------------------------------------------------------------------------------------------------</w:t>
      </w:r>
    </w:p>
    <w:p w14:paraId="76B2F13D" w14:textId="77777777" w:rsidR="00927065" w:rsidRPr="00E7596A" w:rsidRDefault="00927065" w:rsidP="00927065">
      <w:pPr>
        <w:spacing w:after="160" w:line="259" w:lineRule="auto"/>
        <w:ind w:left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Dodavatel prohlašuje, že jím nabízené plnění splňuje všechny požadavky uvedené v této Příloze č. 2 Technická specifikace:</w:t>
      </w:r>
    </w:p>
    <w:p w14:paraId="49DD9890" w14:textId="77777777" w:rsidR="00927065" w:rsidRPr="00E7596A" w:rsidRDefault="00927065" w:rsidP="00927065">
      <w:pPr>
        <w:spacing w:after="160" w:line="259" w:lineRule="auto"/>
        <w:ind w:left="708"/>
        <w:rPr>
          <w:rFonts w:eastAsia="Calibri" w:cs="Arial"/>
          <w:b/>
          <w:bCs/>
          <w:sz w:val="20"/>
          <w:szCs w:val="20"/>
        </w:rPr>
      </w:pPr>
    </w:p>
    <w:p w14:paraId="55329943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 xml:space="preserve">V </w:t>
      </w:r>
      <w:r w:rsidRPr="00E7596A">
        <w:rPr>
          <w:rFonts w:eastAsia="Calibri" w:cs="Arial"/>
          <w:b/>
          <w:bCs/>
          <w:sz w:val="20"/>
          <w:szCs w:val="20"/>
          <w:highlight w:val="yellow"/>
        </w:rPr>
        <w:t>……(vyplní dodavatel)………</w:t>
      </w:r>
      <w:r w:rsidRPr="00E7596A">
        <w:rPr>
          <w:rFonts w:eastAsia="Calibri" w:cs="Arial"/>
          <w:b/>
          <w:bCs/>
          <w:sz w:val="20"/>
          <w:szCs w:val="20"/>
        </w:rPr>
        <w:t xml:space="preserve"> dne </w:t>
      </w:r>
      <w:r w:rsidRPr="00E7596A">
        <w:rPr>
          <w:rFonts w:eastAsia="Calibri" w:cs="Arial"/>
          <w:b/>
          <w:bCs/>
          <w:sz w:val="20"/>
          <w:szCs w:val="20"/>
          <w:highlight w:val="yellow"/>
        </w:rPr>
        <w:t>…(vyplní dodavatel)…</w:t>
      </w:r>
      <w:r w:rsidRPr="00E7596A">
        <w:rPr>
          <w:rFonts w:eastAsia="Calibri" w:cs="Arial"/>
          <w:b/>
          <w:bCs/>
          <w:sz w:val="20"/>
          <w:szCs w:val="20"/>
        </w:rPr>
        <w:t xml:space="preserve">     </w:t>
      </w:r>
    </w:p>
    <w:p w14:paraId="112E8E16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Za společnost</w:t>
      </w:r>
    </w:p>
    <w:p w14:paraId="420DA74D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20D80F7D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  <w:highlight w:val="yellow"/>
        </w:rPr>
        <w:t>………………………(vyplní dodavatel)………………………………</w:t>
      </w:r>
    </w:p>
    <w:p w14:paraId="1BD6F213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20117734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</w:rPr>
        <w:t>Osoba oprávněná jednat jménem či za dodavatele (pozice, titul, jméno, příjmení)</w:t>
      </w:r>
    </w:p>
    <w:p w14:paraId="5916D77D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5C55A8D4" w14:textId="77777777" w:rsidR="00927065" w:rsidRPr="00E7596A" w:rsidRDefault="00927065" w:rsidP="00927065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E7596A">
        <w:rPr>
          <w:rFonts w:eastAsia="Calibri" w:cs="Arial"/>
          <w:b/>
          <w:bCs/>
          <w:sz w:val="20"/>
          <w:szCs w:val="20"/>
          <w:highlight w:val="yellow"/>
        </w:rPr>
        <w:t>……………………(vyplní dodavatel)……………………………….</w:t>
      </w:r>
    </w:p>
    <w:p w14:paraId="3D11DF06" w14:textId="77777777" w:rsidR="00932EB1" w:rsidRPr="00E7596A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E7596A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2396" w14:textId="77777777" w:rsidR="005A71C3" w:rsidRDefault="005A71C3" w:rsidP="004A044C">
      <w:pPr>
        <w:spacing w:line="240" w:lineRule="auto"/>
      </w:pPr>
      <w:r>
        <w:separator/>
      </w:r>
    </w:p>
  </w:endnote>
  <w:endnote w:type="continuationSeparator" w:id="0">
    <w:p w14:paraId="18EC77B7" w14:textId="77777777" w:rsidR="005A71C3" w:rsidRDefault="005A71C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E4B23D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BD03DD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0DAB" w14:textId="77777777" w:rsidR="005A71C3" w:rsidRDefault="005A71C3" w:rsidP="004A044C">
      <w:pPr>
        <w:spacing w:line="240" w:lineRule="auto"/>
      </w:pPr>
      <w:r>
        <w:separator/>
      </w:r>
    </w:p>
  </w:footnote>
  <w:footnote w:type="continuationSeparator" w:id="0">
    <w:p w14:paraId="5302860B" w14:textId="77777777" w:rsidR="005A71C3" w:rsidRDefault="005A71C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27065">
      <w:rPr>
        <w:color w:val="A6A6A6"/>
        <w:sz w:val="16"/>
        <w:szCs w:val="16"/>
      </w:rPr>
      <w:tab/>
      <w:t xml:space="preserve">Stránka </w:t>
    </w:r>
    <w:r w:rsidRPr="00927065">
      <w:rPr>
        <w:b/>
        <w:bCs/>
        <w:color w:val="A6A6A6"/>
        <w:sz w:val="16"/>
        <w:szCs w:val="16"/>
      </w:rPr>
      <w:fldChar w:fldCharType="begin"/>
    </w:r>
    <w:r w:rsidRPr="00927065">
      <w:rPr>
        <w:b/>
        <w:bCs/>
        <w:color w:val="A6A6A6"/>
        <w:sz w:val="16"/>
        <w:szCs w:val="16"/>
      </w:rPr>
      <w:instrText>PAGE  \* Arabic  \* MERGEFORMAT</w:instrText>
    </w:r>
    <w:r w:rsidRPr="00927065">
      <w:rPr>
        <w:b/>
        <w:bCs/>
        <w:color w:val="A6A6A6"/>
        <w:sz w:val="16"/>
        <w:szCs w:val="16"/>
      </w:rPr>
      <w:fldChar w:fldCharType="separate"/>
    </w:r>
    <w:r w:rsidRPr="00927065">
      <w:rPr>
        <w:b/>
        <w:bCs/>
        <w:color w:val="A6A6A6"/>
        <w:sz w:val="16"/>
        <w:szCs w:val="16"/>
      </w:rPr>
      <w:t>1</w:t>
    </w:r>
    <w:r w:rsidRPr="00927065">
      <w:rPr>
        <w:b/>
        <w:bCs/>
        <w:color w:val="A6A6A6"/>
        <w:sz w:val="16"/>
        <w:szCs w:val="16"/>
      </w:rPr>
      <w:fldChar w:fldCharType="end"/>
    </w:r>
    <w:r w:rsidRPr="00927065">
      <w:rPr>
        <w:color w:val="A6A6A6"/>
        <w:sz w:val="16"/>
        <w:szCs w:val="16"/>
      </w:rPr>
      <w:t xml:space="preserve"> z </w:t>
    </w:r>
    <w:r w:rsidRPr="00927065">
      <w:rPr>
        <w:b/>
        <w:bCs/>
        <w:color w:val="A6A6A6"/>
        <w:sz w:val="16"/>
        <w:szCs w:val="16"/>
      </w:rPr>
      <w:fldChar w:fldCharType="begin"/>
    </w:r>
    <w:r w:rsidRPr="00927065">
      <w:rPr>
        <w:b/>
        <w:bCs/>
        <w:color w:val="A6A6A6"/>
        <w:sz w:val="16"/>
        <w:szCs w:val="16"/>
      </w:rPr>
      <w:instrText>NUMPAGES  \* Arabic  \* MERGEFORMAT</w:instrText>
    </w:r>
    <w:r w:rsidRPr="00927065">
      <w:rPr>
        <w:b/>
        <w:bCs/>
        <w:color w:val="A6A6A6"/>
        <w:sz w:val="16"/>
        <w:szCs w:val="16"/>
      </w:rPr>
      <w:fldChar w:fldCharType="separate"/>
    </w:r>
    <w:r w:rsidRPr="00927065">
      <w:rPr>
        <w:b/>
        <w:bCs/>
        <w:color w:val="A6A6A6"/>
        <w:sz w:val="16"/>
        <w:szCs w:val="16"/>
      </w:rPr>
      <w:t>1</w:t>
    </w:r>
    <w:r w:rsidRPr="0092706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0993BA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1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7ED13E6"/>
    <w:multiLevelType w:val="multilevel"/>
    <w:tmpl w:val="21F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72A"/>
    <w:multiLevelType w:val="hybridMultilevel"/>
    <w:tmpl w:val="08141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3D64"/>
    <w:multiLevelType w:val="multilevel"/>
    <w:tmpl w:val="CCA2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C6C98"/>
    <w:multiLevelType w:val="multilevel"/>
    <w:tmpl w:val="C6C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E1964"/>
    <w:multiLevelType w:val="multilevel"/>
    <w:tmpl w:val="882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C636E"/>
    <w:multiLevelType w:val="multilevel"/>
    <w:tmpl w:val="951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hideSpellingErrors/>
  <w:hideGrammaticalErrors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0474"/>
    <w:rsid w:val="001C39F1"/>
    <w:rsid w:val="001E3FEB"/>
    <w:rsid w:val="00227C85"/>
    <w:rsid w:val="0024022E"/>
    <w:rsid w:val="00240FFA"/>
    <w:rsid w:val="00241EAC"/>
    <w:rsid w:val="00260DDE"/>
    <w:rsid w:val="0026591C"/>
    <w:rsid w:val="0031358D"/>
    <w:rsid w:val="00331F3A"/>
    <w:rsid w:val="00353FB2"/>
    <w:rsid w:val="00380C64"/>
    <w:rsid w:val="00392423"/>
    <w:rsid w:val="003B3991"/>
    <w:rsid w:val="003D4DF8"/>
    <w:rsid w:val="004473D9"/>
    <w:rsid w:val="00462009"/>
    <w:rsid w:val="0047111E"/>
    <w:rsid w:val="004A044C"/>
    <w:rsid w:val="004A68D9"/>
    <w:rsid w:val="004C6686"/>
    <w:rsid w:val="00507B10"/>
    <w:rsid w:val="00540947"/>
    <w:rsid w:val="00580EDE"/>
    <w:rsid w:val="00582D33"/>
    <w:rsid w:val="005964DC"/>
    <w:rsid w:val="005A71C3"/>
    <w:rsid w:val="005B402A"/>
    <w:rsid w:val="005C64DB"/>
    <w:rsid w:val="005E3326"/>
    <w:rsid w:val="00657FE1"/>
    <w:rsid w:val="006C53A2"/>
    <w:rsid w:val="006D07B6"/>
    <w:rsid w:val="006E2395"/>
    <w:rsid w:val="006F2635"/>
    <w:rsid w:val="0071483B"/>
    <w:rsid w:val="007476D3"/>
    <w:rsid w:val="007A41E9"/>
    <w:rsid w:val="007B0D5A"/>
    <w:rsid w:val="00824631"/>
    <w:rsid w:val="008650CD"/>
    <w:rsid w:val="008E311B"/>
    <w:rsid w:val="008F4FC4"/>
    <w:rsid w:val="008F6A0E"/>
    <w:rsid w:val="00927065"/>
    <w:rsid w:val="00932EB1"/>
    <w:rsid w:val="009876AE"/>
    <w:rsid w:val="009969EB"/>
    <w:rsid w:val="009A699B"/>
    <w:rsid w:val="009B3360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3DE8"/>
    <w:rsid w:val="00B25962"/>
    <w:rsid w:val="00B34585"/>
    <w:rsid w:val="00BC0A5A"/>
    <w:rsid w:val="00C027E7"/>
    <w:rsid w:val="00C070C0"/>
    <w:rsid w:val="00C207E1"/>
    <w:rsid w:val="00C26BA0"/>
    <w:rsid w:val="00C43A04"/>
    <w:rsid w:val="00C7652B"/>
    <w:rsid w:val="00CC227C"/>
    <w:rsid w:val="00CE2490"/>
    <w:rsid w:val="00D21F38"/>
    <w:rsid w:val="00D22279"/>
    <w:rsid w:val="00D271E1"/>
    <w:rsid w:val="00D47E6C"/>
    <w:rsid w:val="00D7639E"/>
    <w:rsid w:val="00D86163"/>
    <w:rsid w:val="00D9237F"/>
    <w:rsid w:val="00DE56F9"/>
    <w:rsid w:val="00E01B24"/>
    <w:rsid w:val="00E1346F"/>
    <w:rsid w:val="00E3756C"/>
    <w:rsid w:val="00E7596A"/>
    <w:rsid w:val="00E87CBA"/>
    <w:rsid w:val="00E94005"/>
    <w:rsid w:val="00EC51C0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92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8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EDBDE-1E88-45F8-9704-11F3E6EA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CD1C1-E9AF-4C4B-BA0E-13B478EC4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3182F-BA33-403E-B99B-097090CE37F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Němcová Jana</cp:lastModifiedBy>
  <cp:revision>2</cp:revision>
  <cp:lastPrinted>2025-02-20T13:28:00Z</cp:lastPrinted>
  <dcterms:created xsi:type="dcterms:W3CDTF">2026-04-10T10:08:00Z</dcterms:created>
  <dcterms:modified xsi:type="dcterms:W3CDTF">2026-04-10T10:08:00Z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