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4E586F" w:rsidRPr="004E586F">
        <w:rPr>
          <w:rFonts w:eastAsia="Times New Roman" w:cs="Arial"/>
          <w:b/>
          <w:sz w:val="20"/>
          <w:szCs w:val="20"/>
          <w:lang w:eastAsia="cs-CZ"/>
        </w:rPr>
        <w:t>Pohonná jednotka vrtačky MNUL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58" w:rsidRDefault="00215858" w:rsidP="004A044C">
      <w:pPr>
        <w:spacing w:line="240" w:lineRule="auto"/>
      </w:pPr>
      <w:r>
        <w:separator/>
      </w:r>
    </w:p>
  </w:endnote>
  <w:endnote w:type="continuationSeparator" w:id="0">
    <w:p w:rsidR="00215858" w:rsidRDefault="0021585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58" w:rsidRDefault="00215858" w:rsidP="004A044C">
      <w:pPr>
        <w:spacing w:line="240" w:lineRule="auto"/>
      </w:pPr>
      <w:r>
        <w:separator/>
      </w:r>
    </w:p>
  </w:footnote>
  <w:footnote w:type="continuationSeparator" w:id="0">
    <w:p w:rsidR="00215858" w:rsidRDefault="00215858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4E586F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4E586F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1585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C6686"/>
    <w:rsid w:val="004E586F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95DB-30A2-483D-AAFC-42824E02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2026-01-22T09:58:00Z</dcterms:modified>
</cp:coreProperties>
</file>