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46B655E8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E52E9B" w:rsidRPr="00E52E9B">
        <w:rPr>
          <w:rFonts w:cs="Arial"/>
          <w:b/>
          <w:szCs w:val="18"/>
        </w:rPr>
        <w:t>Dodávky vázaného spotřebního materiálu pro katetrizační ablaci srdečních arytmií a výpůjčka generátoru elektrického pulzního pole  – Masarykova nemocnice v Ústí nad Labem, o.z.</w:t>
      </w:r>
    </w:p>
    <w:p w14:paraId="3D1B18DF" w14:textId="77777777" w:rsidR="00142126" w:rsidRDefault="00142126">
      <w:pPr>
        <w:ind w:right="-1"/>
        <w:rPr>
          <w:rFonts w:cs="Arial"/>
          <w:szCs w:val="18"/>
        </w:rPr>
      </w:pP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7B7D3408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74EE18C6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D3954B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B7318BD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1988F00A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356D804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19C5F154" w14:textId="3AD3C679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9C7EA06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569BF18" w14:textId="77777777" w:rsidR="00142126" w:rsidRDefault="00C951C0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4D4F089" w14:textId="6CA183AC" w:rsidR="00142126" w:rsidRDefault="00C951C0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b), l)</w:t>
      </w:r>
      <w:r w:rsidR="00F42B51">
        <w:rPr>
          <w:rFonts w:eastAsia="Calibri" w:cs="Arial"/>
          <w:b/>
          <w:szCs w:val="18"/>
        </w:rPr>
        <w:t>, k)</w:t>
      </w:r>
      <w:r>
        <w:rPr>
          <w:rFonts w:eastAsia="Calibri" w:cs="Arial"/>
          <w:b/>
          <w:szCs w:val="18"/>
        </w:rPr>
        <w:t xml:space="preserve">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81C7211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74B9A72" w14:textId="77777777" w:rsidR="00F42B51" w:rsidRDefault="00F42B51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1650B5CB" w14:textId="5ED25D21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15AE864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07920E49" w14:textId="77777777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EC35F22" w14:textId="045ABDE4" w:rsidR="00F42B51" w:rsidRDefault="00E52E9B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5FC677FA" w14:textId="11929F00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CC147B">
        <w:rPr>
          <w:rFonts w:cs="Arial"/>
          <w:szCs w:val="18"/>
        </w:rPr>
        <w:t>Účastník prohlašuje, že akceptuje a dodrží požadavky na provedení a kvalitu ICT</w:t>
      </w:r>
      <w:r w:rsidR="00F42B51" w:rsidRPr="00CC147B">
        <w:rPr>
          <w:rFonts w:cs="Arial"/>
          <w:szCs w:val="18"/>
        </w:rPr>
        <w:t xml:space="preserve"> </w:t>
      </w:r>
      <w:r w:rsidRPr="00CC147B">
        <w:rPr>
          <w:rFonts w:cs="Arial"/>
          <w:szCs w:val="18"/>
        </w:rPr>
        <w:t xml:space="preserve">uvedených ke dni vyhlášení této veřejné zakázky na </w:t>
      </w:r>
      <w:hyperlink r:id="rId8" w:history="1">
        <w:r w:rsidRPr="00CC147B"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6EDA" w14:textId="77777777" w:rsidR="00E13FB7" w:rsidRDefault="00E13FB7">
      <w:pPr>
        <w:spacing w:line="240" w:lineRule="auto"/>
      </w:pPr>
      <w:r>
        <w:separator/>
      </w:r>
    </w:p>
  </w:endnote>
  <w:endnote w:type="continuationSeparator" w:id="0">
    <w:p w14:paraId="43D26F35" w14:textId="77777777" w:rsidR="00E13FB7" w:rsidRDefault="00E13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3AF7" w14:textId="77777777" w:rsidR="00E13FB7" w:rsidRDefault="00E13FB7">
      <w:pPr>
        <w:spacing w:line="240" w:lineRule="auto"/>
      </w:pPr>
      <w:r>
        <w:separator/>
      </w:r>
    </w:p>
  </w:footnote>
  <w:footnote w:type="continuationSeparator" w:id="0">
    <w:p w14:paraId="2E63CB16" w14:textId="77777777" w:rsidR="00E13FB7" w:rsidRDefault="00E13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142126"/>
    <w:rsid w:val="00584EA6"/>
    <w:rsid w:val="008E2929"/>
    <w:rsid w:val="00A71711"/>
    <w:rsid w:val="00BC1A26"/>
    <w:rsid w:val="00C01588"/>
    <w:rsid w:val="00C951C0"/>
    <w:rsid w:val="00CB4E03"/>
    <w:rsid w:val="00CC147B"/>
    <w:rsid w:val="00CC5AB0"/>
    <w:rsid w:val="00E13FB7"/>
    <w:rsid w:val="00E52E9B"/>
    <w:rsid w:val="00F42B51"/>
    <w:rsid w:val="00F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32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18</cp:revision>
  <cp:lastPrinted>2025-02-20T13:28:00Z</cp:lastPrinted>
  <dcterms:created xsi:type="dcterms:W3CDTF">2025-09-25T05:23:00Z</dcterms:created>
  <dcterms:modified xsi:type="dcterms:W3CDTF">2025-12-11T10:51:00Z</dcterms:modified>
</cp:coreProperties>
</file>