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A101" w14:textId="77777777" w:rsidR="0068119A" w:rsidRPr="006534A7" w:rsidRDefault="0068119A" w:rsidP="0068119A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6534A7">
        <w:rPr>
          <w:rFonts w:ascii="Arial" w:hAnsi="Arial" w:cs="Arial"/>
          <w:b/>
          <w:color w:val="auto"/>
          <w:sz w:val="24"/>
          <w:szCs w:val="24"/>
        </w:rPr>
        <w:t>3</w:t>
      </w:r>
      <w:r>
        <w:rPr>
          <w:rFonts w:ascii="Arial" w:hAnsi="Arial" w:cs="Arial"/>
          <w:b/>
          <w:color w:val="auto"/>
          <w:sz w:val="24"/>
          <w:szCs w:val="24"/>
        </w:rPr>
        <w:t>B</w:t>
      </w: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- Technická</w:t>
      </w:r>
      <w:proofErr w:type="gramEnd"/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5DC98E5C" w14:textId="77777777" w:rsidR="0068119A" w:rsidRPr="006534A7" w:rsidRDefault="0068119A" w:rsidP="0068119A">
      <w:pPr>
        <w:spacing w:line="240" w:lineRule="auto"/>
        <w:rPr>
          <w:rFonts w:cs="Arial"/>
        </w:rPr>
      </w:pPr>
    </w:p>
    <w:p w14:paraId="186747F3" w14:textId="4BA9B67B" w:rsidR="0068119A" w:rsidRPr="006534A7" w:rsidRDefault="0068119A" w:rsidP="0068119A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6534A7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/3</w:t>
      </w:r>
      <w:r w:rsidR="0022555B">
        <w:rPr>
          <w:rFonts w:cs="Arial"/>
          <w:b/>
          <w:bCs w:val="0"/>
          <w:sz w:val="23"/>
          <w:szCs w:val="23"/>
        </w:rPr>
        <w:t xml:space="preserve"> II.</w:t>
      </w:r>
      <w:r w:rsidRPr="006534A7">
        <w:rPr>
          <w:rFonts w:cs="Arial"/>
          <w:b/>
          <w:bCs w:val="0"/>
          <w:sz w:val="23"/>
          <w:szCs w:val="23"/>
        </w:rPr>
        <w:t>“</w:t>
      </w:r>
    </w:p>
    <w:p w14:paraId="4D3FF7AA" w14:textId="77777777" w:rsidR="0068119A" w:rsidRPr="006534A7" w:rsidRDefault="0068119A" w:rsidP="0068119A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2A0D0C0D" w14:textId="77777777" w:rsidR="0068119A" w:rsidRPr="002212C4" w:rsidRDefault="0068119A" w:rsidP="0068119A">
      <w:pPr>
        <w:spacing w:line="240" w:lineRule="auto"/>
        <w:jc w:val="center"/>
        <w:rPr>
          <w:rFonts w:cs="Arial"/>
          <w:b/>
          <w:u w:val="single"/>
        </w:rPr>
      </w:pPr>
      <w:r w:rsidRPr="002212C4">
        <w:rPr>
          <w:rFonts w:cs="Arial"/>
          <w:b/>
          <w:u w:val="single"/>
        </w:rPr>
        <w:t>Část B – Technická specifikace Microsoft Access LTSC 2024</w:t>
      </w:r>
    </w:p>
    <w:p w14:paraId="519419A6" w14:textId="77777777" w:rsidR="0068119A" w:rsidRDefault="0068119A" w:rsidP="0068119A">
      <w:pPr>
        <w:pStyle w:val="Textvbloku"/>
        <w:spacing w:line="240" w:lineRule="auto"/>
        <w:ind w:left="0"/>
        <w:jc w:val="center"/>
        <w:rPr>
          <w:rFonts w:cs="Arial"/>
          <w:b/>
          <w:bCs w:val="0"/>
          <w:szCs w:val="22"/>
        </w:rPr>
      </w:pPr>
    </w:p>
    <w:p w14:paraId="39A8E7B9" w14:textId="77777777" w:rsidR="0068119A" w:rsidRPr="00154C53" w:rsidRDefault="0068119A" w:rsidP="0068119A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1FCE65B2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0" w:name="_Ref108796082"/>
      <w:r w:rsidRPr="0068119A">
        <w:rPr>
          <w:rFonts w:ascii="Arial" w:hAnsi="Arial" w:cs="Arial"/>
          <w:sz w:val="20"/>
          <w:szCs w:val="20"/>
        </w:rPr>
        <w:t>Zadavatel požaduje dodávku níže uvedených licencí na užívání software (dále „licence“)</w:t>
      </w:r>
      <w:bookmarkEnd w:id="0"/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566"/>
        <w:gridCol w:w="1134"/>
      </w:tblGrid>
      <w:tr w:rsidR="0068119A" w:rsidRPr="0068119A" w14:paraId="29EE9F93" w14:textId="77777777" w:rsidTr="0068119A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4C202E10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993F1D5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0BB13FF0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68119A" w:rsidRPr="0068119A" w14:paraId="017E6DAE" w14:textId="77777777" w:rsidTr="00293C1C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8585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538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 xml:space="preserve">Microsoft </w:t>
            </w:r>
            <w:r w:rsidRPr="0068119A">
              <w:rPr>
                <w:rFonts w:cs="Arial"/>
                <w:sz w:val="20"/>
                <w:szCs w:val="20"/>
              </w:rPr>
              <w:t>Access LTSC 2024</w:t>
            </w:r>
            <w:r w:rsidRPr="0068119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DFB061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</w:tr>
    </w:tbl>
    <w:p w14:paraId="6A426A06" w14:textId="77777777" w:rsidR="0068119A" w:rsidRPr="0068119A" w:rsidRDefault="0068119A" w:rsidP="0068119A">
      <w:pPr>
        <w:pStyle w:val="My1"/>
        <w:spacing w:line="240" w:lineRule="auto"/>
        <w:ind w:left="1212"/>
        <w:rPr>
          <w:rFonts w:ascii="Arial" w:hAnsi="Arial" w:cs="Arial"/>
          <w:sz w:val="20"/>
          <w:szCs w:val="20"/>
        </w:rPr>
      </w:pPr>
    </w:p>
    <w:p w14:paraId="10EA62C4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bookmarkStart w:id="1" w:name="_Hlk142312099"/>
      <w:r w:rsidRPr="0068119A">
        <w:rPr>
          <w:rFonts w:ascii="Arial" w:hAnsi="Arial" w:cs="Arial"/>
          <w:b/>
          <w:sz w:val="20"/>
          <w:szCs w:val="20"/>
          <w:u w:val="single"/>
        </w:rPr>
        <w:t>Podmínky pro dodávku licencí z přímé distribuce výrobce (nové licence)</w:t>
      </w:r>
      <w:bookmarkEnd w:id="1"/>
    </w:p>
    <w:p w14:paraId="0ADBBE71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8119A">
        <w:rPr>
          <w:rFonts w:ascii="Arial" w:hAnsi="Arial" w:cs="Arial"/>
          <w:sz w:val="20"/>
          <w:szCs w:val="20"/>
        </w:rPr>
        <w:t xml:space="preserve">Zadavatel požaduje v rámci multilicenční smlouvy Microsoft Products and Services Agreement (MPSA) číslo 4100090401, uzavřené mezi zadavatelem a společností Microsoft (číslo účtu právního subjektu </w:t>
      </w:r>
      <w:r w:rsidRPr="0068119A">
        <w:rPr>
          <w:rFonts w:ascii="Arial" w:hAnsi="Arial" w:cs="Arial"/>
          <w:bCs/>
          <w:color w:val="000000"/>
          <w:sz w:val="20"/>
          <w:szCs w:val="20"/>
        </w:rPr>
        <w:t>810078094, číslo nákupního účtu 5485055), dodat následující licence (jde o upřesnění licencí s uvedením Part Number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142"/>
        <w:gridCol w:w="3283"/>
        <w:gridCol w:w="1275"/>
      </w:tblGrid>
      <w:tr w:rsidR="0068119A" w:rsidRPr="0068119A" w14:paraId="507A8AEB" w14:textId="77777777" w:rsidTr="0068119A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CECFF"/>
            <w:noWrap/>
            <w:vAlign w:val="center"/>
            <w:hideMark/>
          </w:tcPr>
          <w:p w14:paraId="2B25A23C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5DCD9F94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Part Number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346FCB0E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3FCDAD34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68119A" w:rsidRPr="0068119A" w14:paraId="097FAEAA" w14:textId="77777777" w:rsidTr="00293C1C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29D9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22075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AAA-03204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3EBF0" w14:textId="77777777" w:rsidR="0068119A" w:rsidRPr="0068119A" w:rsidRDefault="0068119A" w:rsidP="0068119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 xml:space="preserve"> Access </w:t>
            </w:r>
            <w:r w:rsidRPr="0068119A">
              <w:rPr>
                <w:rFonts w:cs="Arial"/>
                <w:sz w:val="20"/>
                <w:szCs w:val="20"/>
              </w:rPr>
              <w:t>Dev SL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5F424F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</w:tr>
    </w:tbl>
    <w:p w14:paraId="025C5AB2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</w:p>
    <w:p w14:paraId="2C101537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000A9B74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2" w:name="_Hlk142312201"/>
      <w:r w:rsidRPr="0068119A">
        <w:rPr>
          <w:rFonts w:ascii="Arial" w:hAnsi="Arial" w:cs="Arial"/>
          <w:b/>
          <w:sz w:val="20"/>
          <w:szCs w:val="20"/>
          <w:u w:val="single"/>
        </w:rPr>
        <w:t>Podmínky pro dodávku licencí z volného trhu (druhotné licence)</w:t>
      </w:r>
      <w:bookmarkEnd w:id="2"/>
      <w:r w:rsidRPr="0068119A">
        <w:rPr>
          <w:rFonts w:ascii="Arial" w:hAnsi="Arial" w:cs="Arial"/>
          <w:sz w:val="20"/>
          <w:szCs w:val="20"/>
        </w:rPr>
        <w:t xml:space="preserve"> </w:t>
      </w:r>
    </w:p>
    <w:p w14:paraId="31FA6BA9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68119A">
        <w:rPr>
          <w:rFonts w:ascii="Arial" w:hAnsi="Arial" w:cs="Arial"/>
          <w:b/>
          <w:sz w:val="20"/>
          <w:szCs w:val="20"/>
        </w:rPr>
        <w:t xml:space="preserve">Zadavatel nepřipouští </w:t>
      </w:r>
      <w:r w:rsidRPr="0068119A">
        <w:rPr>
          <w:rFonts w:ascii="Arial" w:hAnsi="Arial" w:cs="Arial"/>
          <w:b/>
          <w:color w:val="000000"/>
          <w:sz w:val="20"/>
          <w:szCs w:val="20"/>
        </w:rPr>
        <w:t>dodávku licencí nižší verze</w:t>
      </w:r>
      <w:r w:rsidRPr="0068119A">
        <w:rPr>
          <w:rFonts w:ascii="Arial" w:hAnsi="Arial" w:cs="Arial"/>
          <w:color w:val="000000"/>
          <w:sz w:val="20"/>
          <w:szCs w:val="20"/>
        </w:rPr>
        <w:t>, a to z důvodu potřeby vlastnit licenci na užívání software ve verzi, která bude společností Microsoft podporována nejdelší možnou dobu. Zadavatel ale připouští dodávku verze vyšší, bude</w:t>
      </w:r>
      <w:r w:rsidRPr="0068119A">
        <w:rPr>
          <w:rFonts w:ascii="Arial" w:hAnsi="Arial" w:cs="Arial"/>
          <w:color w:val="000000"/>
          <w:sz w:val="20"/>
          <w:szCs w:val="20"/>
        </w:rPr>
        <w:noBreakHyphen/>
        <w:t xml:space="preserve">li taková v době podání nabídky k dispozici. </w:t>
      </w:r>
    </w:p>
    <w:p w14:paraId="6F0106EA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68119A">
        <w:rPr>
          <w:rFonts w:ascii="Arial" w:hAnsi="Arial" w:cs="Arial"/>
          <w:sz w:val="20"/>
          <w:szCs w:val="20"/>
        </w:rPr>
        <w:t xml:space="preserve">Zadavatel požaduje, aby součástí dodávky druhotných licencí byly všechny licenční klíče, které byly součástí dodávaných licencí při jejich prvním uvedení na trh.      </w:t>
      </w:r>
    </w:p>
    <w:p w14:paraId="1573224A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8119A">
        <w:rPr>
          <w:rFonts w:ascii="Arial" w:hAnsi="Arial" w:cs="Arial"/>
          <w:sz w:val="20"/>
          <w:szCs w:val="20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7CF73E48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8119A">
        <w:rPr>
          <w:rFonts w:ascii="Arial" w:hAnsi="Arial" w:cs="Arial"/>
          <w:bCs/>
          <w:sz w:val="20"/>
          <w:szCs w:val="20"/>
        </w:rPr>
        <w:t xml:space="preserve">Zadavatel požaduje, aby druhotné licence byly </w:t>
      </w:r>
      <w:r w:rsidRPr="0068119A">
        <w:rPr>
          <w:rFonts w:ascii="Arial" w:hAnsi="Arial" w:cs="Arial"/>
          <w:sz w:val="20"/>
          <w:szCs w:val="20"/>
          <w:lang w:bidi="cs-CZ"/>
        </w:rPr>
        <w:t>dodány do elektronické platformy, umožňující evidenci a správu licencí (licenčního portálu).</w:t>
      </w:r>
    </w:p>
    <w:p w14:paraId="341D4259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</w:p>
    <w:p w14:paraId="61872347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1861378F" w14:textId="77777777" w:rsidR="0068119A" w:rsidRPr="0068119A" w:rsidRDefault="0068119A" w:rsidP="0068119A">
      <w:pPr>
        <w:pBdr>
          <w:bottom w:val="single" w:sz="6" w:space="1" w:color="auto"/>
        </w:pBdr>
        <w:spacing w:line="240" w:lineRule="auto"/>
        <w:jc w:val="both"/>
        <w:rPr>
          <w:rFonts w:cs="Arial"/>
          <w:sz w:val="20"/>
          <w:szCs w:val="20"/>
        </w:rPr>
      </w:pPr>
    </w:p>
    <w:p w14:paraId="7736A81B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</w:p>
    <w:p w14:paraId="799A9BCD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</w:p>
    <w:p w14:paraId="3B580AAC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3B9E446C" w14:textId="0B922F63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Dodavatel</w:t>
      </w:r>
      <w:r w:rsidRPr="0068119A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41B3B834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26AE7BFB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 xml:space="preserve">V …………… dne </w:t>
      </w:r>
      <w:proofErr w:type="gramStart"/>
      <w:r w:rsidRPr="0068119A">
        <w:rPr>
          <w:rFonts w:cs="Arial"/>
          <w:sz w:val="20"/>
          <w:szCs w:val="20"/>
        </w:rPr>
        <w:t>…….</w:t>
      </w:r>
      <w:proofErr w:type="gramEnd"/>
      <w:r w:rsidRPr="0068119A">
        <w:rPr>
          <w:rFonts w:cs="Arial"/>
          <w:sz w:val="20"/>
          <w:szCs w:val="20"/>
        </w:rPr>
        <w:t xml:space="preserve">.…     </w:t>
      </w:r>
    </w:p>
    <w:p w14:paraId="0ED724E7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6EAF67CA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5A2DA139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238EF6D4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>Za společnost</w:t>
      </w:r>
    </w:p>
    <w:p w14:paraId="3E9FE4CE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 xml:space="preserve"> </w:t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  <w:t xml:space="preserve"> </w:t>
      </w:r>
    </w:p>
    <w:p w14:paraId="171978BF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4739FCEC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>………………………………………………………</w:t>
      </w:r>
    </w:p>
    <w:p w14:paraId="16A8B2CB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60DFCD0B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04C9FACA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>Osoba oprávněná jednat za dodavatele (jméno, podpis)</w:t>
      </w:r>
    </w:p>
    <w:p w14:paraId="53A6B80D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3DEFAC0E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2EA86D0E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 xml:space="preserve">……………………………………………………. </w:t>
      </w:r>
    </w:p>
    <w:p w14:paraId="0E6C6F02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690116A0" w14:textId="77777777" w:rsidR="00932EB1" w:rsidRPr="0068119A" w:rsidRDefault="00932EB1" w:rsidP="0068119A">
      <w:pPr>
        <w:spacing w:line="240" w:lineRule="auto"/>
        <w:rPr>
          <w:rFonts w:cs="Arial"/>
          <w:sz w:val="20"/>
          <w:szCs w:val="20"/>
        </w:rPr>
      </w:pPr>
    </w:p>
    <w:sectPr w:rsidR="00932EB1" w:rsidRPr="0068119A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92FB" w14:textId="77777777" w:rsidR="005163FE" w:rsidRDefault="005163FE" w:rsidP="004A044C">
      <w:pPr>
        <w:spacing w:line="240" w:lineRule="auto"/>
      </w:pPr>
      <w:r>
        <w:separator/>
      </w:r>
    </w:p>
  </w:endnote>
  <w:endnote w:type="continuationSeparator" w:id="0">
    <w:p w14:paraId="31E1E6C2" w14:textId="77777777" w:rsidR="005163FE" w:rsidRDefault="005163F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07A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8AE28C" wp14:editId="6921D9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9A4C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A34217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CF3C54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AE28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EF9A4C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A34217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CF3C54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9BDF8E" wp14:editId="40DC3B9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E6734E" wp14:editId="32E26FA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CF1C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A13B76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170DEE3" w14:textId="57461DA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4909A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E6734E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13CF1C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A13B76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170DEE3" w14:textId="57461DA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4909A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E2E863" wp14:editId="22F9DB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B7A2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C9C79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AFBBAA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2E86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3B7A25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C9C79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AFBBAA3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6E7C01" wp14:editId="3798169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A88696" wp14:editId="3C40048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C167" w14:textId="77777777" w:rsidR="005163FE" w:rsidRDefault="005163FE" w:rsidP="004A044C">
      <w:pPr>
        <w:spacing w:line="240" w:lineRule="auto"/>
      </w:pPr>
      <w:r>
        <w:separator/>
      </w:r>
    </w:p>
  </w:footnote>
  <w:footnote w:type="continuationSeparator" w:id="0">
    <w:p w14:paraId="0406A8B2" w14:textId="77777777" w:rsidR="005163FE" w:rsidRDefault="005163F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EE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924FAE" wp14:editId="6307820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133841" wp14:editId="2661F1E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2555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909A6"/>
    <w:rsid w:val="004A044C"/>
    <w:rsid w:val="004A68D9"/>
    <w:rsid w:val="004C6686"/>
    <w:rsid w:val="00507B10"/>
    <w:rsid w:val="005163FE"/>
    <w:rsid w:val="00540947"/>
    <w:rsid w:val="00554B11"/>
    <w:rsid w:val="00580EDE"/>
    <w:rsid w:val="005964DC"/>
    <w:rsid w:val="005B402A"/>
    <w:rsid w:val="005C64DB"/>
    <w:rsid w:val="005E3326"/>
    <w:rsid w:val="00657FE1"/>
    <w:rsid w:val="0068119A"/>
    <w:rsid w:val="006C53A2"/>
    <w:rsid w:val="006E2395"/>
    <w:rsid w:val="006F2635"/>
    <w:rsid w:val="0071483B"/>
    <w:rsid w:val="007476D3"/>
    <w:rsid w:val="00824631"/>
    <w:rsid w:val="0083120D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B03E0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0AAE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7C4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83120D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83120D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83120D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83120D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83120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9</cp:revision>
  <cp:lastPrinted>2025-02-20T13:28:00Z</cp:lastPrinted>
  <dcterms:created xsi:type="dcterms:W3CDTF">2025-05-14T05:55:00Z</dcterms:created>
  <dcterms:modified xsi:type="dcterms:W3CDTF">2025-08-12T06:19:00Z</dcterms:modified>
</cp:coreProperties>
</file>