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Seznam významných služeb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Poradenství a administrativní podpora dotačního projektu IROP pro 103. výzvu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  <w:p>
            <w:pPr>
              <w:rPr>
                <w:rFonts w:cs="Arial"/>
                <w:sz w:val="20"/>
                <w:szCs w:val="20"/>
              </w:rPr>
            </w:pPr>
          </w:p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</w:tr>
    </w:tbl>
    <w:p>
      <w:pPr>
        <w:ind w:left="-1418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sz w:val="16"/>
          <w:szCs w:val="16"/>
        </w:rPr>
        <w:t>* V případě rámcové dohody uvést o jaké rozhodné období se jedná</w:t>
      </w:r>
    </w:p>
    <w:p>
      <w:pPr>
        <w:ind w:left="-1134"/>
        <w:rPr>
          <w:rFonts w:cs="Arial"/>
          <w:sz w:val="20"/>
          <w:szCs w:val="20"/>
        </w:rPr>
      </w:pPr>
    </w:p>
    <w:p>
      <w:pPr>
        <w:ind w:left="-993" w:right="-5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B066-267E-4029-89A8-6EAF1D87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2025-06-26T09:22:00Z</dcterms:created>
  <dcterms:modified xsi:type="dcterms:W3CDTF">2025-06-26T09:22:00Z</dcterms:modified>
</cp:coreProperties>
</file>