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0D28CC26"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6E152E" w:rsidRPr="006E152E">
        <w:rPr>
          <w:rFonts w:ascii="Arial" w:hAnsi="Arial" w:cs="Arial"/>
          <w:b/>
          <w:i/>
          <w:iCs/>
          <w:sz w:val="20"/>
          <w:szCs w:val="20"/>
        </w:rPr>
        <w:t>FLUCLOXACILIN</w:t>
      </w:r>
      <w:r w:rsidR="006E152E">
        <w:rPr>
          <w:rFonts w:ascii="Arial" w:hAnsi="Arial" w:cs="Arial"/>
          <w:b/>
          <w:i/>
          <w:iCs/>
          <w:sz w:val="20"/>
          <w:szCs w:val="20"/>
        </w:rPr>
        <w:t xml:space="preserve">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40431659"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C96F7E" w:rsidRPr="00C96F7E">
        <w:rPr>
          <w:rFonts w:ascii="Arial" w:hAnsi="Arial" w:cs="Arial"/>
          <w:snapToGrid w:val="0"/>
          <w:sz w:val="20"/>
          <w:szCs w:val="20"/>
        </w:rPr>
        <w:t>MUDr. Tomášem Hrubým, generálním ředitelem</w:t>
      </w:r>
    </w:p>
    <w:p w14:paraId="1FDBBC61" w14:textId="77777777" w:rsidR="00ED1354" w:rsidRDefault="00171E66" w:rsidP="00ED1354">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09061C5F" w14:textId="5F511853" w:rsidR="00171E66" w:rsidRPr="00353451" w:rsidRDefault="00ED1354" w:rsidP="00171E66">
      <w:pPr>
        <w:widowControl w:val="0"/>
        <w:spacing w:before="60"/>
        <w:jc w:val="both"/>
        <w:rPr>
          <w:rFonts w:ascii="Arial" w:hAnsi="Arial" w:cs="Arial"/>
          <w:snapToGrid w:val="0"/>
          <w:sz w:val="20"/>
          <w:szCs w:val="20"/>
        </w:rPr>
      </w:pPr>
      <w:r>
        <w:rPr>
          <w:rFonts w:ascii="Arial" w:hAnsi="Arial" w:cs="Arial"/>
          <w:snapToGrid w:val="0"/>
          <w:sz w:val="20"/>
          <w:szCs w:val="20"/>
        </w:rPr>
        <w:t>kontakt ve věcech soutěže: vzleciva@kzcr.eu</w:t>
      </w:r>
      <w:bookmarkStart w:id="0" w:name="_GoBack"/>
      <w:bookmarkEnd w:id="0"/>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DBC3A9A"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6E152E" w:rsidRPr="006E152E">
        <w:rPr>
          <w:rFonts w:ascii="Arial" w:hAnsi="Arial" w:cs="Arial"/>
          <w:iCs/>
          <w:sz w:val="20"/>
          <w:szCs w:val="20"/>
        </w:rPr>
        <w:t xml:space="preserve">FLUCLOXACILIN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783BD940" w:rsidR="00171E66" w:rsidRPr="006E1FEC" w:rsidRDefault="00171E66" w:rsidP="006E152E">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6E152E" w:rsidRPr="006E152E">
        <w:rPr>
          <w:rFonts w:ascii="Arial" w:hAnsi="Arial" w:cs="Arial"/>
          <w:color w:val="auto"/>
          <w:sz w:val="20"/>
        </w:rPr>
        <w:t xml:space="preserve">FLUCLOXACILIN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 xml:space="preserve">cena bude </w:t>
      </w:r>
      <w:r w:rsidRPr="001F2207">
        <w:rPr>
          <w:rFonts w:ascii="Arial" w:hAnsi="Arial" w:cs="Arial"/>
          <w:snapToGrid w:val="0"/>
          <w:sz w:val="20"/>
          <w:szCs w:val="20"/>
        </w:rPr>
        <w:lastRenderedPageBreak/>
        <w:t>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xml:space="preserve">, ve znění </w:t>
      </w:r>
      <w:r>
        <w:rPr>
          <w:rFonts w:ascii="Arial" w:hAnsi="Arial" w:cs="Arial"/>
          <w:sz w:val="20"/>
          <w:szCs w:val="20"/>
        </w:rPr>
        <w:lastRenderedPageBreak/>
        <w:t>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lastRenderedPageBreak/>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0D1B934F" w14:textId="77777777" w:rsidR="00DF0DEC" w:rsidRPr="003673A0" w:rsidRDefault="00171E66" w:rsidP="00DF0DEC">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DF0DEC" w:rsidRPr="007F7F7D">
        <w:rPr>
          <w:rFonts w:ascii="Arial" w:hAnsi="Arial" w:cs="Arial"/>
          <w:color w:val="00000A"/>
          <w:sz w:val="20"/>
        </w:rPr>
        <w:t xml:space="preserve">MUDr. </w:t>
      </w:r>
      <w:r w:rsidR="00DF0DEC">
        <w:rPr>
          <w:rFonts w:ascii="Arial" w:hAnsi="Arial" w:cs="Arial"/>
          <w:color w:val="00000A"/>
          <w:sz w:val="20"/>
        </w:rPr>
        <w:t>Tomáš Hrubý</w:t>
      </w:r>
    </w:p>
    <w:p w14:paraId="75EEF2F8" w14:textId="77777777" w:rsidR="00DF0DEC" w:rsidRPr="003673A0" w:rsidRDefault="00DF0DEC" w:rsidP="00DF0DEC">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sidRPr="007F7F7D">
        <w:rPr>
          <w:rFonts w:ascii="Arial" w:hAnsi="Arial" w:cs="Arial"/>
          <w:color w:val="00000A"/>
          <w:sz w:val="20"/>
        </w:rPr>
        <w:t>generální</w:t>
      </w:r>
      <w:r>
        <w:rPr>
          <w:rFonts w:ascii="Arial" w:hAnsi="Arial" w:cs="Arial"/>
          <w:color w:val="00000A"/>
          <w:sz w:val="20"/>
        </w:rPr>
        <w:t xml:space="preserve"> ředitel, Krajská zdravotní, a.s.</w:t>
      </w:r>
    </w:p>
    <w:p w14:paraId="05723315" w14:textId="3994660B" w:rsidR="00171E66" w:rsidRDefault="00171E66" w:rsidP="00DF0DEC">
      <w:pPr>
        <w:pStyle w:val="Zkladntext"/>
        <w:ind w:left="360"/>
      </w:pPr>
    </w:p>
    <w:p w14:paraId="41236D47" w14:textId="1EB8DB57" w:rsidR="00B910AB" w:rsidRDefault="00B910AB"/>
    <w:p w14:paraId="34C35D64" w14:textId="77777777" w:rsidR="00B910AB" w:rsidRDefault="00B910AB">
      <w:pPr>
        <w:spacing w:after="160" w:line="259" w:lineRule="auto"/>
      </w:pPr>
      <w:r>
        <w:br w:type="page"/>
      </w:r>
    </w:p>
    <w:p w14:paraId="00F01727" w14:textId="77777777" w:rsidR="00B910AB" w:rsidRDefault="00B910AB">
      <w:pPr>
        <w:rPr>
          <w:rFonts w:ascii="Calibri" w:hAnsi="Calibri" w:cs="Calibri"/>
          <w:b/>
          <w:bCs/>
          <w:color w:val="000000"/>
        </w:rPr>
        <w:sectPr w:rsidR="00B910AB" w:rsidSect="00B910AB">
          <w:headerReference w:type="default" r:id="rId8"/>
          <w:footerReference w:type="default" r:id="rId9"/>
          <w:pgSz w:w="11909" w:h="16834"/>
          <w:pgMar w:top="1203" w:right="1417" w:bottom="1079" w:left="1417" w:header="708" w:footer="289" w:gutter="0"/>
          <w:cols w:space="708"/>
          <w:noEndnote/>
          <w:docGrid w:linePitch="326"/>
        </w:sectPr>
      </w:pPr>
    </w:p>
    <w:p w14:paraId="5A3F9302" w14:textId="77777777" w:rsidR="00744BE8" w:rsidRPr="00744BE8" w:rsidRDefault="00744BE8" w:rsidP="00744BE8">
      <w:pPr>
        <w:pStyle w:val="Zkladntext"/>
        <w:rPr>
          <w:rFonts w:ascii="Arial" w:hAnsi="Arial" w:cs="Arial"/>
          <w:b/>
          <w:color w:val="00000A"/>
          <w:sz w:val="20"/>
        </w:rPr>
      </w:pPr>
      <w:r w:rsidRPr="00744BE8">
        <w:rPr>
          <w:rFonts w:ascii="Arial" w:hAnsi="Arial" w:cs="Arial"/>
          <w:b/>
          <w:color w:val="00000A"/>
          <w:sz w:val="20"/>
        </w:rPr>
        <w:lastRenderedPageBreak/>
        <w:t>Příloha č. 1: Specifikace a podklad pro zpracování cenové nabídky</w:t>
      </w:r>
      <w:r w:rsidRPr="00744BE8">
        <w:rPr>
          <w:rFonts w:ascii="Arial" w:hAnsi="Arial" w:cs="Arial"/>
          <w:b/>
          <w:color w:val="00000A"/>
          <w:sz w:val="20"/>
        </w:rPr>
        <w:tab/>
      </w:r>
    </w:p>
    <w:p w14:paraId="6E105DCE" w14:textId="4AA0D752" w:rsidR="00744BE8" w:rsidRDefault="00744BE8"/>
    <w:p w14:paraId="177147D9" w14:textId="59CE5078" w:rsidR="00744BE8" w:rsidRDefault="00744BE8"/>
    <w:tbl>
      <w:tblPr>
        <w:tblW w:w="0" w:type="auto"/>
        <w:tblInd w:w="-10" w:type="dxa"/>
        <w:tblCellMar>
          <w:left w:w="70" w:type="dxa"/>
          <w:right w:w="70" w:type="dxa"/>
        </w:tblCellMar>
        <w:tblLook w:val="04A0" w:firstRow="1" w:lastRow="0" w:firstColumn="1" w:lastColumn="0" w:noHBand="0" w:noVBand="1"/>
      </w:tblPr>
      <w:tblGrid>
        <w:gridCol w:w="311"/>
        <w:gridCol w:w="1355"/>
        <w:gridCol w:w="991"/>
        <w:gridCol w:w="1251"/>
        <w:gridCol w:w="1196"/>
        <w:gridCol w:w="1134"/>
        <w:gridCol w:w="2127"/>
        <w:gridCol w:w="1700"/>
        <w:gridCol w:w="2268"/>
        <w:gridCol w:w="2212"/>
      </w:tblGrid>
      <w:tr w:rsidR="00744BE8" w:rsidRPr="00744BE8" w14:paraId="3E33EFBB" w14:textId="77777777" w:rsidTr="00744BE8">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25631A7C"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 </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5FBC875"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0746204D"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ATC skupina</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67B4D5EE"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Kód SUKL/EMA</w:t>
            </w:r>
          </w:p>
        </w:tc>
        <w:tc>
          <w:tcPr>
            <w:tcW w:w="1196"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1F7FFABB"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Název přípravku</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0BC2A7A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balení</w:t>
            </w:r>
          </w:p>
        </w:tc>
        <w:tc>
          <w:tcPr>
            <w:tcW w:w="2127" w:type="dxa"/>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45A6BC0F"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Léková forma/požadovaná velikost (</w:t>
            </w:r>
            <w:proofErr w:type="spellStart"/>
            <w:proofErr w:type="gramStart"/>
            <w:r w:rsidRPr="00744BE8">
              <w:rPr>
                <w:rFonts w:ascii="Calibri" w:hAnsi="Calibri" w:cs="Calibri"/>
                <w:b/>
                <w:bCs/>
                <w:color w:val="000000"/>
                <w:sz w:val="22"/>
                <w:szCs w:val="22"/>
              </w:rPr>
              <w:t>ml;g</w:t>
            </w:r>
            <w:proofErr w:type="spellEnd"/>
            <w:r w:rsidRPr="00744BE8">
              <w:rPr>
                <w:rFonts w:ascii="Calibri" w:hAnsi="Calibri" w:cs="Calibri"/>
                <w:b/>
                <w:bCs/>
                <w:color w:val="000000"/>
                <w:sz w:val="22"/>
                <w:szCs w:val="22"/>
              </w:rPr>
              <w:t>)</w:t>
            </w:r>
            <w:proofErr w:type="gramEnd"/>
          </w:p>
        </w:tc>
        <w:tc>
          <w:tcPr>
            <w:tcW w:w="1700"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28897819"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Velikost MJ           (objem/ml; hmotnost /g)</w:t>
            </w:r>
          </w:p>
        </w:tc>
        <w:tc>
          <w:tcPr>
            <w:tcW w:w="2268" w:type="dxa"/>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CD11918"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MJ v Kč bez DPH</w:t>
            </w:r>
          </w:p>
        </w:tc>
        <w:tc>
          <w:tcPr>
            <w:tcW w:w="2212" w:type="dxa"/>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27CEA8F1" w14:textId="77777777" w:rsidR="00744BE8" w:rsidRPr="00744BE8" w:rsidRDefault="00744BE8" w:rsidP="00744BE8">
            <w:pPr>
              <w:jc w:val="center"/>
              <w:rPr>
                <w:rFonts w:ascii="Calibri" w:hAnsi="Calibri" w:cs="Calibri"/>
                <w:b/>
                <w:bCs/>
                <w:color w:val="000000"/>
                <w:sz w:val="22"/>
                <w:szCs w:val="22"/>
              </w:rPr>
            </w:pPr>
            <w:r w:rsidRPr="00744BE8">
              <w:rPr>
                <w:rFonts w:ascii="Calibri" w:hAnsi="Calibri" w:cs="Calibri"/>
                <w:b/>
                <w:bCs/>
                <w:color w:val="000000"/>
                <w:sz w:val="22"/>
                <w:szCs w:val="22"/>
              </w:rPr>
              <w:t>Nabídková cena za 1 balení v Kč bez DPH</w:t>
            </w:r>
          </w:p>
        </w:tc>
      </w:tr>
      <w:tr w:rsidR="00744BE8" w:rsidRPr="00744BE8" w14:paraId="0106780D" w14:textId="77777777" w:rsidTr="00744BE8">
        <w:trPr>
          <w:trHeight w:val="45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980AC07"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854733F"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AD5DE2D" w14:textId="77777777" w:rsidR="00744BE8" w:rsidRPr="00744BE8" w:rsidRDefault="00744BE8" w:rsidP="00744BE8">
            <w:pPr>
              <w:rPr>
                <w:rFonts w:ascii="Calibri" w:hAnsi="Calibri" w:cs="Calibri"/>
                <w:b/>
                <w:bCs/>
                <w:color w:val="000000"/>
                <w:sz w:val="22"/>
                <w:szCs w:val="22"/>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1883524" w14:textId="77777777" w:rsidR="00744BE8" w:rsidRPr="00744BE8" w:rsidRDefault="00744BE8" w:rsidP="00744BE8">
            <w:pPr>
              <w:rPr>
                <w:rFonts w:ascii="Calibri" w:hAnsi="Calibri" w:cs="Calibri"/>
                <w:b/>
                <w:bCs/>
                <w:color w:val="000000"/>
                <w:sz w:val="22"/>
                <w:szCs w:val="22"/>
              </w:rPr>
            </w:pPr>
          </w:p>
        </w:tc>
        <w:tc>
          <w:tcPr>
            <w:tcW w:w="1196" w:type="dxa"/>
            <w:vMerge/>
            <w:tcBorders>
              <w:top w:val="single" w:sz="8" w:space="0" w:color="auto"/>
              <w:left w:val="single" w:sz="4" w:space="0" w:color="auto"/>
              <w:bottom w:val="single" w:sz="8" w:space="0" w:color="000000"/>
              <w:right w:val="single" w:sz="4" w:space="0" w:color="auto"/>
            </w:tcBorders>
            <w:vAlign w:val="center"/>
            <w:hideMark/>
          </w:tcPr>
          <w:p w14:paraId="616B58BA" w14:textId="77777777" w:rsidR="00744BE8" w:rsidRPr="00744BE8" w:rsidRDefault="00744BE8" w:rsidP="00744BE8">
            <w:pPr>
              <w:rPr>
                <w:rFonts w:ascii="Calibri" w:hAnsi="Calibri" w:cs="Calibri"/>
                <w:b/>
                <w:bCs/>
                <w:color w:val="00000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6E37CFAE" w14:textId="77777777" w:rsidR="00744BE8" w:rsidRPr="00744BE8" w:rsidRDefault="00744BE8" w:rsidP="00744BE8">
            <w:pPr>
              <w:rPr>
                <w:rFonts w:ascii="Calibri" w:hAnsi="Calibri" w:cs="Calibri"/>
                <w:b/>
                <w:bCs/>
                <w:color w:val="000000"/>
                <w:sz w:val="22"/>
                <w:szCs w:val="22"/>
              </w:rPr>
            </w:pPr>
          </w:p>
        </w:tc>
        <w:tc>
          <w:tcPr>
            <w:tcW w:w="2127" w:type="dxa"/>
            <w:vMerge/>
            <w:tcBorders>
              <w:top w:val="single" w:sz="8" w:space="0" w:color="auto"/>
              <w:left w:val="single" w:sz="4" w:space="0" w:color="auto"/>
              <w:bottom w:val="single" w:sz="8" w:space="0" w:color="000000"/>
              <w:right w:val="single" w:sz="4" w:space="0" w:color="auto"/>
            </w:tcBorders>
            <w:vAlign w:val="center"/>
            <w:hideMark/>
          </w:tcPr>
          <w:p w14:paraId="6E273208" w14:textId="77777777" w:rsidR="00744BE8" w:rsidRPr="00744BE8" w:rsidRDefault="00744BE8" w:rsidP="00744BE8">
            <w:pPr>
              <w:rPr>
                <w:rFonts w:ascii="Calibri" w:hAnsi="Calibri" w:cs="Calibri"/>
                <w:b/>
                <w:bCs/>
                <w:color w:val="000000"/>
                <w:sz w:val="22"/>
                <w:szCs w:val="22"/>
              </w:rPr>
            </w:pPr>
          </w:p>
        </w:tc>
        <w:tc>
          <w:tcPr>
            <w:tcW w:w="1700" w:type="dxa"/>
            <w:vMerge/>
            <w:tcBorders>
              <w:top w:val="single" w:sz="8" w:space="0" w:color="auto"/>
              <w:left w:val="single" w:sz="4" w:space="0" w:color="auto"/>
              <w:bottom w:val="single" w:sz="8" w:space="0" w:color="000000"/>
              <w:right w:val="single" w:sz="4" w:space="0" w:color="auto"/>
            </w:tcBorders>
            <w:vAlign w:val="center"/>
            <w:hideMark/>
          </w:tcPr>
          <w:p w14:paraId="70B7456E" w14:textId="77777777" w:rsidR="00744BE8" w:rsidRPr="00744BE8" w:rsidRDefault="00744BE8" w:rsidP="00744BE8">
            <w:pPr>
              <w:rPr>
                <w:rFonts w:ascii="Calibri" w:hAnsi="Calibri" w:cs="Calibri"/>
                <w:b/>
                <w:bCs/>
                <w:color w:val="000000"/>
                <w:sz w:val="22"/>
                <w:szCs w:val="22"/>
              </w:rPr>
            </w:pPr>
          </w:p>
        </w:tc>
        <w:tc>
          <w:tcPr>
            <w:tcW w:w="2268" w:type="dxa"/>
            <w:vMerge/>
            <w:tcBorders>
              <w:top w:val="single" w:sz="8" w:space="0" w:color="auto"/>
              <w:left w:val="single" w:sz="4" w:space="0" w:color="auto"/>
              <w:bottom w:val="single" w:sz="8" w:space="0" w:color="000000"/>
              <w:right w:val="single" w:sz="4" w:space="0" w:color="auto"/>
            </w:tcBorders>
            <w:vAlign w:val="center"/>
            <w:hideMark/>
          </w:tcPr>
          <w:p w14:paraId="41EF75C9" w14:textId="77777777" w:rsidR="00744BE8" w:rsidRPr="00744BE8" w:rsidRDefault="00744BE8" w:rsidP="00744BE8">
            <w:pPr>
              <w:rPr>
                <w:rFonts w:ascii="Calibri" w:hAnsi="Calibri" w:cs="Calibri"/>
                <w:b/>
                <w:bCs/>
                <w:color w:val="000000"/>
                <w:sz w:val="22"/>
                <w:szCs w:val="22"/>
              </w:rPr>
            </w:pPr>
          </w:p>
        </w:tc>
        <w:tc>
          <w:tcPr>
            <w:tcW w:w="2212" w:type="dxa"/>
            <w:vMerge/>
            <w:tcBorders>
              <w:top w:val="single" w:sz="8" w:space="0" w:color="auto"/>
              <w:left w:val="single" w:sz="4" w:space="0" w:color="auto"/>
              <w:bottom w:val="single" w:sz="8" w:space="0" w:color="000000"/>
              <w:right w:val="single" w:sz="8" w:space="0" w:color="auto"/>
            </w:tcBorders>
            <w:vAlign w:val="center"/>
            <w:hideMark/>
          </w:tcPr>
          <w:p w14:paraId="34AA36D6" w14:textId="77777777" w:rsidR="00744BE8" w:rsidRPr="00744BE8" w:rsidRDefault="00744BE8" w:rsidP="00744BE8">
            <w:pPr>
              <w:rPr>
                <w:rFonts w:ascii="Calibri" w:hAnsi="Calibri" w:cs="Calibri"/>
                <w:b/>
                <w:bCs/>
                <w:color w:val="000000"/>
                <w:sz w:val="22"/>
                <w:szCs w:val="22"/>
              </w:rPr>
            </w:pPr>
          </w:p>
        </w:tc>
      </w:tr>
      <w:tr w:rsidR="006E152E" w:rsidRPr="00744BE8" w14:paraId="71F1981E" w14:textId="77777777" w:rsidTr="00744BE8">
        <w:trPr>
          <w:trHeight w:val="345"/>
        </w:trPr>
        <w:tc>
          <w:tcPr>
            <w:tcW w:w="0" w:type="auto"/>
            <w:vMerge w:val="restart"/>
            <w:tcBorders>
              <w:top w:val="nil"/>
              <w:left w:val="single" w:sz="8" w:space="0" w:color="auto"/>
              <w:bottom w:val="single" w:sz="8" w:space="0" w:color="000000"/>
              <w:right w:val="single" w:sz="4" w:space="0" w:color="auto"/>
            </w:tcBorders>
            <w:shd w:val="clear" w:color="auto" w:fill="auto"/>
            <w:noWrap/>
            <w:vAlign w:val="center"/>
            <w:hideMark/>
          </w:tcPr>
          <w:p w14:paraId="7038490F" w14:textId="77777777" w:rsidR="006E152E" w:rsidRPr="00744BE8" w:rsidRDefault="006E152E" w:rsidP="006E152E">
            <w:pPr>
              <w:jc w:val="center"/>
              <w:rPr>
                <w:rFonts w:ascii="Calibri" w:hAnsi="Calibri" w:cs="Calibri"/>
                <w:b/>
                <w:bCs/>
                <w:color w:val="000000"/>
                <w:sz w:val="22"/>
                <w:szCs w:val="22"/>
              </w:rPr>
            </w:pPr>
            <w:r w:rsidRPr="00744BE8">
              <w:rPr>
                <w:rFonts w:ascii="Calibri" w:hAnsi="Calibri" w:cs="Calibri"/>
                <w:b/>
                <w:bCs/>
                <w:color w:val="000000"/>
                <w:sz w:val="22"/>
                <w:szCs w:val="22"/>
              </w:rPr>
              <w:t>1.</w:t>
            </w:r>
          </w:p>
        </w:tc>
        <w:tc>
          <w:tcPr>
            <w:tcW w:w="0" w:type="auto"/>
            <w:vMerge w:val="restart"/>
            <w:tcBorders>
              <w:top w:val="nil"/>
              <w:left w:val="single" w:sz="4" w:space="0" w:color="auto"/>
              <w:bottom w:val="single" w:sz="8" w:space="0" w:color="000000"/>
              <w:right w:val="single" w:sz="4" w:space="0" w:color="auto"/>
            </w:tcBorders>
            <w:shd w:val="clear" w:color="auto" w:fill="auto"/>
            <w:vAlign w:val="center"/>
            <w:hideMark/>
          </w:tcPr>
          <w:p w14:paraId="3A57C973" w14:textId="4F858653" w:rsidR="006E152E" w:rsidRPr="00744BE8" w:rsidRDefault="006E152E" w:rsidP="006E152E">
            <w:pPr>
              <w:jc w:val="center"/>
              <w:rPr>
                <w:rFonts w:ascii="Calibri" w:hAnsi="Calibri" w:cs="Calibri"/>
                <w:b/>
                <w:bCs/>
                <w:color w:val="000000"/>
                <w:sz w:val="22"/>
                <w:szCs w:val="22"/>
              </w:rPr>
            </w:pPr>
            <w:proofErr w:type="spellStart"/>
            <w:r>
              <w:rPr>
                <w:rFonts w:ascii="Calibri" w:hAnsi="Calibri" w:cs="Calibri"/>
                <w:b/>
                <w:bCs/>
                <w:color w:val="000000"/>
                <w:sz w:val="22"/>
                <w:szCs w:val="22"/>
              </w:rPr>
              <w:t>Flucloxacilin</w:t>
            </w:r>
            <w:proofErr w:type="spellEnd"/>
            <w:r>
              <w:rPr>
                <w:rFonts w:ascii="Calibri" w:hAnsi="Calibri" w:cs="Calibri"/>
                <w:b/>
                <w:bCs/>
                <w:color w:val="000000"/>
                <w:sz w:val="22"/>
                <w:szCs w:val="22"/>
              </w:rPr>
              <w:t xml:space="preserve"> 2 g</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54D80FAD" w14:textId="315BA430" w:rsidR="006E152E" w:rsidRPr="00744BE8" w:rsidRDefault="006E152E" w:rsidP="006E152E">
            <w:pPr>
              <w:jc w:val="center"/>
              <w:rPr>
                <w:rFonts w:ascii="Calibri" w:hAnsi="Calibri" w:cs="Calibri"/>
                <w:color w:val="000000"/>
                <w:sz w:val="22"/>
                <w:szCs w:val="22"/>
              </w:rPr>
            </w:pPr>
            <w:r>
              <w:rPr>
                <w:rFonts w:ascii="Calibri" w:hAnsi="Calibri" w:cs="Calibri"/>
                <w:color w:val="000000"/>
                <w:sz w:val="22"/>
                <w:szCs w:val="22"/>
              </w:rPr>
              <w:t>J01CF05</w:t>
            </w:r>
          </w:p>
        </w:tc>
        <w:tc>
          <w:tcPr>
            <w:tcW w:w="0" w:type="auto"/>
            <w:vMerge w:val="restart"/>
            <w:tcBorders>
              <w:top w:val="nil"/>
              <w:left w:val="single" w:sz="4" w:space="0" w:color="auto"/>
              <w:bottom w:val="single" w:sz="8" w:space="0" w:color="000000"/>
              <w:right w:val="single" w:sz="4" w:space="0" w:color="auto"/>
            </w:tcBorders>
            <w:shd w:val="clear" w:color="auto" w:fill="auto"/>
            <w:noWrap/>
            <w:vAlign w:val="center"/>
            <w:hideMark/>
          </w:tcPr>
          <w:p w14:paraId="0CE1B4E5" w14:textId="23021773" w:rsidR="006E152E" w:rsidRPr="00744BE8" w:rsidRDefault="006E152E" w:rsidP="006E152E">
            <w:pPr>
              <w:jc w:val="center"/>
              <w:rPr>
                <w:rFonts w:ascii="Calibri" w:hAnsi="Calibri" w:cs="Calibri"/>
                <w:b/>
                <w:bCs/>
                <w:color w:val="000000"/>
                <w:sz w:val="22"/>
                <w:szCs w:val="22"/>
              </w:rPr>
            </w:pPr>
          </w:p>
        </w:tc>
        <w:tc>
          <w:tcPr>
            <w:tcW w:w="1196"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49E57328" w14:textId="224A6022" w:rsidR="006E152E" w:rsidRPr="00744BE8" w:rsidRDefault="006E152E" w:rsidP="006E152E">
            <w:pPr>
              <w:jc w:val="center"/>
              <w:rPr>
                <w:rFonts w:ascii="Calibri" w:hAnsi="Calibri" w:cs="Calibri"/>
                <w:b/>
                <w:bCs/>
                <w:color w:val="000000"/>
                <w:sz w:val="22"/>
                <w:szCs w:val="22"/>
              </w:rPr>
            </w:pP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027FA7B1" w14:textId="1A56CB86" w:rsidR="006E152E" w:rsidRPr="00744BE8" w:rsidRDefault="006E152E" w:rsidP="006E152E">
            <w:pPr>
              <w:jc w:val="center"/>
              <w:rPr>
                <w:rFonts w:ascii="Calibri" w:hAnsi="Calibri" w:cs="Calibri"/>
                <w:b/>
                <w:bCs/>
                <w:color w:val="000000"/>
                <w:sz w:val="22"/>
                <w:szCs w:val="22"/>
              </w:rPr>
            </w:pPr>
          </w:p>
        </w:tc>
        <w:tc>
          <w:tcPr>
            <w:tcW w:w="2127" w:type="dxa"/>
            <w:vMerge w:val="restart"/>
            <w:tcBorders>
              <w:top w:val="nil"/>
              <w:left w:val="single" w:sz="4" w:space="0" w:color="auto"/>
              <w:bottom w:val="single" w:sz="8" w:space="0" w:color="000000"/>
              <w:right w:val="single" w:sz="4" w:space="0" w:color="auto"/>
            </w:tcBorders>
            <w:shd w:val="clear" w:color="auto" w:fill="auto"/>
            <w:vAlign w:val="center"/>
            <w:hideMark/>
          </w:tcPr>
          <w:p w14:paraId="7650E2D3" w14:textId="085AF7F8" w:rsidR="006E152E" w:rsidRPr="00744BE8" w:rsidRDefault="006E152E" w:rsidP="006E152E">
            <w:pPr>
              <w:jc w:val="center"/>
              <w:rPr>
                <w:rFonts w:ascii="Calibri" w:hAnsi="Calibri" w:cs="Calibri"/>
                <w:b/>
                <w:bCs/>
                <w:color w:val="000000"/>
                <w:sz w:val="22"/>
                <w:szCs w:val="22"/>
              </w:rPr>
            </w:pPr>
            <w:r>
              <w:rPr>
                <w:rFonts w:ascii="Calibri" w:hAnsi="Calibri" w:cs="Calibri"/>
                <w:b/>
                <w:bCs/>
                <w:color w:val="000000"/>
                <w:sz w:val="22"/>
                <w:szCs w:val="22"/>
              </w:rPr>
              <w:t>INJ/INF PLV SOL</w:t>
            </w:r>
          </w:p>
        </w:tc>
        <w:tc>
          <w:tcPr>
            <w:tcW w:w="1700" w:type="dxa"/>
            <w:vMerge w:val="restart"/>
            <w:tcBorders>
              <w:top w:val="nil"/>
              <w:left w:val="nil"/>
              <w:bottom w:val="single" w:sz="8" w:space="0" w:color="000000"/>
              <w:right w:val="single" w:sz="4" w:space="0" w:color="auto"/>
            </w:tcBorders>
            <w:shd w:val="clear" w:color="auto" w:fill="auto"/>
            <w:vAlign w:val="center"/>
            <w:hideMark/>
          </w:tcPr>
          <w:p w14:paraId="181ABB55" w14:textId="62A1588C" w:rsidR="006E152E" w:rsidRPr="00744BE8" w:rsidRDefault="006E152E" w:rsidP="006E152E">
            <w:pPr>
              <w:jc w:val="center"/>
              <w:rPr>
                <w:rFonts w:ascii="Calibri" w:hAnsi="Calibri" w:cs="Calibri"/>
                <w:b/>
                <w:bCs/>
                <w:color w:val="000000"/>
                <w:sz w:val="22"/>
                <w:szCs w:val="22"/>
              </w:rPr>
            </w:pPr>
            <w:r>
              <w:rPr>
                <w:rFonts w:ascii="Calibri" w:hAnsi="Calibri" w:cs="Calibri"/>
                <w:b/>
                <w:bCs/>
                <w:color w:val="000000"/>
                <w:sz w:val="22"/>
                <w:szCs w:val="22"/>
              </w:rPr>
              <w:t>10 x 2 g</w:t>
            </w:r>
          </w:p>
        </w:tc>
        <w:tc>
          <w:tcPr>
            <w:tcW w:w="2268"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4916E0A" w14:textId="348F2CA1" w:rsidR="006E152E" w:rsidRPr="00744BE8" w:rsidRDefault="006E152E" w:rsidP="006E152E">
            <w:pPr>
              <w:jc w:val="center"/>
              <w:rPr>
                <w:rFonts w:ascii="Calibri" w:hAnsi="Calibri" w:cs="Calibri"/>
                <w:b/>
                <w:bCs/>
                <w:color w:val="000000"/>
                <w:sz w:val="22"/>
                <w:szCs w:val="22"/>
              </w:rPr>
            </w:pPr>
          </w:p>
        </w:tc>
        <w:tc>
          <w:tcPr>
            <w:tcW w:w="2212"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92CACE4" w14:textId="73AFDC66" w:rsidR="006E152E" w:rsidRPr="00744BE8" w:rsidRDefault="006E152E" w:rsidP="006E152E">
            <w:pPr>
              <w:jc w:val="center"/>
              <w:rPr>
                <w:rFonts w:ascii="Calibri" w:hAnsi="Calibri" w:cs="Calibri"/>
                <w:b/>
                <w:bCs/>
                <w:color w:val="000000"/>
                <w:sz w:val="22"/>
                <w:szCs w:val="22"/>
              </w:rPr>
            </w:pPr>
          </w:p>
        </w:tc>
      </w:tr>
      <w:tr w:rsidR="00744BE8" w:rsidRPr="00744BE8" w14:paraId="4D6B7E37" w14:textId="77777777" w:rsidTr="00744BE8">
        <w:trPr>
          <w:trHeight w:val="458"/>
        </w:trPr>
        <w:tc>
          <w:tcPr>
            <w:tcW w:w="0" w:type="auto"/>
            <w:vMerge/>
            <w:tcBorders>
              <w:top w:val="nil"/>
              <w:left w:val="single" w:sz="8" w:space="0" w:color="auto"/>
              <w:bottom w:val="single" w:sz="8" w:space="0" w:color="000000"/>
              <w:right w:val="single" w:sz="4" w:space="0" w:color="auto"/>
            </w:tcBorders>
            <w:vAlign w:val="center"/>
            <w:hideMark/>
          </w:tcPr>
          <w:p w14:paraId="5C65A950"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431D49FD"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55AC4647"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8" w:space="0" w:color="000000"/>
              <w:right w:val="single" w:sz="4" w:space="0" w:color="auto"/>
            </w:tcBorders>
            <w:vAlign w:val="center"/>
            <w:hideMark/>
          </w:tcPr>
          <w:p w14:paraId="1BFBC53C"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8" w:space="0" w:color="000000"/>
              <w:right w:val="single" w:sz="4" w:space="0" w:color="auto"/>
            </w:tcBorders>
            <w:vAlign w:val="center"/>
            <w:hideMark/>
          </w:tcPr>
          <w:p w14:paraId="24CA50A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00853046"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8" w:space="0" w:color="000000"/>
              <w:right w:val="single" w:sz="4" w:space="0" w:color="auto"/>
            </w:tcBorders>
            <w:vAlign w:val="center"/>
            <w:hideMark/>
          </w:tcPr>
          <w:p w14:paraId="1099AED8"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8" w:space="0" w:color="000000"/>
              <w:right w:val="single" w:sz="4" w:space="0" w:color="auto"/>
            </w:tcBorders>
            <w:vAlign w:val="center"/>
            <w:hideMark/>
          </w:tcPr>
          <w:p w14:paraId="72D55DE6"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8" w:space="0" w:color="000000"/>
              <w:right w:val="single" w:sz="4" w:space="0" w:color="auto"/>
            </w:tcBorders>
            <w:vAlign w:val="center"/>
            <w:hideMark/>
          </w:tcPr>
          <w:p w14:paraId="7E80263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8" w:space="0" w:color="000000"/>
              <w:right w:val="single" w:sz="8" w:space="0" w:color="auto"/>
            </w:tcBorders>
            <w:vAlign w:val="center"/>
            <w:hideMark/>
          </w:tcPr>
          <w:p w14:paraId="3E974CD6" w14:textId="77777777" w:rsidR="00744BE8" w:rsidRPr="00744BE8" w:rsidRDefault="00744BE8" w:rsidP="008E20D2">
            <w:pPr>
              <w:jc w:val="center"/>
              <w:rPr>
                <w:rFonts w:ascii="Calibri" w:hAnsi="Calibri" w:cs="Calibri"/>
                <w:b/>
                <w:bCs/>
                <w:color w:val="000000"/>
                <w:sz w:val="22"/>
                <w:szCs w:val="22"/>
              </w:rPr>
            </w:pPr>
          </w:p>
        </w:tc>
      </w:tr>
      <w:tr w:rsidR="00744BE8" w:rsidRPr="00744BE8" w14:paraId="0314C1B8" w14:textId="77777777" w:rsidTr="008E20D2">
        <w:trPr>
          <w:trHeight w:val="458"/>
        </w:trPr>
        <w:tc>
          <w:tcPr>
            <w:tcW w:w="0" w:type="auto"/>
            <w:vMerge/>
            <w:tcBorders>
              <w:top w:val="nil"/>
              <w:left w:val="single" w:sz="8" w:space="0" w:color="auto"/>
              <w:bottom w:val="single" w:sz="4" w:space="0" w:color="000000" w:themeColor="text1"/>
              <w:right w:val="single" w:sz="4" w:space="0" w:color="auto"/>
            </w:tcBorders>
            <w:vAlign w:val="center"/>
            <w:hideMark/>
          </w:tcPr>
          <w:p w14:paraId="559BACCF"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50417676" w14:textId="77777777" w:rsidR="00744BE8" w:rsidRPr="00744BE8" w:rsidRDefault="00744BE8" w:rsidP="008E20D2">
            <w:pPr>
              <w:jc w:val="center"/>
              <w:rPr>
                <w:rFonts w:ascii="Calibri" w:hAnsi="Calibri" w:cs="Calibri"/>
                <w:b/>
                <w:bCs/>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7A6A70F8" w14:textId="77777777" w:rsidR="00744BE8" w:rsidRPr="00744BE8" w:rsidRDefault="00744BE8" w:rsidP="008E20D2">
            <w:pPr>
              <w:jc w:val="center"/>
              <w:rPr>
                <w:rFonts w:ascii="Calibri" w:hAnsi="Calibri" w:cs="Calibri"/>
                <w:color w:val="000000"/>
                <w:sz w:val="22"/>
                <w:szCs w:val="22"/>
              </w:rPr>
            </w:pPr>
          </w:p>
        </w:tc>
        <w:tc>
          <w:tcPr>
            <w:tcW w:w="0" w:type="auto"/>
            <w:vMerge/>
            <w:tcBorders>
              <w:top w:val="nil"/>
              <w:left w:val="single" w:sz="4" w:space="0" w:color="auto"/>
              <w:bottom w:val="single" w:sz="4" w:space="0" w:color="000000" w:themeColor="text1"/>
              <w:right w:val="single" w:sz="4" w:space="0" w:color="auto"/>
            </w:tcBorders>
            <w:vAlign w:val="center"/>
            <w:hideMark/>
          </w:tcPr>
          <w:p w14:paraId="2EEC7D16" w14:textId="77777777" w:rsidR="00744BE8" w:rsidRPr="00744BE8" w:rsidRDefault="00744BE8" w:rsidP="008E20D2">
            <w:pPr>
              <w:jc w:val="center"/>
              <w:rPr>
                <w:rFonts w:ascii="Calibri" w:hAnsi="Calibri" w:cs="Calibri"/>
                <w:b/>
                <w:bCs/>
                <w:color w:val="000000"/>
                <w:sz w:val="22"/>
                <w:szCs w:val="22"/>
              </w:rPr>
            </w:pPr>
          </w:p>
        </w:tc>
        <w:tc>
          <w:tcPr>
            <w:tcW w:w="1196" w:type="dxa"/>
            <w:vMerge/>
            <w:tcBorders>
              <w:top w:val="nil"/>
              <w:left w:val="single" w:sz="4" w:space="0" w:color="auto"/>
              <w:bottom w:val="single" w:sz="4" w:space="0" w:color="000000" w:themeColor="text1"/>
              <w:right w:val="single" w:sz="4" w:space="0" w:color="auto"/>
            </w:tcBorders>
            <w:vAlign w:val="center"/>
            <w:hideMark/>
          </w:tcPr>
          <w:p w14:paraId="418770C9" w14:textId="77777777" w:rsidR="00744BE8" w:rsidRPr="00744BE8" w:rsidRDefault="00744BE8" w:rsidP="008E20D2">
            <w:pPr>
              <w:jc w:val="center"/>
              <w:rPr>
                <w:rFonts w:ascii="Calibri" w:hAnsi="Calibri" w:cs="Calibri"/>
                <w:b/>
                <w:bCs/>
                <w:color w:val="000000"/>
                <w:sz w:val="22"/>
                <w:szCs w:val="22"/>
              </w:rPr>
            </w:pPr>
          </w:p>
        </w:tc>
        <w:tc>
          <w:tcPr>
            <w:tcW w:w="1134" w:type="dxa"/>
            <w:vMerge/>
            <w:tcBorders>
              <w:top w:val="nil"/>
              <w:left w:val="single" w:sz="4" w:space="0" w:color="auto"/>
              <w:bottom w:val="single" w:sz="4" w:space="0" w:color="000000" w:themeColor="text1"/>
              <w:right w:val="single" w:sz="4" w:space="0" w:color="auto"/>
            </w:tcBorders>
            <w:vAlign w:val="center"/>
            <w:hideMark/>
          </w:tcPr>
          <w:p w14:paraId="03FEA6EA" w14:textId="77777777" w:rsidR="00744BE8" w:rsidRPr="00744BE8" w:rsidRDefault="00744BE8" w:rsidP="008E20D2">
            <w:pPr>
              <w:jc w:val="center"/>
              <w:rPr>
                <w:rFonts w:ascii="Calibri" w:hAnsi="Calibri" w:cs="Calibri"/>
                <w:b/>
                <w:bCs/>
                <w:color w:val="000000"/>
                <w:sz w:val="22"/>
                <w:szCs w:val="22"/>
              </w:rPr>
            </w:pPr>
          </w:p>
        </w:tc>
        <w:tc>
          <w:tcPr>
            <w:tcW w:w="2127" w:type="dxa"/>
            <w:vMerge/>
            <w:tcBorders>
              <w:top w:val="nil"/>
              <w:left w:val="single" w:sz="4" w:space="0" w:color="auto"/>
              <w:bottom w:val="single" w:sz="4" w:space="0" w:color="000000" w:themeColor="text1"/>
              <w:right w:val="single" w:sz="4" w:space="0" w:color="auto"/>
            </w:tcBorders>
            <w:vAlign w:val="center"/>
            <w:hideMark/>
          </w:tcPr>
          <w:p w14:paraId="5B5614F4" w14:textId="77777777" w:rsidR="00744BE8" w:rsidRPr="00744BE8" w:rsidRDefault="00744BE8" w:rsidP="008E20D2">
            <w:pPr>
              <w:jc w:val="center"/>
              <w:rPr>
                <w:rFonts w:ascii="Calibri" w:hAnsi="Calibri" w:cs="Calibri"/>
                <w:b/>
                <w:bCs/>
                <w:color w:val="000000"/>
                <w:sz w:val="22"/>
                <w:szCs w:val="22"/>
              </w:rPr>
            </w:pPr>
          </w:p>
        </w:tc>
        <w:tc>
          <w:tcPr>
            <w:tcW w:w="1700" w:type="dxa"/>
            <w:vMerge/>
            <w:tcBorders>
              <w:top w:val="nil"/>
              <w:left w:val="nil"/>
              <w:bottom w:val="single" w:sz="4" w:space="0" w:color="000000" w:themeColor="text1"/>
              <w:right w:val="single" w:sz="4" w:space="0" w:color="auto"/>
            </w:tcBorders>
            <w:vAlign w:val="center"/>
            <w:hideMark/>
          </w:tcPr>
          <w:p w14:paraId="106ECC74" w14:textId="77777777" w:rsidR="00744BE8" w:rsidRPr="00744BE8" w:rsidRDefault="00744BE8" w:rsidP="008E20D2">
            <w:pPr>
              <w:jc w:val="center"/>
              <w:rPr>
                <w:rFonts w:ascii="Calibri" w:hAnsi="Calibri" w:cs="Calibri"/>
                <w:b/>
                <w:bCs/>
                <w:color w:val="000000"/>
                <w:sz w:val="22"/>
                <w:szCs w:val="22"/>
              </w:rPr>
            </w:pPr>
          </w:p>
        </w:tc>
        <w:tc>
          <w:tcPr>
            <w:tcW w:w="2268" w:type="dxa"/>
            <w:vMerge/>
            <w:tcBorders>
              <w:top w:val="nil"/>
              <w:left w:val="single" w:sz="4" w:space="0" w:color="auto"/>
              <w:bottom w:val="single" w:sz="4" w:space="0" w:color="000000" w:themeColor="text1"/>
              <w:right w:val="single" w:sz="4" w:space="0" w:color="auto"/>
            </w:tcBorders>
            <w:vAlign w:val="center"/>
            <w:hideMark/>
          </w:tcPr>
          <w:p w14:paraId="05A642A1" w14:textId="77777777" w:rsidR="00744BE8" w:rsidRPr="00744BE8" w:rsidRDefault="00744BE8" w:rsidP="008E20D2">
            <w:pPr>
              <w:jc w:val="center"/>
              <w:rPr>
                <w:rFonts w:ascii="Calibri" w:hAnsi="Calibri" w:cs="Calibri"/>
                <w:b/>
                <w:bCs/>
                <w:color w:val="000000"/>
                <w:sz w:val="22"/>
                <w:szCs w:val="22"/>
              </w:rPr>
            </w:pPr>
          </w:p>
        </w:tc>
        <w:tc>
          <w:tcPr>
            <w:tcW w:w="2212" w:type="dxa"/>
            <w:vMerge/>
            <w:tcBorders>
              <w:top w:val="nil"/>
              <w:left w:val="single" w:sz="4" w:space="0" w:color="auto"/>
              <w:bottom w:val="single" w:sz="4" w:space="0" w:color="000000" w:themeColor="text1"/>
              <w:right w:val="single" w:sz="8" w:space="0" w:color="auto"/>
            </w:tcBorders>
            <w:vAlign w:val="center"/>
            <w:hideMark/>
          </w:tcPr>
          <w:p w14:paraId="5B450D1C" w14:textId="77777777" w:rsidR="00744BE8" w:rsidRPr="00744BE8" w:rsidRDefault="00744BE8" w:rsidP="008E20D2">
            <w:pPr>
              <w:jc w:val="center"/>
              <w:rPr>
                <w:rFonts w:ascii="Calibri" w:hAnsi="Calibri" w:cs="Calibri"/>
                <w:b/>
                <w:bCs/>
                <w:color w:val="000000"/>
                <w:sz w:val="22"/>
                <w:szCs w:val="22"/>
              </w:rPr>
            </w:pPr>
          </w:p>
        </w:tc>
      </w:tr>
    </w:tbl>
    <w:p w14:paraId="5AF1F551" w14:textId="6D0BDC61" w:rsidR="00744BE8" w:rsidRDefault="00744BE8"/>
    <w:p w14:paraId="7B125CC9" w14:textId="2FAB784A" w:rsidR="00744BE8" w:rsidRDefault="00744BE8"/>
    <w:p w14:paraId="60328D5E" w14:textId="18279224" w:rsidR="00744BE8" w:rsidRDefault="00744BE8"/>
    <w:p w14:paraId="411E3DAE" w14:textId="367592D9" w:rsidR="00744BE8" w:rsidRPr="00FF00A9" w:rsidRDefault="00FF00A9">
      <w:pPr>
        <w:rPr>
          <w:rFonts w:ascii="Arial" w:hAnsi="Arial" w:cs="Arial"/>
          <w:b/>
          <w:sz w:val="20"/>
          <w:u w:val="single"/>
        </w:rPr>
      </w:pPr>
      <w:r w:rsidRPr="00FF00A9">
        <w:rPr>
          <w:rFonts w:ascii="Arial" w:hAnsi="Arial" w:cs="Arial"/>
          <w:b/>
          <w:sz w:val="20"/>
          <w:u w:val="single"/>
        </w:rPr>
        <w:t>Specifikace jednotlivých položek:</w:t>
      </w:r>
    </w:p>
    <w:p w14:paraId="6EA5F381" w14:textId="0240746A"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p w14:paraId="6F7B892E" w14:textId="69349307" w:rsidR="00744BE8" w:rsidRPr="00C21C7B" w:rsidRDefault="006E152E" w:rsidP="006E152E">
      <w:pPr>
        <w:pStyle w:val="Odstavecseseznamem"/>
        <w:numPr>
          <w:ilvl w:val="0"/>
          <w:numId w:val="17"/>
        </w:numPr>
        <w:rPr>
          <w:rFonts w:ascii="Arial" w:hAnsi="Arial" w:cs="Arial"/>
          <w:sz w:val="20"/>
        </w:rPr>
      </w:pPr>
      <w:r w:rsidRPr="006E152E">
        <w:rPr>
          <w:rFonts w:ascii="Arial" w:hAnsi="Arial" w:cs="Arial"/>
          <w:sz w:val="20"/>
        </w:rPr>
        <w:t>Jedna injekční lahvičk</w:t>
      </w:r>
      <w:r w:rsidR="006A421F">
        <w:rPr>
          <w:rFonts w:ascii="Arial" w:hAnsi="Arial" w:cs="Arial"/>
          <w:sz w:val="20"/>
        </w:rPr>
        <w:t xml:space="preserve">a obsahuje </w:t>
      </w:r>
      <w:proofErr w:type="spellStart"/>
      <w:r w:rsidR="006A421F">
        <w:rPr>
          <w:rFonts w:ascii="Arial" w:hAnsi="Arial" w:cs="Arial"/>
          <w:sz w:val="20"/>
        </w:rPr>
        <w:t>flucloxacillinum</w:t>
      </w:r>
      <w:proofErr w:type="spellEnd"/>
      <w:r w:rsidR="006A421F">
        <w:rPr>
          <w:rFonts w:ascii="Arial" w:hAnsi="Arial" w:cs="Arial"/>
          <w:sz w:val="20"/>
        </w:rPr>
        <w:t xml:space="preserve"> 2 g</w:t>
      </w:r>
      <w:r w:rsidR="00C21C7B" w:rsidRPr="00C21C7B">
        <w:rPr>
          <w:rFonts w:ascii="Arial" w:hAnsi="Arial" w:cs="Arial"/>
          <w:sz w:val="20"/>
        </w:rPr>
        <w:t>.</w:t>
      </w:r>
      <w:r w:rsidR="00744BE8" w:rsidRPr="00C21C7B">
        <w:rPr>
          <w:rFonts w:ascii="Arial" w:hAnsi="Arial" w:cs="Arial"/>
          <w:sz w:val="20"/>
        </w:rPr>
        <w:tab/>
      </w:r>
      <w:r w:rsidR="00744BE8" w:rsidRPr="00C21C7B">
        <w:rPr>
          <w:rFonts w:ascii="Arial" w:hAnsi="Arial" w:cs="Arial"/>
          <w:sz w:val="20"/>
        </w:rPr>
        <w:tab/>
      </w:r>
    </w:p>
    <w:p w14:paraId="714AAA83" w14:textId="77777777" w:rsidR="00744BE8" w:rsidRPr="00744BE8" w:rsidRDefault="00744BE8" w:rsidP="00744BE8">
      <w:pPr>
        <w:rPr>
          <w:rFonts w:ascii="Arial" w:hAnsi="Arial" w:cs="Arial"/>
          <w:sz w:val="20"/>
        </w:rPr>
      </w:pPr>
      <w:r w:rsidRPr="00744BE8">
        <w:rPr>
          <w:rFonts w:ascii="Arial" w:hAnsi="Arial" w:cs="Arial"/>
          <w:sz w:val="20"/>
        </w:rPr>
        <w:tab/>
      </w:r>
      <w:r w:rsidRPr="00744BE8">
        <w:rPr>
          <w:rFonts w:ascii="Arial" w:hAnsi="Arial" w:cs="Arial"/>
          <w:sz w:val="20"/>
        </w:rPr>
        <w:tab/>
      </w:r>
      <w:r w:rsidRPr="00744BE8">
        <w:rPr>
          <w:rFonts w:ascii="Arial" w:hAnsi="Arial" w:cs="Arial"/>
          <w:sz w:val="20"/>
        </w:rPr>
        <w:tab/>
      </w:r>
      <w:r w:rsidRPr="00744BE8">
        <w:rPr>
          <w:rFonts w:ascii="Arial" w:hAnsi="Arial" w:cs="Arial"/>
          <w:sz w:val="20"/>
        </w:rPr>
        <w:tab/>
      </w:r>
    </w:p>
    <w:sectPr w:rsidR="00744BE8" w:rsidRPr="00744BE8" w:rsidSect="00744BE8">
      <w:pgSz w:w="16834" w:h="11909" w:orient="landscape"/>
      <w:pgMar w:top="1418" w:right="1202" w:bottom="1418" w:left="1077" w:header="709" w:footer="28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E6B06" w14:textId="77777777" w:rsidR="0040666B" w:rsidRDefault="0040666B">
      <w:r>
        <w:separator/>
      </w:r>
    </w:p>
  </w:endnote>
  <w:endnote w:type="continuationSeparator" w:id="0">
    <w:p w14:paraId="1872ACBC" w14:textId="77777777" w:rsidR="0040666B" w:rsidRDefault="00406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22604754" w:rsidR="00D71444" w:rsidRDefault="00F24C68" w:rsidP="00B910AB">
          <w:pPr>
            <w:jc w:val="right"/>
            <w:rPr>
              <w:rFonts w:ascii="Arial" w:hAnsi="Arial" w:cs="Arial"/>
              <w:sz w:val="16"/>
            </w:rPr>
          </w:pPr>
          <w:proofErr w:type="gramStart"/>
          <w:r>
            <w:rPr>
              <w:rFonts w:ascii="Arial" w:hAnsi="Arial" w:cs="Arial"/>
              <w:sz w:val="16"/>
            </w:rPr>
            <w:t>1.</w:t>
          </w:r>
          <w:r w:rsidR="00DF0DEC">
            <w:rPr>
              <w:rFonts w:ascii="Arial" w:hAnsi="Arial" w:cs="Arial"/>
              <w:sz w:val="16"/>
            </w:rPr>
            <w:t>6</w:t>
          </w:r>
          <w:r w:rsidR="00B910AB">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A03E74B"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ED1354">
            <w:rPr>
              <w:rStyle w:val="slostrnky"/>
              <w:rFonts w:ascii="Arial" w:hAnsi="Arial" w:cs="Arial"/>
              <w:noProof/>
              <w:sz w:val="16"/>
            </w:rPr>
            <w:t>7</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ED1354">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40666B"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86090" w14:textId="77777777" w:rsidR="0040666B" w:rsidRDefault="0040666B">
      <w:r>
        <w:separator/>
      </w:r>
    </w:p>
  </w:footnote>
  <w:footnote w:type="continuationSeparator" w:id="0">
    <w:p w14:paraId="602DE0CD" w14:textId="77777777" w:rsidR="0040666B" w:rsidRDefault="00406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6724ED7"/>
    <w:multiLevelType w:val="hybridMultilevel"/>
    <w:tmpl w:val="496034D6"/>
    <w:lvl w:ilvl="0" w:tplc="0912618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5"/>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37EBE"/>
    <w:rsid w:val="00043EF9"/>
    <w:rsid w:val="000476CD"/>
    <w:rsid w:val="00096C3A"/>
    <w:rsid w:val="000B24A7"/>
    <w:rsid w:val="000D2444"/>
    <w:rsid w:val="00102727"/>
    <w:rsid w:val="0011622D"/>
    <w:rsid w:val="00136E33"/>
    <w:rsid w:val="00155F1F"/>
    <w:rsid w:val="00171E66"/>
    <w:rsid w:val="00183FD9"/>
    <w:rsid w:val="001A176A"/>
    <w:rsid w:val="001A342B"/>
    <w:rsid w:val="001A39FA"/>
    <w:rsid w:val="001A553D"/>
    <w:rsid w:val="001A6415"/>
    <w:rsid w:val="001D2D17"/>
    <w:rsid w:val="001E6BA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0666B"/>
    <w:rsid w:val="00433952"/>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A421F"/>
    <w:rsid w:val="006E10A0"/>
    <w:rsid w:val="006E152E"/>
    <w:rsid w:val="006E6113"/>
    <w:rsid w:val="006F00E0"/>
    <w:rsid w:val="006F2557"/>
    <w:rsid w:val="00706EAC"/>
    <w:rsid w:val="00744BE8"/>
    <w:rsid w:val="007E46BF"/>
    <w:rsid w:val="007F427E"/>
    <w:rsid w:val="007F7F7D"/>
    <w:rsid w:val="00812BF9"/>
    <w:rsid w:val="008228A0"/>
    <w:rsid w:val="00840053"/>
    <w:rsid w:val="00840175"/>
    <w:rsid w:val="00862004"/>
    <w:rsid w:val="00874E2F"/>
    <w:rsid w:val="00891E86"/>
    <w:rsid w:val="0089535A"/>
    <w:rsid w:val="008A2F0C"/>
    <w:rsid w:val="008A7F39"/>
    <w:rsid w:val="008B688F"/>
    <w:rsid w:val="008E0567"/>
    <w:rsid w:val="008E20D2"/>
    <w:rsid w:val="008E7921"/>
    <w:rsid w:val="009103B5"/>
    <w:rsid w:val="009437D5"/>
    <w:rsid w:val="00961928"/>
    <w:rsid w:val="009B1369"/>
    <w:rsid w:val="009C68FE"/>
    <w:rsid w:val="009D4210"/>
    <w:rsid w:val="009D5055"/>
    <w:rsid w:val="009D57FB"/>
    <w:rsid w:val="00A1350A"/>
    <w:rsid w:val="00A3783C"/>
    <w:rsid w:val="00A541AB"/>
    <w:rsid w:val="00A63456"/>
    <w:rsid w:val="00A72D23"/>
    <w:rsid w:val="00A748ED"/>
    <w:rsid w:val="00A83428"/>
    <w:rsid w:val="00A9058B"/>
    <w:rsid w:val="00AA192D"/>
    <w:rsid w:val="00AA1EAB"/>
    <w:rsid w:val="00AB0840"/>
    <w:rsid w:val="00AD5599"/>
    <w:rsid w:val="00AF3599"/>
    <w:rsid w:val="00B35DE4"/>
    <w:rsid w:val="00B81909"/>
    <w:rsid w:val="00B8783B"/>
    <w:rsid w:val="00B910AB"/>
    <w:rsid w:val="00BA1611"/>
    <w:rsid w:val="00BA1E6B"/>
    <w:rsid w:val="00BE0D8F"/>
    <w:rsid w:val="00C07DE0"/>
    <w:rsid w:val="00C21C7B"/>
    <w:rsid w:val="00C36195"/>
    <w:rsid w:val="00C5621C"/>
    <w:rsid w:val="00C67595"/>
    <w:rsid w:val="00C848CD"/>
    <w:rsid w:val="00C96F7E"/>
    <w:rsid w:val="00CA1DF2"/>
    <w:rsid w:val="00CA6C0E"/>
    <w:rsid w:val="00CE5657"/>
    <w:rsid w:val="00D130E8"/>
    <w:rsid w:val="00D55DFB"/>
    <w:rsid w:val="00D72205"/>
    <w:rsid w:val="00DA1C1F"/>
    <w:rsid w:val="00DB4EE6"/>
    <w:rsid w:val="00DD329C"/>
    <w:rsid w:val="00DD5422"/>
    <w:rsid w:val="00DE3A5A"/>
    <w:rsid w:val="00DE44FF"/>
    <w:rsid w:val="00DF0DEC"/>
    <w:rsid w:val="00E06F46"/>
    <w:rsid w:val="00E310CE"/>
    <w:rsid w:val="00E4444B"/>
    <w:rsid w:val="00E93129"/>
    <w:rsid w:val="00E940A3"/>
    <w:rsid w:val="00E94C7A"/>
    <w:rsid w:val="00ED1354"/>
    <w:rsid w:val="00EE01F9"/>
    <w:rsid w:val="00F04C95"/>
    <w:rsid w:val="00F24C68"/>
    <w:rsid w:val="00F2700B"/>
    <w:rsid w:val="00F51FD1"/>
    <w:rsid w:val="00F63FAF"/>
    <w:rsid w:val="00F84BB7"/>
    <w:rsid w:val="00F85B1E"/>
    <w:rsid w:val="00F92039"/>
    <w:rsid w:val="00F965EC"/>
    <w:rsid w:val="00FA2FDA"/>
    <w:rsid w:val="00FE29E9"/>
    <w:rsid w:val="00FE3D76"/>
    <w:rsid w:val="00FF00A9"/>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B910AB"/>
    <w:pPr>
      <w:tabs>
        <w:tab w:val="center" w:pos="4536"/>
        <w:tab w:val="right" w:pos="9072"/>
      </w:tabs>
    </w:pPr>
  </w:style>
  <w:style w:type="character" w:customStyle="1" w:styleId="ZpatChar">
    <w:name w:val="Zápatí Char"/>
    <w:basedOn w:val="Standardnpsmoodstavce"/>
    <w:link w:val="Zpat"/>
    <w:uiPriority w:val="99"/>
    <w:rsid w:val="00B910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881">
      <w:bodyDiv w:val="1"/>
      <w:marLeft w:val="0"/>
      <w:marRight w:val="0"/>
      <w:marTop w:val="0"/>
      <w:marBottom w:val="0"/>
      <w:divBdr>
        <w:top w:val="none" w:sz="0" w:space="0" w:color="auto"/>
        <w:left w:val="none" w:sz="0" w:space="0" w:color="auto"/>
        <w:bottom w:val="none" w:sz="0" w:space="0" w:color="auto"/>
        <w:right w:val="none" w:sz="0" w:space="0" w:color="auto"/>
      </w:divBdr>
    </w:div>
    <w:div w:id="442919803">
      <w:bodyDiv w:val="1"/>
      <w:marLeft w:val="0"/>
      <w:marRight w:val="0"/>
      <w:marTop w:val="0"/>
      <w:marBottom w:val="0"/>
      <w:divBdr>
        <w:top w:val="none" w:sz="0" w:space="0" w:color="auto"/>
        <w:left w:val="none" w:sz="0" w:space="0" w:color="auto"/>
        <w:bottom w:val="none" w:sz="0" w:space="0" w:color="auto"/>
        <w:right w:val="none" w:sz="0" w:space="0" w:color="auto"/>
      </w:divBdr>
    </w:div>
    <w:div w:id="499588833">
      <w:bodyDiv w:val="1"/>
      <w:marLeft w:val="0"/>
      <w:marRight w:val="0"/>
      <w:marTop w:val="0"/>
      <w:marBottom w:val="0"/>
      <w:divBdr>
        <w:top w:val="none" w:sz="0" w:space="0" w:color="auto"/>
        <w:left w:val="none" w:sz="0" w:space="0" w:color="auto"/>
        <w:bottom w:val="none" w:sz="0" w:space="0" w:color="auto"/>
        <w:right w:val="none" w:sz="0" w:space="0" w:color="auto"/>
      </w:divBdr>
    </w:div>
    <w:div w:id="601113994">
      <w:bodyDiv w:val="1"/>
      <w:marLeft w:val="0"/>
      <w:marRight w:val="0"/>
      <w:marTop w:val="0"/>
      <w:marBottom w:val="0"/>
      <w:divBdr>
        <w:top w:val="none" w:sz="0" w:space="0" w:color="auto"/>
        <w:left w:val="none" w:sz="0" w:space="0" w:color="auto"/>
        <w:bottom w:val="none" w:sz="0" w:space="0" w:color="auto"/>
        <w:right w:val="none" w:sz="0" w:space="0" w:color="auto"/>
      </w:divBdr>
    </w:div>
    <w:div w:id="1307736247">
      <w:bodyDiv w:val="1"/>
      <w:marLeft w:val="0"/>
      <w:marRight w:val="0"/>
      <w:marTop w:val="0"/>
      <w:marBottom w:val="0"/>
      <w:divBdr>
        <w:top w:val="none" w:sz="0" w:space="0" w:color="auto"/>
        <w:left w:val="none" w:sz="0" w:space="0" w:color="auto"/>
        <w:bottom w:val="none" w:sz="0" w:space="0" w:color="auto"/>
        <w:right w:val="none" w:sz="0" w:space="0" w:color="auto"/>
      </w:divBdr>
    </w:div>
    <w:div w:id="1331326971">
      <w:bodyDiv w:val="1"/>
      <w:marLeft w:val="0"/>
      <w:marRight w:val="0"/>
      <w:marTop w:val="0"/>
      <w:marBottom w:val="0"/>
      <w:divBdr>
        <w:top w:val="none" w:sz="0" w:space="0" w:color="auto"/>
        <w:left w:val="none" w:sz="0" w:space="0" w:color="auto"/>
        <w:bottom w:val="none" w:sz="0" w:space="0" w:color="auto"/>
        <w:right w:val="none" w:sz="0" w:space="0" w:color="auto"/>
      </w:divBdr>
    </w:div>
    <w:div w:id="1574125987">
      <w:bodyDiv w:val="1"/>
      <w:marLeft w:val="0"/>
      <w:marRight w:val="0"/>
      <w:marTop w:val="0"/>
      <w:marBottom w:val="0"/>
      <w:divBdr>
        <w:top w:val="none" w:sz="0" w:space="0" w:color="auto"/>
        <w:left w:val="none" w:sz="0" w:space="0" w:color="auto"/>
        <w:bottom w:val="none" w:sz="0" w:space="0" w:color="auto"/>
        <w:right w:val="none" w:sz="0" w:space="0" w:color="auto"/>
      </w:divBdr>
    </w:div>
    <w:div w:id="169268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F58E6-64B6-43E1-ABAF-1DA491E7C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3432</Words>
  <Characters>20251</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56</cp:revision>
  <dcterms:created xsi:type="dcterms:W3CDTF">2024-06-18T11:18:00Z</dcterms:created>
  <dcterms:modified xsi:type="dcterms:W3CDTF">2025-07-01T08:57:00Z</dcterms:modified>
</cp:coreProperties>
</file>