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313D" w14:textId="77777777" w:rsidR="009E053F" w:rsidRPr="004D7F65" w:rsidRDefault="009E053F" w:rsidP="004D7F65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4D7F65">
        <w:rPr>
          <w:rFonts w:cs="Arial"/>
          <w:b/>
          <w:sz w:val="28"/>
          <w:szCs w:val="28"/>
        </w:rPr>
        <w:t xml:space="preserve">Operační chirurgická </w:t>
      </w:r>
      <w:proofErr w:type="gramStart"/>
      <w:r w:rsidRPr="004D7F65">
        <w:rPr>
          <w:rFonts w:cs="Arial"/>
          <w:b/>
          <w:sz w:val="28"/>
          <w:szCs w:val="28"/>
        </w:rPr>
        <w:t>světla - Technická</w:t>
      </w:r>
      <w:proofErr w:type="gramEnd"/>
      <w:r w:rsidRPr="004D7F65">
        <w:rPr>
          <w:rFonts w:cs="Arial"/>
          <w:b/>
          <w:sz w:val="28"/>
          <w:szCs w:val="28"/>
        </w:rPr>
        <w:t xml:space="preserve"> specifikace pro část 2</w:t>
      </w:r>
    </w:p>
    <w:p w14:paraId="4A83C887" w14:textId="7FB6D403" w:rsidR="009E053F" w:rsidRDefault="009E053F" w:rsidP="004D7F65">
      <w:pPr>
        <w:spacing w:line="240" w:lineRule="auto"/>
        <w:rPr>
          <w:rFonts w:cs="Arial"/>
          <w:sz w:val="24"/>
          <w:szCs w:val="24"/>
          <w:u w:val="single"/>
        </w:rPr>
      </w:pPr>
    </w:p>
    <w:p w14:paraId="23F07C3D" w14:textId="77777777" w:rsidR="00A9391C" w:rsidRPr="004D7F65" w:rsidRDefault="00A9391C" w:rsidP="004D7F65">
      <w:pPr>
        <w:spacing w:line="240" w:lineRule="auto"/>
        <w:rPr>
          <w:rFonts w:cs="Arial"/>
          <w:sz w:val="24"/>
          <w:szCs w:val="24"/>
          <w:u w:val="single"/>
        </w:rPr>
      </w:pPr>
    </w:p>
    <w:p w14:paraId="3CB0B4F1" w14:textId="44FDA89D" w:rsidR="009E053F" w:rsidRDefault="009E053F" w:rsidP="004D7F65">
      <w:pPr>
        <w:spacing w:line="240" w:lineRule="auto"/>
        <w:jc w:val="both"/>
        <w:rPr>
          <w:rFonts w:cs="Arial"/>
          <w:sz w:val="24"/>
          <w:szCs w:val="24"/>
        </w:rPr>
      </w:pPr>
      <w:r w:rsidRPr="004D7F65">
        <w:rPr>
          <w:rFonts w:cs="Arial"/>
          <w:sz w:val="24"/>
          <w:szCs w:val="24"/>
          <w:u w:val="single"/>
        </w:rPr>
        <w:t>Popis:</w:t>
      </w:r>
      <w:r w:rsidRPr="004D7F65">
        <w:rPr>
          <w:rFonts w:cs="Arial"/>
          <w:sz w:val="24"/>
          <w:szCs w:val="24"/>
        </w:rPr>
        <w:t xml:space="preserve"> </w:t>
      </w:r>
    </w:p>
    <w:p w14:paraId="523A5E62" w14:textId="77777777" w:rsidR="004D7F65" w:rsidRPr="004D7F65" w:rsidRDefault="004D7F65" w:rsidP="004D7F65">
      <w:pPr>
        <w:spacing w:line="240" w:lineRule="auto"/>
        <w:jc w:val="both"/>
        <w:rPr>
          <w:rFonts w:cs="Arial"/>
          <w:sz w:val="24"/>
          <w:szCs w:val="24"/>
        </w:rPr>
      </w:pPr>
    </w:p>
    <w:p w14:paraId="621A497B" w14:textId="77777777" w:rsidR="009E053F" w:rsidRPr="004D7F65" w:rsidRDefault="009E053F" w:rsidP="004D7F65">
      <w:pPr>
        <w:spacing w:line="240" w:lineRule="auto"/>
        <w:jc w:val="both"/>
        <w:rPr>
          <w:rFonts w:cs="Arial"/>
          <w:sz w:val="24"/>
          <w:szCs w:val="24"/>
        </w:rPr>
      </w:pPr>
      <w:r w:rsidRPr="004D7F65">
        <w:rPr>
          <w:rFonts w:cs="Arial"/>
          <w:sz w:val="24"/>
          <w:szCs w:val="24"/>
        </w:rPr>
        <w:t xml:space="preserve">Jednoramenné chirurgické svítidlo pro oční sál Nemocnice Děčín, </w:t>
      </w:r>
      <w:proofErr w:type="spellStart"/>
      <w:proofErr w:type="gramStart"/>
      <w:r w:rsidRPr="004D7F65">
        <w:rPr>
          <w:rFonts w:cs="Arial"/>
          <w:sz w:val="24"/>
          <w:szCs w:val="24"/>
        </w:rPr>
        <w:t>o.z</w:t>
      </w:r>
      <w:proofErr w:type="spellEnd"/>
      <w:r w:rsidRPr="004D7F65">
        <w:rPr>
          <w:rFonts w:cs="Arial"/>
          <w:sz w:val="24"/>
          <w:szCs w:val="24"/>
        </w:rPr>
        <w:t>..</w:t>
      </w:r>
      <w:proofErr w:type="gramEnd"/>
    </w:p>
    <w:p w14:paraId="2581DBE9" w14:textId="77777777" w:rsidR="009E053F" w:rsidRPr="004D7F65" w:rsidRDefault="009E053F" w:rsidP="004D7F65">
      <w:pPr>
        <w:spacing w:line="240" w:lineRule="auto"/>
        <w:jc w:val="both"/>
        <w:rPr>
          <w:rFonts w:cs="Arial"/>
          <w:sz w:val="24"/>
          <w:szCs w:val="24"/>
        </w:rPr>
      </w:pPr>
    </w:p>
    <w:p w14:paraId="55C4307F" w14:textId="77777777" w:rsidR="004D7F65" w:rsidRDefault="004D7F65" w:rsidP="004D7F65">
      <w:pPr>
        <w:spacing w:line="240" w:lineRule="auto"/>
        <w:jc w:val="both"/>
        <w:rPr>
          <w:rFonts w:cs="Arial"/>
          <w:sz w:val="24"/>
          <w:szCs w:val="24"/>
          <w:u w:val="single"/>
        </w:rPr>
      </w:pPr>
    </w:p>
    <w:p w14:paraId="01DE4686" w14:textId="72C6F57A" w:rsidR="009E053F" w:rsidRDefault="009E053F" w:rsidP="004D7F65">
      <w:pPr>
        <w:spacing w:line="240" w:lineRule="auto"/>
        <w:jc w:val="both"/>
        <w:rPr>
          <w:rFonts w:cs="Arial"/>
          <w:sz w:val="24"/>
          <w:szCs w:val="24"/>
          <w:u w:val="single"/>
        </w:rPr>
      </w:pPr>
      <w:r w:rsidRPr="004D7F65">
        <w:rPr>
          <w:rFonts w:cs="Arial"/>
          <w:sz w:val="24"/>
          <w:szCs w:val="24"/>
          <w:u w:val="single"/>
        </w:rPr>
        <w:t>Seznam požadovaných položek:</w:t>
      </w:r>
    </w:p>
    <w:p w14:paraId="55BC5C0E" w14:textId="77777777" w:rsidR="004D7F65" w:rsidRPr="004D7F65" w:rsidRDefault="004D7F65" w:rsidP="004D7F65">
      <w:pPr>
        <w:spacing w:line="240" w:lineRule="auto"/>
        <w:jc w:val="both"/>
        <w:rPr>
          <w:rFonts w:cs="Arial"/>
          <w:sz w:val="24"/>
          <w:szCs w:val="24"/>
          <w:u w:val="single"/>
        </w:rPr>
      </w:pPr>
    </w:p>
    <w:p w14:paraId="47444418" w14:textId="77777777" w:rsidR="009E053F" w:rsidRPr="004D7F65" w:rsidRDefault="009E053F" w:rsidP="0057274E">
      <w:pPr>
        <w:pStyle w:val="Odstavecseseznamem"/>
        <w:numPr>
          <w:ilvl w:val="0"/>
          <w:numId w:val="4"/>
        </w:numPr>
        <w:tabs>
          <w:tab w:val="left" w:leader="dot" w:pos="1985"/>
        </w:tabs>
        <w:spacing w:line="240" w:lineRule="auto"/>
        <w:jc w:val="both"/>
        <w:rPr>
          <w:rFonts w:cs="Arial"/>
          <w:sz w:val="24"/>
          <w:szCs w:val="24"/>
        </w:rPr>
      </w:pPr>
      <w:r w:rsidRPr="004D7F65">
        <w:rPr>
          <w:rFonts w:cs="Arial"/>
          <w:sz w:val="24"/>
          <w:szCs w:val="24"/>
        </w:rPr>
        <w:t>1 ks</w:t>
      </w:r>
      <w:r w:rsidRPr="004D7F65">
        <w:rPr>
          <w:rFonts w:cs="Arial"/>
          <w:sz w:val="24"/>
          <w:szCs w:val="24"/>
        </w:rPr>
        <w:tab/>
        <w:t xml:space="preserve">Operační světlo </w:t>
      </w:r>
    </w:p>
    <w:p w14:paraId="3058ED7A" w14:textId="471CB726" w:rsidR="004D7F65" w:rsidRDefault="004D7F65" w:rsidP="004D7F65">
      <w:pPr>
        <w:spacing w:line="240" w:lineRule="auto"/>
        <w:jc w:val="both"/>
        <w:rPr>
          <w:rFonts w:cs="Arial"/>
          <w:sz w:val="24"/>
          <w:szCs w:val="24"/>
          <w:u w:val="single"/>
        </w:rPr>
      </w:pPr>
    </w:p>
    <w:p w14:paraId="33AB0C31" w14:textId="77777777" w:rsidR="0057274E" w:rsidRDefault="0057274E" w:rsidP="004D7F65">
      <w:pPr>
        <w:spacing w:line="240" w:lineRule="auto"/>
        <w:jc w:val="both"/>
        <w:rPr>
          <w:rFonts w:cs="Arial"/>
          <w:sz w:val="24"/>
          <w:szCs w:val="24"/>
          <w:u w:val="single"/>
        </w:rPr>
      </w:pPr>
    </w:p>
    <w:p w14:paraId="20F51627" w14:textId="6285569F" w:rsidR="009E053F" w:rsidRDefault="009E053F" w:rsidP="004D7F65">
      <w:pPr>
        <w:spacing w:line="240" w:lineRule="auto"/>
        <w:jc w:val="both"/>
        <w:rPr>
          <w:rFonts w:cs="Arial"/>
          <w:sz w:val="24"/>
          <w:szCs w:val="24"/>
          <w:u w:val="single"/>
        </w:rPr>
      </w:pPr>
      <w:r w:rsidRPr="004D7F65">
        <w:rPr>
          <w:rFonts w:cs="Arial"/>
          <w:sz w:val="24"/>
          <w:szCs w:val="24"/>
          <w:u w:val="single"/>
        </w:rPr>
        <w:t>Požadované minimální technické a uživatelské parametry a vlastnosti:</w:t>
      </w:r>
    </w:p>
    <w:p w14:paraId="2E4045EA" w14:textId="77777777" w:rsidR="004D7F65" w:rsidRPr="004D7F65" w:rsidRDefault="004D7F65" w:rsidP="004D7F65">
      <w:pPr>
        <w:spacing w:line="240" w:lineRule="auto"/>
        <w:jc w:val="both"/>
        <w:rPr>
          <w:rFonts w:cs="Arial"/>
          <w:sz w:val="28"/>
          <w:u w:val="single"/>
        </w:rPr>
      </w:pPr>
    </w:p>
    <w:p w14:paraId="755FA0F2" w14:textId="77777777" w:rsidR="009E053F" w:rsidRPr="004D7F65" w:rsidRDefault="009E053F" w:rsidP="004D7F65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4D7F65">
        <w:rPr>
          <w:rFonts w:cs="Arial"/>
          <w:b/>
          <w:sz w:val="20"/>
          <w:szCs w:val="20"/>
        </w:rPr>
        <w:t>Operační světlo</w:t>
      </w:r>
    </w:p>
    <w:p w14:paraId="70AE4864" w14:textId="77777777" w:rsidR="009E053F" w:rsidRPr="004D7F65" w:rsidRDefault="009E053F" w:rsidP="004D7F65">
      <w:pPr>
        <w:spacing w:line="240" w:lineRule="auto"/>
        <w:jc w:val="both"/>
        <w:rPr>
          <w:rFonts w:cs="Arial"/>
          <w:b/>
          <w:sz w:val="20"/>
          <w:szCs w:val="20"/>
        </w:rPr>
      </w:pPr>
    </w:p>
    <w:p w14:paraId="691C147E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Operační svítidlo na stropní závěs</w:t>
      </w:r>
    </w:p>
    <w:p w14:paraId="754B22D3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Jednoramenná konstrukce závěsu pro jedno svítidlo</w:t>
      </w:r>
    </w:p>
    <w:p w14:paraId="5E83FEEC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 xml:space="preserve">Zdroj studeného </w:t>
      </w:r>
      <w:proofErr w:type="gramStart"/>
      <w:r w:rsidRPr="004D7F65">
        <w:rPr>
          <w:rFonts w:cs="Arial"/>
          <w:sz w:val="20"/>
          <w:szCs w:val="20"/>
        </w:rPr>
        <w:t>světla - LED</w:t>
      </w:r>
      <w:proofErr w:type="gramEnd"/>
      <w:r w:rsidRPr="004D7F65">
        <w:rPr>
          <w:rFonts w:cs="Arial"/>
          <w:sz w:val="20"/>
          <w:szCs w:val="20"/>
        </w:rPr>
        <w:t xml:space="preserve"> diody</w:t>
      </w:r>
    </w:p>
    <w:p w14:paraId="08D790C2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Nejvyšší intenzita osvětlení (</w:t>
      </w:r>
      <w:proofErr w:type="spellStart"/>
      <w:r w:rsidRPr="004D7F65">
        <w:rPr>
          <w:rFonts w:cs="Arial"/>
          <w:sz w:val="20"/>
          <w:szCs w:val="20"/>
        </w:rPr>
        <w:t>Ec</w:t>
      </w:r>
      <w:proofErr w:type="spellEnd"/>
      <w:r w:rsidRPr="004D7F65">
        <w:rPr>
          <w:rFonts w:cs="Arial"/>
          <w:sz w:val="20"/>
          <w:szCs w:val="20"/>
        </w:rPr>
        <w:t xml:space="preserve">) ve vzdálenosti </w:t>
      </w:r>
      <w:proofErr w:type="gramStart"/>
      <w:r w:rsidRPr="004D7F65">
        <w:rPr>
          <w:rFonts w:cs="Arial"/>
          <w:sz w:val="20"/>
          <w:szCs w:val="20"/>
        </w:rPr>
        <w:t>1m</w:t>
      </w:r>
      <w:proofErr w:type="gramEnd"/>
      <w:r w:rsidRPr="004D7F65">
        <w:rPr>
          <w:rFonts w:cs="Arial"/>
          <w:sz w:val="20"/>
          <w:szCs w:val="20"/>
        </w:rPr>
        <w:t xml:space="preserve"> minimálně 95 000 lux</w:t>
      </w:r>
    </w:p>
    <w:p w14:paraId="50D920F7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Průměr osvětleného pole minimálně 12 cm</w:t>
      </w:r>
    </w:p>
    <w:p w14:paraId="34D2904D" w14:textId="10064470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 xml:space="preserve">Rozměr korpusu hlavy svítidla musí být průměr maximálně </w:t>
      </w:r>
      <w:r w:rsidR="002E3440">
        <w:rPr>
          <w:rFonts w:cs="Arial"/>
          <w:sz w:val="20"/>
          <w:szCs w:val="20"/>
        </w:rPr>
        <w:t>40</w:t>
      </w:r>
      <w:r w:rsidR="002E3440" w:rsidRPr="004D7F65">
        <w:rPr>
          <w:rFonts w:cs="Arial"/>
          <w:sz w:val="20"/>
          <w:szCs w:val="20"/>
        </w:rPr>
        <w:t xml:space="preserve"> </w:t>
      </w:r>
      <w:r w:rsidRPr="004D7F65">
        <w:rPr>
          <w:rFonts w:cs="Arial"/>
          <w:sz w:val="20"/>
          <w:szCs w:val="20"/>
        </w:rPr>
        <w:t xml:space="preserve">cm, u nekruhových tvarů bez úplného vyplnění plochy kružnice je uvažován rozměr opsané kružnice k půdorysu hlavy svítidla </w:t>
      </w:r>
    </w:p>
    <w:p w14:paraId="0CF6BB62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 xml:space="preserve">Nastavení intenzity minimálně v 5 krocích v rozsahu alespoň od </w:t>
      </w:r>
      <w:proofErr w:type="gramStart"/>
      <w:r w:rsidRPr="004D7F65">
        <w:rPr>
          <w:rFonts w:cs="Arial"/>
          <w:sz w:val="20"/>
          <w:szCs w:val="20"/>
        </w:rPr>
        <w:t>50%</w:t>
      </w:r>
      <w:proofErr w:type="gramEnd"/>
      <w:r w:rsidRPr="004D7F65">
        <w:rPr>
          <w:rFonts w:cs="Arial"/>
          <w:sz w:val="20"/>
          <w:szCs w:val="20"/>
        </w:rPr>
        <w:t xml:space="preserve"> do 100%</w:t>
      </w:r>
    </w:p>
    <w:p w14:paraId="707F572B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Celkové vyzařování (</w:t>
      </w:r>
      <w:proofErr w:type="spellStart"/>
      <w:r w:rsidRPr="004D7F65">
        <w:rPr>
          <w:rFonts w:cs="Arial"/>
          <w:sz w:val="20"/>
          <w:szCs w:val="20"/>
        </w:rPr>
        <w:t>Ee</w:t>
      </w:r>
      <w:proofErr w:type="spellEnd"/>
      <w:r w:rsidRPr="004D7F65">
        <w:rPr>
          <w:rFonts w:cs="Arial"/>
          <w:sz w:val="20"/>
          <w:szCs w:val="20"/>
        </w:rPr>
        <w:t>) maximálně 560 W/m2</w:t>
      </w:r>
    </w:p>
    <w:p w14:paraId="60401224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 xml:space="preserve">Index podání barev </w:t>
      </w:r>
      <w:proofErr w:type="spellStart"/>
      <w:r w:rsidRPr="004D7F65">
        <w:rPr>
          <w:rFonts w:cs="Arial"/>
          <w:sz w:val="20"/>
          <w:szCs w:val="20"/>
        </w:rPr>
        <w:t>Ra</w:t>
      </w:r>
      <w:proofErr w:type="spellEnd"/>
      <w:r w:rsidRPr="004D7F65">
        <w:rPr>
          <w:rFonts w:cs="Arial"/>
          <w:sz w:val="20"/>
          <w:szCs w:val="20"/>
        </w:rPr>
        <w:t xml:space="preserve"> minimálně 95</w:t>
      </w:r>
    </w:p>
    <w:p w14:paraId="1504E34B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 xml:space="preserve">Minimálně 2 </w:t>
      </w:r>
      <w:proofErr w:type="spellStart"/>
      <w:r w:rsidRPr="004D7F65">
        <w:rPr>
          <w:rFonts w:cs="Arial"/>
          <w:sz w:val="20"/>
          <w:szCs w:val="20"/>
        </w:rPr>
        <w:t>sterilizovatelné</w:t>
      </w:r>
      <w:proofErr w:type="spellEnd"/>
      <w:r w:rsidRPr="004D7F65">
        <w:rPr>
          <w:rFonts w:cs="Arial"/>
          <w:sz w:val="20"/>
          <w:szCs w:val="20"/>
        </w:rPr>
        <w:t xml:space="preserve"> manipulační rukojeti</w:t>
      </w:r>
    </w:p>
    <w:p w14:paraId="77908384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Životnosti LED zdrojů minimálně 60 000 hodin</w:t>
      </w:r>
    </w:p>
    <w:p w14:paraId="7E1265E5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 xml:space="preserve">Klouby ramen otočné kolem osy otáčení </w:t>
      </w:r>
    </w:p>
    <w:p w14:paraId="22DC07A4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Vysoká kvalita dílenského zpracování:</w:t>
      </w:r>
    </w:p>
    <w:p w14:paraId="6E1DE562" w14:textId="77777777" w:rsidR="009E053F" w:rsidRPr="004D7F65" w:rsidRDefault="009E053F" w:rsidP="004D7F65">
      <w:pPr>
        <w:numPr>
          <w:ilvl w:val="1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Použité materiály nepodléhající korozivním účinkům</w:t>
      </w:r>
    </w:p>
    <w:p w14:paraId="0BF5D365" w14:textId="77777777" w:rsidR="009E053F" w:rsidRPr="004D7F65" w:rsidRDefault="009E053F" w:rsidP="004D7F65">
      <w:pPr>
        <w:numPr>
          <w:ilvl w:val="1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Dílce bez tzv. nálitků (např. výrobní přebytky či ostré nebo neopracované hrany)</w:t>
      </w:r>
    </w:p>
    <w:p w14:paraId="70BB87A8" w14:textId="77777777" w:rsidR="009E053F" w:rsidRPr="004D7F65" w:rsidRDefault="009E053F" w:rsidP="004D7F65">
      <w:pPr>
        <w:numPr>
          <w:ilvl w:val="1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Použité plastové materiály bez barevných změn a nepodléhající křehnutí vlivem UV záření nebo stáří</w:t>
      </w:r>
    </w:p>
    <w:p w14:paraId="65501A2F" w14:textId="77777777" w:rsidR="009E053F" w:rsidRPr="004D7F65" w:rsidRDefault="009E053F" w:rsidP="004D7F65">
      <w:pPr>
        <w:numPr>
          <w:ilvl w:val="1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Spoje dílců bez vůlí, nesoudržnosti anebo deformace při ručním uchopení</w:t>
      </w:r>
    </w:p>
    <w:p w14:paraId="4D097B7A" w14:textId="77777777" w:rsidR="009E053F" w:rsidRPr="004D7F65" w:rsidRDefault="009E053F" w:rsidP="004D7F65">
      <w:pPr>
        <w:numPr>
          <w:ilvl w:val="1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Veškerý pohyb ramen bez akustických projevů (např. vlivem tření, volnosti spojů a jiné)</w:t>
      </w:r>
    </w:p>
    <w:p w14:paraId="7FD2E191" w14:textId="77777777" w:rsidR="009E053F" w:rsidRPr="004D7F65" w:rsidRDefault="009E053F" w:rsidP="004D7F65">
      <w:pPr>
        <w:suppressAutoHyphens/>
        <w:spacing w:after="120" w:line="240" w:lineRule="auto"/>
        <w:ind w:left="720"/>
        <w:jc w:val="both"/>
        <w:rPr>
          <w:rFonts w:cs="Arial"/>
          <w:sz w:val="20"/>
          <w:szCs w:val="20"/>
        </w:rPr>
      </w:pPr>
    </w:p>
    <w:p w14:paraId="5D0AE002" w14:textId="5E9B2162" w:rsidR="009E053F" w:rsidRDefault="009E053F" w:rsidP="004D7F65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005C920F" w14:textId="7A5BFAAD" w:rsidR="004D7F65" w:rsidRDefault="004D7F65" w:rsidP="004D7F65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35ACA5A7" w14:textId="3B5BC19F" w:rsidR="004D7F65" w:rsidRDefault="004D7F65" w:rsidP="004D7F65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0799A133" w14:textId="05409A6D" w:rsidR="009E053F" w:rsidRPr="004D7F65" w:rsidRDefault="009E053F" w:rsidP="004D7F65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4D7F65">
        <w:rPr>
          <w:rFonts w:cs="Arial"/>
          <w:b/>
          <w:bCs/>
          <w:sz w:val="20"/>
          <w:szCs w:val="20"/>
        </w:rPr>
        <w:lastRenderedPageBreak/>
        <w:t>Stavební a montážní podmínky:</w:t>
      </w:r>
    </w:p>
    <w:p w14:paraId="1A70F814" w14:textId="77777777" w:rsidR="009E053F" w:rsidRPr="004D7F65" w:rsidRDefault="009E053F" w:rsidP="004D7F65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791737DE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V místě instalace svítidla je elektrický přívodní kabel 3x1,5mm</w:t>
      </w:r>
      <w:r w:rsidRPr="004D7F65">
        <w:rPr>
          <w:rFonts w:cs="Arial"/>
          <w:sz w:val="20"/>
          <w:szCs w:val="20"/>
          <w:vertAlign w:val="superscript"/>
        </w:rPr>
        <w:t>2</w:t>
      </w:r>
      <w:r w:rsidRPr="004D7F65">
        <w:rPr>
          <w:rFonts w:cs="Arial"/>
          <w:sz w:val="20"/>
          <w:szCs w:val="20"/>
        </w:rPr>
        <w:t xml:space="preserve"> a zemnění PEN 1x6mm</w:t>
      </w:r>
      <w:r w:rsidRPr="004D7F65">
        <w:rPr>
          <w:rFonts w:cs="Arial"/>
          <w:sz w:val="20"/>
          <w:szCs w:val="20"/>
          <w:vertAlign w:val="superscript"/>
        </w:rPr>
        <w:t>2</w:t>
      </w:r>
      <w:r w:rsidRPr="004D7F65">
        <w:rPr>
          <w:rFonts w:cs="Arial"/>
          <w:sz w:val="20"/>
          <w:szCs w:val="20"/>
        </w:rPr>
        <w:t>. V rámci optimalizace nákladů spojených s obnovou pracoviště je možné využít stávající instalované technologie či rozvody energií – jejich parametry bude mít uchazeč možnost ověřit na místě instalace ZT v rámci prohlídky.</w:t>
      </w:r>
    </w:p>
    <w:p w14:paraId="0AC740AE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Součástí dodávky musí být dodání a instalace elektrického rozvaděče (pokud je technologií vyžadován), dodávka a instalace kotvících komponent a dalšího spotřebního, spojovacího a instalačního materiálu k realizaci stropního závěsu svítidla.</w:t>
      </w:r>
    </w:p>
    <w:p w14:paraId="1908FE99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Dodavatel provede řádnou demontáž, zpětnou montáž a zhotovení prostupného otvoru plechové kazety sníženého stropu. Dále zajistí utěsnění a případnou pohledovou úpravu kolem nosného tubus.</w:t>
      </w:r>
    </w:p>
    <w:p w14:paraId="091BED95" w14:textId="77777777" w:rsidR="009E053F" w:rsidRPr="004D7F65" w:rsidRDefault="009E053F" w:rsidP="004D7F65">
      <w:pPr>
        <w:suppressAutoHyphens/>
        <w:spacing w:after="120" w:line="240" w:lineRule="auto"/>
        <w:jc w:val="both"/>
        <w:rPr>
          <w:rFonts w:cs="Arial"/>
          <w:sz w:val="20"/>
          <w:szCs w:val="20"/>
        </w:rPr>
      </w:pPr>
    </w:p>
    <w:p w14:paraId="0F7610DF" w14:textId="77777777" w:rsidR="009E053F" w:rsidRPr="004D7F65" w:rsidRDefault="009E053F" w:rsidP="004D7F65">
      <w:p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Pro účastníky zde uvádíme základní měrné údaje a orientační fotodokumentaci vztahující se k instalaci stávajících svítidel. V případě potřeby znalosti jiných měrných údajů než dále uvedených, budou mít účastníci možnost si tyto individuálně zjistit v průběhu prohlídky místa plnění a zadavatel nebude na základě dodatečných dotazů další měření provádět.</w:t>
      </w:r>
    </w:p>
    <w:p w14:paraId="3F720724" w14:textId="77777777" w:rsidR="009E053F" w:rsidRPr="004D7F65" w:rsidRDefault="009E053F" w:rsidP="004D7F65">
      <w:pPr>
        <w:suppressAutoHyphens/>
        <w:spacing w:after="120" w:line="240" w:lineRule="auto"/>
        <w:ind w:left="360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Rozměry v místě ukotvení stávajících svítidel:</w:t>
      </w:r>
    </w:p>
    <w:p w14:paraId="1488B889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Zákrokový sál</w:t>
      </w:r>
    </w:p>
    <w:p w14:paraId="5C1C2C0C" w14:textId="77777777" w:rsidR="009E053F" w:rsidRPr="004D7F65" w:rsidRDefault="009E053F" w:rsidP="004D7F65">
      <w:pPr>
        <w:numPr>
          <w:ilvl w:val="1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Výška sníženého plechového stropu cca 266 cm</w:t>
      </w:r>
    </w:p>
    <w:p w14:paraId="3FD29EC1" w14:textId="77777777" w:rsidR="009E053F" w:rsidRPr="004D7F65" w:rsidRDefault="009E053F" w:rsidP="004D7F65">
      <w:pPr>
        <w:numPr>
          <w:ilvl w:val="1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Hloubka sníženého stropu cca 55 cm</w:t>
      </w:r>
    </w:p>
    <w:p w14:paraId="0E211627" w14:textId="77777777" w:rsidR="009E053F" w:rsidRPr="004D7F65" w:rsidRDefault="009E053F" w:rsidP="004D7F65">
      <w:pPr>
        <w:suppressAutoHyphens/>
        <w:spacing w:after="120" w:line="240" w:lineRule="auto"/>
        <w:jc w:val="both"/>
        <w:rPr>
          <w:rFonts w:cs="Arial"/>
          <w:sz w:val="20"/>
          <w:szCs w:val="20"/>
        </w:rPr>
      </w:pPr>
    </w:p>
    <w:p w14:paraId="265B86F3" w14:textId="77777777" w:rsidR="009E053F" w:rsidRPr="004D7F65" w:rsidRDefault="009E053F" w:rsidP="004D7F65">
      <w:pPr>
        <w:suppressAutoHyphens/>
        <w:spacing w:after="120" w:line="240" w:lineRule="auto"/>
        <w:jc w:val="both"/>
        <w:rPr>
          <w:rFonts w:cs="Arial"/>
          <w:sz w:val="20"/>
          <w:szCs w:val="20"/>
        </w:rPr>
      </w:pPr>
    </w:p>
    <w:p w14:paraId="2054D545" w14:textId="77777777" w:rsidR="009E053F" w:rsidRPr="004D7F65" w:rsidRDefault="009E053F" w:rsidP="004D7F65">
      <w:pPr>
        <w:suppressAutoHyphens/>
        <w:spacing w:after="120" w:line="240" w:lineRule="auto"/>
        <w:jc w:val="both"/>
        <w:rPr>
          <w:rFonts w:cs="Arial"/>
          <w:b/>
          <w:bCs/>
          <w:sz w:val="20"/>
          <w:szCs w:val="20"/>
        </w:rPr>
      </w:pPr>
      <w:r w:rsidRPr="004D7F65">
        <w:rPr>
          <w:rFonts w:cs="Arial"/>
          <w:b/>
          <w:bCs/>
          <w:sz w:val="20"/>
          <w:szCs w:val="20"/>
        </w:rPr>
        <w:t>Fotodokumentace:</w:t>
      </w:r>
    </w:p>
    <w:p w14:paraId="71868C5C" w14:textId="77777777" w:rsidR="009E053F" w:rsidRPr="004D7F65" w:rsidRDefault="009E053F" w:rsidP="004D7F6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 xml:space="preserve">Zákrokový sál </w:t>
      </w:r>
    </w:p>
    <w:p w14:paraId="51C38C86" w14:textId="77777777" w:rsidR="009E053F" w:rsidRPr="004D7F65" w:rsidRDefault="009E053F" w:rsidP="004D7F65">
      <w:pPr>
        <w:suppressAutoHyphens/>
        <w:spacing w:after="120" w:line="240" w:lineRule="auto"/>
        <w:jc w:val="both"/>
        <w:rPr>
          <w:rFonts w:cs="Arial"/>
          <w:sz w:val="20"/>
          <w:szCs w:val="20"/>
        </w:rPr>
      </w:pPr>
      <w:r w:rsidRPr="004D7F65">
        <w:rPr>
          <w:rFonts w:cs="Arial"/>
          <w:sz w:val="20"/>
          <w:szCs w:val="20"/>
        </w:rPr>
        <w:t>(… další stránky…)</w:t>
      </w:r>
    </w:p>
    <w:p w14:paraId="55F2C81F" w14:textId="77777777" w:rsidR="009E053F" w:rsidRPr="004D7F65" w:rsidRDefault="009E053F" w:rsidP="004D7F65">
      <w:pPr>
        <w:suppressAutoHyphens/>
        <w:spacing w:after="120" w:line="240" w:lineRule="auto"/>
        <w:jc w:val="both"/>
        <w:rPr>
          <w:rFonts w:cs="Arial"/>
          <w:sz w:val="20"/>
          <w:szCs w:val="20"/>
        </w:rPr>
      </w:pPr>
    </w:p>
    <w:p w14:paraId="5DF42620" w14:textId="77777777" w:rsidR="009E053F" w:rsidRPr="004D7F65" w:rsidRDefault="009E053F" w:rsidP="004D7F65">
      <w:pPr>
        <w:suppressAutoHyphens/>
        <w:spacing w:after="120" w:line="240" w:lineRule="auto"/>
        <w:jc w:val="both"/>
        <w:rPr>
          <w:rFonts w:cs="Arial"/>
          <w:sz w:val="20"/>
          <w:szCs w:val="20"/>
        </w:rPr>
      </w:pPr>
    </w:p>
    <w:p w14:paraId="7A6783CC" w14:textId="77777777" w:rsidR="009E053F" w:rsidRPr="004D7F65" w:rsidRDefault="009E053F" w:rsidP="004D7F65">
      <w:pPr>
        <w:suppressAutoHyphens/>
        <w:spacing w:after="120" w:line="240" w:lineRule="auto"/>
        <w:rPr>
          <w:rFonts w:cs="Arial"/>
          <w:sz w:val="20"/>
          <w:szCs w:val="20"/>
        </w:rPr>
      </w:pPr>
    </w:p>
    <w:p w14:paraId="703811B5" w14:textId="77777777" w:rsidR="009E053F" w:rsidRPr="004D7F65" w:rsidRDefault="009E053F" w:rsidP="004D7F65">
      <w:pPr>
        <w:suppressAutoHyphens/>
        <w:spacing w:after="120" w:line="240" w:lineRule="auto"/>
        <w:rPr>
          <w:rFonts w:cs="Arial"/>
          <w:sz w:val="20"/>
          <w:szCs w:val="20"/>
        </w:rPr>
      </w:pPr>
    </w:p>
    <w:p w14:paraId="320C3C79" w14:textId="77777777" w:rsidR="009E053F" w:rsidRPr="004D7F65" w:rsidRDefault="009E053F" w:rsidP="004D7F65">
      <w:pPr>
        <w:suppressAutoHyphens/>
        <w:spacing w:after="120" w:line="240" w:lineRule="auto"/>
        <w:jc w:val="center"/>
        <w:rPr>
          <w:rFonts w:cs="Arial"/>
          <w:sz w:val="20"/>
          <w:szCs w:val="20"/>
        </w:rPr>
      </w:pPr>
      <w:r w:rsidRPr="004D7F65">
        <w:rPr>
          <w:rFonts w:cs="Arial"/>
          <w:noProof/>
          <w:sz w:val="20"/>
          <w:szCs w:val="20"/>
        </w:rPr>
        <w:lastRenderedPageBreak/>
        <w:drawing>
          <wp:inline distT="0" distB="0" distL="0" distR="0" wp14:anchorId="1A78C134" wp14:editId="2598BA2A">
            <wp:extent cx="5753100" cy="7677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DC252" w14:textId="3CD53991" w:rsidR="00932EB1" w:rsidRPr="004D7F65" w:rsidRDefault="00932EB1" w:rsidP="004D7F65">
      <w:pPr>
        <w:spacing w:line="240" w:lineRule="auto"/>
        <w:rPr>
          <w:rFonts w:cs="Arial"/>
        </w:rPr>
      </w:pPr>
    </w:p>
    <w:sectPr w:rsidR="00932EB1" w:rsidRPr="004D7F65" w:rsidSect="008D6A89">
      <w:headerReference w:type="default" r:id="rId9"/>
      <w:footerReference w:type="default" r:id="rId10"/>
      <w:pgSz w:w="11906" w:h="16838"/>
      <w:pgMar w:top="2410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FE34" w14:textId="77777777" w:rsidR="004D081C" w:rsidRDefault="004D081C" w:rsidP="004A044C">
      <w:pPr>
        <w:spacing w:line="240" w:lineRule="auto"/>
      </w:pPr>
      <w:r>
        <w:separator/>
      </w:r>
    </w:p>
  </w:endnote>
  <w:endnote w:type="continuationSeparator" w:id="0">
    <w:p w14:paraId="4CF09D7C" w14:textId="77777777" w:rsidR="004D081C" w:rsidRDefault="004D081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1CB7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DCA39" wp14:editId="4E73BC2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442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4C76C8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19C77C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DCA3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A9442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4C76C8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19C77C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052C82" wp14:editId="66894DF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81F027" wp14:editId="5FE6CAB4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7F9F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CFD7E1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3DB9193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C81F027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0B7F9F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CFD7E1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3DB9193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FB409F" wp14:editId="48EAD67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9EE4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DA63F4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DD676D0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FB409F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29EE4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DA63F4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DD676D0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31C693" wp14:editId="349BFC9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F3560F4" wp14:editId="1DD54A6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CED9" w14:textId="77777777" w:rsidR="004D081C" w:rsidRDefault="004D081C" w:rsidP="004A044C">
      <w:pPr>
        <w:spacing w:line="240" w:lineRule="auto"/>
      </w:pPr>
      <w:r>
        <w:separator/>
      </w:r>
    </w:p>
  </w:footnote>
  <w:footnote w:type="continuationSeparator" w:id="0">
    <w:p w14:paraId="6348136F" w14:textId="77777777" w:rsidR="004D081C" w:rsidRDefault="004D081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1B3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A1F56F1" wp14:editId="5F573CA8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BEE275" wp14:editId="26026BC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0438D"/>
    <w:multiLevelType w:val="hybridMultilevel"/>
    <w:tmpl w:val="D510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trackRevisions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3A6F"/>
    <w:rsid w:val="001C39F1"/>
    <w:rsid w:val="001E3FEB"/>
    <w:rsid w:val="00240FFA"/>
    <w:rsid w:val="00241EAC"/>
    <w:rsid w:val="00260DDE"/>
    <w:rsid w:val="0026591C"/>
    <w:rsid w:val="002E3440"/>
    <w:rsid w:val="0031358D"/>
    <w:rsid w:val="00331F3A"/>
    <w:rsid w:val="00351E95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4D081C"/>
    <w:rsid w:val="004D7F65"/>
    <w:rsid w:val="00507B10"/>
    <w:rsid w:val="00540947"/>
    <w:rsid w:val="0057274E"/>
    <w:rsid w:val="00580EDE"/>
    <w:rsid w:val="005964DC"/>
    <w:rsid w:val="005B402A"/>
    <w:rsid w:val="005C64DB"/>
    <w:rsid w:val="005E3326"/>
    <w:rsid w:val="006514A3"/>
    <w:rsid w:val="00657FE1"/>
    <w:rsid w:val="006C53A2"/>
    <w:rsid w:val="006E2395"/>
    <w:rsid w:val="006F2635"/>
    <w:rsid w:val="0071483B"/>
    <w:rsid w:val="007476D3"/>
    <w:rsid w:val="00824631"/>
    <w:rsid w:val="008650CD"/>
    <w:rsid w:val="008D6A89"/>
    <w:rsid w:val="008E311B"/>
    <w:rsid w:val="008F4FC4"/>
    <w:rsid w:val="008F6A0E"/>
    <w:rsid w:val="00932EB1"/>
    <w:rsid w:val="009876AE"/>
    <w:rsid w:val="009969EB"/>
    <w:rsid w:val="009A699B"/>
    <w:rsid w:val="009E053F"/>
    <w:rsid w:val="00A037B7"/>
    <w:rsid w:val="00A07705"/>
    <w:rsid w:val="00A15D6B"/>
    <w:rsid w:val="00A31EB3"/>
    <w:rsid w:val="00A77944"/>
    <w:rsid w:val="00A9391C"/>
    <w:rsid w:val="00AA676B"/>
    <w:rsid w:val="00AB233A"/>
    <w:rsid w:val="00AB3597"/>
    <w:rsid w:val="00AF22E6"/>
    <w:rsid w:val="00B04E80"/>
    <w:rsid w:val="00B25962"/>
    <w:rsid w:val="00B34585"/>
    <w:rsid w:val="00B57218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2662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EF7D5A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3662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8D6A89"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9</TotalTime>
  <Pages>3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7</cp:revision>
  <cp:lastPrinted>2025-02-20T13:28:00Z</cp:lastPrinted>
  <dcterms:created xsi:type="dcterms:W3CDTF">2025-05-27T11:59:00Z</dcterms:created>
  <dcterms:modified xsi:type="dcterms:W3CDTF">2025-06-23T12:58:00Z</dcterms:modified>
</cp:coreProperties>
</file>