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Jednotka </w:t>
      </w:r>
      <w:proofErr w:type="spellStart"/>
      <w:r w:rsidRPr="007A1E1F">
        <w:rPr>
          <w:rFonts w:eastAsia="Times New Roman" w:cs="Arial"/>
          <w:b/>
          <w:sz w:val="20"/>
          <w:szCs w:val="20"/>
          <w:lang w:eastAsia="cs-CZ"/>
        </w:rPr>
        <w:t>neuromonitoringu</w:t>
      </w:r>
      <w:proofErr w:type="spellEnd"/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 NEMDC II</w:t>
      </w:r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 xml:space="preserve">Účastník 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čestně prohlašuje, že splňuje standardy zadavatele „Požadavky na provedení a kvalitu ICT“ </w:t>
      </w:r>
      <w:r w:rsidRPr="007A1E1F">
        <w:rPr>
          <w:rFonts w:eastAsia="Times New Roman" w:cs="Arial"/>
          <w:sz w:val="20"/>
          <w:szCs w:val="20"/>
          <w:lang w:eastAsia="cs-CZ"/>
        </w:rPr>
        <w:br/>
        <w:t>a „Bezpečnostní standard“ v plném rozsahu.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  <w:bookmarkStart w:id="0" w:name="_GoBack"/>
      <w:bookmarkEnd w:id="0"/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9AB" w:rsidRDefault="006F39AB" w:rsidP="004A044C">
      <w:pPr>
        <w:spacing w:line="240" w:lineRule="auto"/>
      </w:pPr>
      <w:r>
        <w:separator/>
      </w:r>
    </w:p>
  </w:endnote>
  <w:endnote w:type="continuationSeparator" w:id="0">
    <w:p w:rsidR="006F39AB" w:rsidRDefault="006F39A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9AB" w:rsidRDefault="006F39AB" w:rsidP="004A044C">
      <w:pPr>
        <w:spacing w:line="240" w:lineRule="auto"/>
      </w:pPr>
      <w:r>
        <w:separator/>
      </w:r>
    </w:p>
  </w:footnote>
  <w:footnote w:type="continuationSeparator" w:id="0">
    <w:p w:rsidR="006F39AB" w:rsidRDefault="006F39A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7A1E1F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7A1E1F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A1E1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EF6E-E069-465A-BDE3-7971C6D9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5</cp:revision>
  <cp:lastPrinted>2025-02-20T13:28:00Z</cp:lastPrinted>
  <dcterms:created xsi:type="dcterms:W3CDTF">2025-05-14T05:55:00Z</dcterms:created>
  <dcterms:modified xsi:type="dcterms:W3CDTF">2025-06-10T11:02:00Z</dcterms:modified>
</cp:coreProperties>
</file>