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3B3E" w14:textId="77777777" w:rsidR="003743D8" w:rsidRPr="00BF7FED" w:rsidRDefault="003743D8">
      <w:pPr>
        <w:jc w:val="center"/>
        <w:rPr>
          <w:rFonts w:eastAsiaTheme="minorEastAsia"/>
          <w:b/>
          <w:sz w:val="20"/>
          <w:szCs w:val="20"/>
        </w:rPr>
      </w:pPr>
    </w:p>
    <w:p w14:paraId="072E747F" w14:textId="77777777" w:rsidR="003743D8" w:rsidRPr="00BF7FED" w:rsidRDefault="003743D8">
      <w:pPr>
        <w:rPr>
          <w:b/>
          <w:sz w:val="20"/>
          <w:szCs w:val="20"/>
        </w:rPr>
      </w:pPr>
    </w:p>
    <w:p w14:paraId="26427EF1" w14:textId="2168A381" w:rsidR="003743D8" w:rsidRPr="00BF7FED" w:rsidRDefault="00395F99" w:rsidP="000855FF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Analyzátor</w:t>
      </w:r>
      <w:r w:rsidR="000855FF" w:rsidRPr="00BF7FED">
        <w:rPr>
          <w:b/>
          <w:sz w:val="28"/>
          <w:szCs w:val="28"/>
        </w:rPr>
        <w:t xml:space="preserve"> pro </w:t>
      </w:r>
      <w:r w:rsidR="008D7D8A" w:rsidRPr="00BF7FED">
        <w:rPr>
          <w:b/>
          <w:sz w:val="28"/>
          <w:szCs w:val="28"/>
        </w:rPr>
        <w:t>stanovení</w:t>
      </w:r>
      <w:r w:rsidR="00BA09EE">
        <w:rPr>
          <w:b/>
          <w:sz w:val="28"/>
          <w:szCs w:val="28"/>
        </w:rPr>
        <w:t xml:space="preserve"> volných lehkých řetězců (FLC)</w:t>
      </w:r>
    </w:p>
    <w:p w14:paraId="600CB0E0" w14:textId="77777777" w:rsidR="003743D8" w:rsidRPr="00BF7FED" w:rsidRDefault="003743D8">
      <w:pPr>
        <w:jc w:val="center"/>
        <w:rPr>
          <w:sz w:val="20"/>
          <w:szCs w:val="20"/>
          <w:highlight w:val="cyan"/>
        </w:rPr>
      </w:pPr>
    </w:p>
    <w:p w14:paraId="7683965D" w14:textId="312C6D04" w:rsidR="000855FF" w:rsidRPr="00BF7FED" w:rsidRDefault="000855FF" w:rsidP="000855FF">
      <w:pPr>
        <w:jc w:val="both"/>
        <w:rPr>
          <w:rFonts w:eastAsiaTheme="minorHAnsi"/>
          <w:sz w:val="20"/>
          <w:szCs w:val="20"/>
          <w:lang w:eastAsia="en-US"/>
        </w:rPr>
      </w:pPr>
    </w:p>
    <w:p w14:paraId="262010AF" w14:textId="7A9DB51B" w:rsidR="000855FF" w:rsidRPr="00BF7FED" w:rsidRDefault="000855FF" w:rsidP="000855FF">
      <w:pPr>
        <w:rPr>
          <w:u w:val="single"/>
        </w:rPr>
      </w:pPr>
      <w:r w:rsidRPr="00BF7FED">
        <w:rPr>
          <w:sz w:val="20"/>
          <w:szCs w:val="20"/>
          <w:u w:val="single"/>
        </w:rPr>
        <w:t>Seznam požadovaných položek:</w:t>
      </w:r>
    </w:p>
    <w:p w14:paraId="0F39B364" w14:textId="77777777" w:rsidR="000855FF" w:rsidRPr="00BF7FED" w:rsidRDefault="000855FF" w:rsidP="000855FF">
      <w:pPr>
        <w:rPr>
          <w:u w:val="single"/>
        </w:rPr>
      </w:pPr>
    </w:p>
    <w:p w14:paraId="18652088" w14:textId="7753E5F7" w:rsidR="000855FF" w:rsidRPr="00BF7FED" w:rsidRDefault="000855FF" w:rsidP="000855FF">
      <w:pPr>
        <w:pStyle w:val="Odstavecseseznamem"/>
        <w:numPr>
          <w:ilvl w:val="0"/>
          <w:numId w:val="6"/>
        </w:numPr>
        <w:tabs>
          <w:tab w:val="left" w:leader="dot" w:pos="1985"/>
        </w:tabs>
        <w:rPr>
          <w:rFonts w:ascii="Times New Roman" w:hAnsi="Times New Roman"/>
          <w:sz w:val="20"/>
          <w:szCs w:val="20"/>
        </w:rPr>
      </w:pPr>
      <w:r w:rsidRPr="00BF7FED">
        <w:rPr>
          <w:rFonts w:ascii="Times New Roman" w:hAnsi="Times New Roman"/>
          <w:sz w:val="20"/>
          <w:szCs w:val="20"/>
        </w:rPr>
        <w:t xml:space="preserve">1 ks ………. </w:t>
      </w:r>
      <w:r w:rsidR="00BA09EE">
        <w:rPr>
          <w:rFonts w:ascii="Times New Roman" w:eastAsiaTheme="minorHAnsi" w:hAnsi="Times New Roman"/>
          <w:sz w:val="20"/>
          <w:szCs w:val="20"/>
        </w:rPr>
        <w:t xml:space="preserve">Ústav biomedicíny a laboratorní </w:t>
      </w:r>
      <w:proofErr w:type="gramStart"/>
      <w:r w:rsidR="00BA09EE">
        <w:rPr>
          <w:rFonts w:ascii="Times New Roman" w:eastAsiaTheme="minorHAnsi" w:hAnsi="Times New Roman"/>
          <w:sz w:val="20"/>
          <w:szCs w:val="20"/>
        </w:rPr>
        <w:t xml:space="preserve">diagnostiky - </w:t>
      </w:r>
      <w:r w:rsidR="008D7D8A" w:rsidRPr="00BF7FED">
        <w:rPr>
          <w:rFonts w:ascii="Times New Roman" w:hAnsi="Times New Roman"/>
          <w:sz w:val="20"/>
          <w:szCs w:val="20"/>
        </w:rPr>
        <w:t>Oddělení</w:t>
      </w:r>
      <w:proofErr w:type="gramEnd"/>
      <w:r w:rsidR="008D7D8A" w:rsidRPr="00BF7FED">
        <w:rPr>
          <w:rFonts w:ascii="Times New Roman" w:hAnsi="Times New Roman"/>
          <w:sz w:val="20"/>
          <w:szCs w:val="20"/>
        </w:rPr>
        <w:t xml:space="preserve"> klinické biochemie</w:t>
      </w:r>
      <w:r w:rsidRPr="00BF7FED">
        <w:rPr>
          <w:rFonts w:ascii="Times New Roman" w:hAnsi="Times New Roman"/>
          <w:sz w:val="20"/>
          <w:szCs w:val="20"/>
        </w:rPr>
        <w:t xml:space="preserve">, Masarykova nemocnice v Ústí nad Labem, </w:t>
      </w:r>
      <w:proofErr w:type="spellStart"/>
      <w:r w:rsidRPr="00BF7FED">
        <w:rPr>
          <w:rFonts w:ascii="Times New Roman" w:hAnsi="Times New Roman"/>
          <w:sz w:val="20"/>
          <w:szCs w:val="20"/>
        </w:rPr>
        <w:t>o.z</w:t>
      </w:r>
      <w:proofErr w:type="spellEnd"/>
      <w:r w:rsidRPr="00BF7FED">
        <w:rPr>
          <w:rFonts w:ascii="Times New Roman" w:hAnsi="Times New Roman"/>
          <w:sz w:val="20"/>
          <w:szCs w:val="20"/>
        </w:rPr>
        <w:t>.</w:t>
      </w:r>
    </w:p>
    <w:p w14:paraId="0781F515" w14:textId="77777777" w:rsidR="003743D8" w:rsidRPr="00BF7FED" w:rsidRDefault="003743D8">
      <w:pPr>
        <w:rPr>
          <w:rFonts w:eastAsiaTheme="minorHAnsi"/>
          <w:sz w:val="20"/>
          <w:szCs w:val="20"/>
          <w:lang w:eastAsia="en-US"/>
        </w:rPr>
      </w:pPr>
    </w:p>
    <w:p w14:paraId="1FA3D71C" w14:textId="77777777" w:rsidR="003743D8" w:rsidRPr="00BF7FED" w:rsidRDefault="004E79F7">
      <w:pPr>
        <w:rPr>
          <w:sz w:val="20"/>
          <w:szCs w:val="20"/>
          <w:u w:val="single"/>
        </w:rPr>
      </w:pPr>
      <w:r w:rsidRPr="00BF7FED">
        <w:rPr>
          <w:sz w:val="20"/>
          <w:szCs w:val="20"/>
          <w:u w:val="single"/>
        </w:rPr>
        <w:t>Požadované minimální technické a uživatelské parametry a vlastnosti:</w:t>
      </w:r>
    </w:p>
    <w:p w14:paraId="6B8014A7" w14:textId="77777777" w:rsidR="003743D8" w:rsidRPr="00BF7FED" w:rsidRDefault="003743D8">
      <w:pPr>
        <w:rPr>
          <w:sz w:val="20"/>
          <w:szCs w:val="20"/>
          <w:u w:val="single"/>
        </w:rPr>
      </w:pPr>
    </w:p>
    <w:p w14:paraId="03D6838F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 xml:space="preserve">Plně automatický analyzátor, princip </w:t>
      </w:r>
      <w:proofErr w:type="gramStart"/>
      <w:r w:rsidRPr="00BA09EE">
        <w:rPr>
          <w:rFonts w:ascii="Times New Roman" w:hAnsi="Times New Roman"/>
          <w:sz w:val="20"/>
          <w:szCs w:val="20"/>
        </w:rPr>
        <w:t>měření - turbidimetrie</w:t>
      </w:r>
      <w:proofErr w:type="gramEnd"/>
    </w:p>
    <w:p w14:paraId="5781ACCF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Celkový výkon: min. 60 testů/hod.</w:t>
      </w:r>
    </w:p>
    <w:p w14:paraId="24CF7351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Analyzátor musí pracovat s biologickými materiály: sérum, plazma, moč a mozkomíšní mok</w:t>
      </w:r>
    </w:p>
    <w:p w14:paraId="4587B667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Detekce hladiny, sraženiny a bublin ve vzorku</w:t>
      </w:r>
    </w:p>
    <w:p w14:paraId="026D6E4E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Minimálně 30 pozic pro reagencie, trvale chlazené</w:t>
      </w:r>
    </w:p>
    <w:p w14:paraId="3B2D547E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Stabilita reagencií na palubě minimálně 1 měsíc</w:t>
      </w:r>
    </w:p>
    <w:p w14:paraId="550F3B6B" w14:textId="4CC0EDF6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Musí umožňovat</w:t>
      </w:r>
      <w:r w:rsidRPr="00BA09EE">
        <w:rPr>
          <w:rFonts w:ascii="Times New Roman" w:hAnsi="Times New Roman"/>
          <w:sz w:val="20"/>
          <w:szCs w:val="20"/>
        </w:rPr>
        <w:t xml:space="preserve"> umístění na palubu analyzátoru minimálně 50 vzorků současně</w:t>
      </w:r>
    </w:p>
    <w:p w14:paraId="446759F4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Nádoby na odpad začleněné do těla analyzátoru</w:t>
      </w:r>
    </w:p>
    <w:p w14:paraId="4BF2B690" w14:textId="56FD3A1C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Musí umožňovat</w:t>
      </w:r>
      <w:r w:rsidRPr="00BA09EE">
        <w:rPr>
          <w:rFonts w:ascii="Times New Roman" w:hAnsi="Times New Roman"/>
          <w:sz w:val="20"/>
          <w:szCs w:val="20"/>
        </w:rPr>
        <w:t xml:space="preserve"> vkládání a vyjímání reagencií kontinuálně během provozu bez nutnosti jeho zastavení</w:t>
      </w:r>
    </w:p>
    <w:p w14:paraId="395292BF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Identifikace vzorků pomocí čárového kódu</w:t>
      </w:r>
    </w:p>
    <w:p w14:paraId="2FD47A76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Identifikace reagencií, kontrol a kalibrátorů pomocí čárového kódu</w:t>
      </w:r>
    </w:p>
    <w:p w14:paraId="056AC8E1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Automatická denní údržba a inicializace</w:t>
      </w:r>
    </w:p>
    <w:p w14:paraId="6CA90234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Rozpoznání nadbytku antigenu ve vzorku – automatická kontrola možného nadbytku antigenu</w:t>
      </w:r>
    </w:p>
    <w:p w14:paraId="2AC67403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Stanovení volných lehkých řetězců kappa a lambda při zachování kontinuity pacientských výsledků v nemocničním zařízení pro dlouhodobé sledování závažných onemocnění</w:t>
      </w:r>
    </w:p>
    <w:p w14:paraId="1A5D58F4" w14:textId="01546C1E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Musí umožňovat</w:t>
      </w:r>
      <w:r w:rsidRPr="00BA09EE">
        <w:rPr>
          <w:rFonts w:ascii="Times New Roman" w:hAnsi="Times New Roman"/>
          <w:sz w:val="20"/>
          <w:szCs w:val="20"/>
        </w:rPr>
        <w:t xml:space="preserve"> provádění kalibrace i v průběhu analytického procesu, vícebodová kalibrace s volitelnou frekvencí kontrol</w:t>
      </w:r>
    </w:p>
    <w:p w14:paraId="0A2A5585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Ovládací SW v českém jazyce</w:t>
      </w:r>
    </w:p>
    <w:p w14:paraId="151F90BB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Nádoby na odpad začleněné do těla analyzátoru</w:t>
      </w:r>
    </w:p>
    <w:p w14:paraId="77001F5C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Integrovaný systém kontroly kvality včetně grafického i početního vyhodnocení</w:t>
      </w:r>
    </w:p>
    <w:p w14:paraId="5AC00CEC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Splnění požadavků ISO 15189 – dohledatelnost identifikace a úkonů obsluhy analyzátoru, identifikace a dohledatelnost použitých reagencií pro měření jednotlivých vzorků, kalibrační procesy v souladu s požadavky ISO 15189, databáze výsledků, záloha primárních dat</w:t>
      </w:r>
    </w:p>
    <w:p w14:paraId="14BCA75C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Použití jednorázových reagenčních kyvet</w:t>
      </w:r>
    </w:p>
    <w:p w14:paraId="246D1DEF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Automatické sledování množství zbývajících reagenčních testů, stability na palubě, platnosti kalibrací</w:t>
      </w:r>
    </w:p>
    <w:p w14:paraId="7E02AB00" w14:textId="0A25629F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Bezúplatné napojení analyzátoru na LIS vypůjčitele – poplatek za připojení součástí nabídky</w:t>
      </w:r>
    </w:p>
    <w:p w14:paraId="12582FFD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Obecné požadavky na provedení a kvalitu ICT viz odkaz:</w:t>
      </w:r>
      <w:r w:rsidRPr="00BA09EE">
        <w:t xml:space="preserve"> </w:t>
      </w:r>
      <w:hyperlink r:id="rId8" w:history="1">
        <w:r w:rsidRPr="00BA09EE">
          <w:rPr>
            <w:rStyle w:val="Hypertextovodkaz"/>
            <w:rFonts w:ascii="Times New Roman" w:hAnsi="Times New Roman"/>
            <w:color w:val="auto"/>
            <w:sz w:val="20"/>
            <w:szCs w:val="20"/>
          </w:rPr>
          <w:t>https://www.kzcr.eu/cz/kz/pro-odborniky/informace-pro-projektanty/</w:t>
        </w:r>
      </w:hyperlink>
    </w:p>
    <w:p w14:paraId="574522E3" w14:textId="2C6C7B1C" w:rsid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Součástí dodávky je veškeré příslušenství nutné pro uvedení do provozu</w:t>
      </w:r>
    </w:p>
    <w:p w14:paraId="58BB9D7D" w14:textId="47D0E41D" w:rsidR="00FE7FA7" w:rsidRPr="00BA09EE" w:rsidRDefault="00FE7FA7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 w:rsidRPr="00FE7FA7">
        <w:rPr>
          <w:rFonts w:ascii="Times New Roman" w:hAnsi="Times New Roman"/>
          <w:sz w:val="20"/>
          <w:szCs w:val="20"/>
        </w:rPr>
        <w:t xml:space="preserve">ok výroby </w:t>
      </w:r>
      <w:r>
        <w:rPr>
          <w:rFonts w:ascii="Times New Roman" w:hAnsi="Times New Roman"/>
          <w:sz w:val="20"/>
          <w:szCs w:val="20"/>
        </w:rPr>
        <w:t xml:space="preserve">analyzátoru </w:t>
      </w:r>
      <w:r w:rsidRPr="00FE7FA7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22</w:t>
      </w:r>
      <w:r w:rsidRPr="00FE7FA7">
        <w:rPr>
          <w:rFonts w:ascii="Times New Roman" w:hAnsi="Times New Roman"/>
          <w:sz w:val="20"/>
          <w:szCs w:val="20"/>
        </w:rPr>
        <w:t xml:space="preserve"> a novější, nerepasovaný, nezastavený, nezapůjčený, nezatížený leasingem ani jinými právními vadami a neporušuje žádná práva třetích osob k patentu nebo k jiné formě duševního vlastnictví</w:t>
      </w:r>
    </w:p>
    <w:p w14:paraId="5DC8B779" w14:textId="77777777" w:rsidR="00BA09EE" w:rsidRPr="00BA09EE" w:rsidRDefault="00BA09EE" w:rsidP="00BA09EE">
      <w:pPr>
        <w:pStyle w:val="Odstavecseseznamem"/>
        <w:spacing w:after="160"/>
        <w:jc w:val="both"/>
        <w:rPr>
          <w:rFonts w:ascii="Times New Roman" w:hAnsi="Times New Roman"/>
          <w:sz w:val="20"/>
          <w:szCs w:val="20"/>
        </w:rPr>
      </w:pPr>
    </w:p>
    <w:p w14:paraId="47670820" w14:textId="77777777" w:rsidR="00BA09EE" w:rsidRPr="00BA09EE" w:rsidRDefault="00BA09EE" w:rsidP="00BA09EE">
      <w:pPr>
        <w:pStyle w:val="Odstavecseseznamem"/>
        <w:spacing w:after="160"/>
        <w:jc w:val="both"/>
        <w:rPr>
          <w:rFonts w:ascii="Times New Roman" w:hAnsi="Times New Roman"/>
          <w:sz w:val="20"/>
          <w:szCs w:val="20"/>
          <w:u w:val="single"/>
        </w:rPr>
      </w:pPr>
      <w:r w:rsidRPr="00BA09EE">
        <w:rPr>
          <w:rFonts w:ascii="Times New Roman" w:hAnsi="Times New Roman"/>
          <w:sz w:val="20"/>
          <w:szCs w:val="20"/>
          <w:u w:val="single"/>
        </w:rPr>
        <w:t>Požadavky na diagnostika</w:t>
      </w:r>
    </w:p>
    <w:p w14:paraId="56AF8778" w14:textId="7871349D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Reagencie a navazující spotřební materiál validované výrobcem pro zapůjčený analytický systém a splňující veškeré požadavky pro in vitro diagnostiku (prohlášení o shodě) a s exspirací umožňující plné využití dodaného materiálu</w:t>
      </w:r>
      <w:r w:rsidR="00D81D18">
        <w:rPr>
          <w:rFonts w:ascii="Times New Roman" w:hAnsi="Times New Roman"/>
          <w:sz w:val="20"/>
          <w:szCs w:val="20"/>
        </w:rPr>
        <w:t xml:space="preserve"> – minimálně 4 měsíce od dodání</w:t>
      </w:r>
    </w:p>
    <w:p w14:paraId="26ECEA40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Dodávky zahrnují veškerá diagnostika nezbytná ke kompletnímu provedení požadovaných stanovení</w:t>
      </w:r>
    </w:p>
    <w:p w14:paraId="69E3630D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lastRenderedPageBreak/>
        <w:t>Diagnostika/sady reagencií musí být způsobilá pro použití s dodávaným typem analyzátoru dle platných legislativních požadavků</w:t>
      </w:r>
    </w:p>
    <w:p w14:paraId="535BE6B4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Diagnostika musí umožnit identifikaci použitého materiálu čárovými kódy</w:t>
      </w:r>
    </w:p>
    <w:p w14:paraId="61EC1557" w14:textId="47B267A8" w:rsid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Veškerá diagnostika mají návody a bezpečnostní listy v českém jazyce</w:t>
      </w:r>
    </w:p>
    <w:p w14:paraId="25C93E9B" w14:textId="77777777" w:rsidR="00BA09EE" w:rsidRDefault="00BA09EE" w:rsidP="00BF7FED">
      <w:pPr>
        <w:pStyle w:val="Standard"/>
        <w:spacing w:before="6"/>
        <w:rPr>
          <w:kern w:val="0"/>
          <w:sz w:val="20"/>
          <w:szCs w:val="20"/>
          <w:u w:val="single"/>
        </w:rPr>
      </w:pPr>
    </w:p>
    <w:p w14:paraId="4ECA1955" w14:textId="3DC7670D" w:rsidR="00BF7FED" w:rsidRPr="00BF7FED" w:rsidRDefault="00BF7FED" w:rsidP="00BF7FED">
      <w:pPr>
        <w:pStyle w:val="Standard"/>
        <w:spacing w:before="6"/>
        <w:rPr>
          <w:kern w:val="0"/>
          <w:sz w:val="20"/>
          <w:szCs w:val="20"/>
          <w:u w:val="single"/>
        </w:rPr>
      </w:pPr>
      <w:r w:rsidRPr="00BF7FED">
        <w:rPr>
          <w:kern w:val="0"/>
          <w:sz w:val="20"/>
          <w:szCs w:val="20"/>
          <w:u w:val="single"/>
        </w:rPr>
        <w:t>Vázaný spotřební materiál:</w:t>
      </w:r>
    </w:p>
    <w:p w14:paraId="3A3A9ED5" w14:textId="77777777" w:rsidR="00BF7FED" w:rsidRPr="00BF7FED" w:rsidRDefault="00BF7FED" w:rsidP="00BF7FED">
      <w:pPr>
        <w:pStyle w:val="Standard"/>
        <w:spacing w:before="6"/>
        <w:rPr>
          <w:b/>
          <w:sz w:val="22"/>
          <w:szCs w:val="22"/>
          <w:u w:val="single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353"/>
        <w:gridCol w:w="6696"/>
      </w:tblGrid>
      <w:tr w:rsidR="00BF7FED" w:rsidRPr="00BF7FED" w14:paraId="40DC7365" w14:textId="77777777" w:rsidTr="001808E1">
        <w:tc>
          <w:tcPr>
            <w:tcW w:w="2353" w:type="dxa"/>
            <w:vMerge w:val="restart"/>
          </w:tcPr>
          <w:p w14:paraId="75EC19C2" w14:textId="77777777" w:rsidR="00BF7FED" w:rsidRPr="00FE7FA7" w:rsidRDefault="00BF7FED" w:rsidP="001808E1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bookmarkStart w:id="0" w:name="_Hlk182560827"/>
          </w:p>
        </w:tc>
        <w:tc>
          <w:tcPr>
            <w:tcW w:w="6696" w:type="dxa"/>
          </w:tcPr>
          <w:p w14:paraId="7DA51325" w14:textId="77777777" w:rsidR="00BF7FED" w:rsidRPr="00306C0A" w:rsidRDefault="00BF7FED" w:rsidP="001808E1">
            <w:pPr>
              <w:pStyle w:val="Standard"/>
              <w:spacing w:before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C0A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Předpokládaný počet vyšetření za rok</w:t>
            </w:r>
          </w:p>
        </w:tc>
      </w:tr>
      <w:tr w:rsidR="00BA09EE" w:rsidRPr="00BF7FED" w14:paraId="2B23044D" w14:textId="77777777" w:rsidTr="0076631A">
        <w:tc>
          <w:tcPr>
            <w:tcW w:w="2353" w:type="dxa"/>
            <w:vMerge/>
          </w:tcPr>
          <w:p w14:paraId="6443B465" w14:textId="77777777" w:rsidR="00BA09EE" w:rsidRPr="00FE7FA7" w:rsidRDefault="00BA09EE" w:rsidP="001808E1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vAlign w:val="center"/>
          </w:tcPr>
          <w:p w14:paraId="1D4CECBE" w14:textId="71C41A04" w:rsidR="00BA09EE" w:rsidRPr="00306C0A" w:rsidRDefault="00BA09EE" w:rsidP="001808E1">
            <w:pPr>
              <w:pStyle w:val="Standard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0A">
              <w:rPr>
                <w:rFonts w:ascii="Times New Roman" w:hAnsi="Times New Roman" w:cs="Times New Roman"/>
                <w:sz w:val="20"/>
                <w:szCs w:val="20"/>
              </w:rPr>
              <w:t xml:space="preserve">Oddělení klinické biochemie – Krajská zdravotní, a.s. - Masarykova nemocnice v Ústí nad Labem, </w:t>
            </w:r>
            <w:proofErr w:type="spellStart"/>
            <w:r w:rsidRPr="00306C0A">
              <w:rPr>
                <w:rFonts w:ascii="Times New Roman" w:hAnsi="Times New Roman" w:cs="Times New Roman"/>
                <w:sz w:val="20"/>
                <w:szCs w:val="20"/>
              </w:rPr>
              <w:t>o.z</w:t>
            </w:r>
            <w:proofErr w:type="spellEnd"/>
            <w:r w:rsidRPr="00306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A09EE" w:rsidRPr="00BF7FED" w14:paraId="2AEF9CF9" w14:textId="77777777" w:rsidTr="00586FCF">
        <w:tc>
          <w:tcPr>
            <w:tcW w:w="2353" w:type="dxa"/>
            <w:shd w:val="clear" w:color="auto" w:fill="auto"/>
            <w:vAlign w:val="bottom"/>
          </w:tcPr>
          <w:p w14:paraId="65EE46C2" w14:textId="39B236B3" w:rsidR="00BA09EE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FLC kappa (sérum, plasma, moč)</w:t>
            </w:r>
          </w:p>
        </w:tc>
        <w:tc>
          <w:tcPr>
            <w:tcW w:w="6696" w:type="dxa"/>
            <w:vAlign w:val="center"/>
          </w:tcPr>
          <w:p w14:paraId="62B09276" w14:textId="33BB079C" w:rsidR="00BA09EE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000</w:t>
            </w:r>
          </w:p>
        </w:tc>
      </w:tr>
      <w:tr w:rsidR="00BA09EE" w:rsidRPr="00BF7FED" w14:paraId="66C013D4" w14:textId="77777777" w:rsidTr="00E643C5">
        <w:tc>
          <w:tcPr>
            <w:tcW w:w="2353" w:type="dxa"/>
            <w:shd w:val="clear" w:color="auto" w:fill="auto"/>
            <w:vAlign w:val="bottom"/>
          </w:tcPr>
          <w:p w14:paraId="3FC11831" w14:textId="2C0DB55F" w:rsidR="00BA09EE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FLC lambda (sérum, plasma, moč)</w:t>
            </w:r>
          </w:p>
        </w:tc>
        <w:tc>
          <w:tcPr>
            <w:tcW w:w="6696" w:type="dxa"/>
            <w:vAlign w:val="center"/>
          </w:tcPr>
          <w:p w14:paraId="783A118C" w14:textId="29260C85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500</w:t>
            </w:r>
          </w:p>
        </w:tc>
      </w:tr>
      <w:tr w:rsidR="00BA09EE" w:rsidRPr="00BF7FED" w14:paraId="66E9B6C9" w14:textId="77777777" w:rsidTr="00E32334">
        <w:tc>
          <w:tcPr>
            <w:tcW w:w="2353" w:type="dxa"/>
            <w:shd w:val="clear" w:color="auto" w:fill="auto"/>
            <w:vAlign w:val="bottom"/>
          </w:tcPr>
          <w:p w14:paraId="2556C600" w14:textId="75278B29" w:rsidR="00BA09EE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B2-mikroglobulin (sérum, plasma, moč)</w:t>
            </w:r>
          </w:p>
        </w:tc>
        <w:tc>
          <w:tcPr>
            <w:tcW w:w="6696" w:type="dxa"/>
            <w:vAlign w:val="center"/>
          </w:tcPr>
          <w:p w14:paraId="6CB495F5" w14:textId="573BB89C" w:rsidR="00BA09EE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500</w:t>
            </w:r>
          </w:p>
        </w:tc>
      </w:tr>
      <w:tr w:rsidR="00FE7FA7" w:rsidRPr="00BF7FED" w14:paraId="5A23810A" w14:textId="77777777" w:rsidTr="00E32334">
        <w:tc>
          <w:tcPr>
            <w:tcW w:w="2353" w:type="dxa"/>
            <w:shd w:val="clear" w:color="auto" w:fill="auto"/>
            <w:vAlign w:val="bottom"/>
          </w:tcPr>
          <w:p w14:paraId="431C3409" w14:textId="747AE0F5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A2-makroglobulin (sérum, plasma, moč) </w:t>
            </w:r>
          </w:p>
        </w:tc>
        <w:tc>
          <w:tcPr>
            <w:tcW w:w="6696" w:type="dxa"/>
            <w:vAlign w:val="center"/>
          </w:tcPr>
          <w:p w14:paraId="2C0515D6" w14:textId="442F5A35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tr w:rsidR="00FE7FA7" w:rsidRPr="00BF7FED" w14:paraId="3D9A2349" w14:textId="77777777" w:rsidTr="00E32334">
        <w:tc>
          <w:tcPr>
            <w:tcW w:w="2353" w:type="dxa"/>
            <w:shd w:val="clear" w:color="auto" w:fill="auto"/>
            <w:vAlign w:val="bottom"/>
          </w:tcPr>
          <w:p w14:paraId="1F1A55B8" w14:textId="6582FF6E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A1-mikroglobulin (moč) </w:t>
            </w:r>
          </w:p>
        </w:tc>
        <w:tc>
          <w:tcPr>
            <w:tcW w:w="6696" w:type="dxa"/>
            <w:vAlign w:val="center"/>
          </w:tcPr>
          <w:p w14:paraId="50573BB3" w14:textId="5378FB85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tr w:rsidR="00FE7FA7" w:rsidRPr="00BF7FED" w14:paraId="16723B03" w14:textId="77777777" w:rsidTr="00E32334">
        <w:tc>
          <w:tcPr>
            <w:tcW w:w="2353" w:type="dxa"/>
            <w:shd w:val="clear" w:color="auto" w:fill="auto"/>
            <w:vAlign w:val="bottom"/>
          </w:tcPr>
          <w:p w14:paraId="5D487884" w14:textId="7BCCFDA7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Transferin (moč)</w:t>
            </w:r>
          </w:p>
        </w:tc>
        <w:tc>
          <w:tcPr>
            <w:tcW w:w="6696" w:type="dxa"/>
            <w:vAlign w:val="center"/>
          </w:tcPr>
          <w:p w14:paraId="4044475B" w14:textId="0A57B839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tr w:rsidR="00FE7FA7" w:rsidRPr="00BF7FED" w14:paraId="0DE59E22" w14:textId="77777777" w:rsidTr="00E32334">
        <w:tc>
          <w:tcPr>
            <w:tcW w:w="2353" w:type="dxa"/>
            <w:shd w:val="clear" w:color="auto" w:fill="auto"/>
            <w:vAlign w:val="bottom"/>
          </w:tcPr>
          <w:p w14:paraId="70AFF7F6" w14:textId="1E62827E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IgG</w:t>
            </w:r>
            <w:proofErr w:type="spellEnd"/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(moč)</w:t>
            </w:r>
          </w:p>
        </w:tc>
        <w:tc>
          <w:tcPr>
            <w:tcW w:w="6696" w:type="dxa"/>
            <w:vAlign w:val="center"/>
          </w:tcPr>
          <w:p w14:paraId="29C88D68" w14:textId="7418E04E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tr w:rsidR="00FE7FA7" w:rsidRPr="00BF7FED" w14:paraId="28B6E252" w14:textId="77777777" w:rsidTr="00E32334">
        <w:tc>
          <w:tcPr>
            <w:tcW w:w="2353" w:type="dxa"/>
            <w:shd w:val="clear" w:color="auto" w:fill="auto"/>
            <w:vAlign w:val="bottom"/>
          </w:tcPr>
          <w:p w14:paraId="3CF03F8A" w14:textId="6D8E0F5A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Calprotektin</w:t>
            </w:r>
            <w:proofErr w:type="spellEnd"/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(stolice) </w:t>
            </w:r>
          </w:p>
        </w:tc>
        <w:tc>
          <w:tcPr>
            <w:tcW w:w="6696" w:type="dxa"/>
            <w:vAlign w:val="center"/>
          </w:tcPr>
          <w:p w14:paraId="67C26C05" w14:textId="6EBCACBD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000</w:t>
            </w:r>
          </w:p>
        </w:tc>
      </w:tr>
      <w:tr w:rsidR="00FE7FA7" w:rsidRPr="00BF7FED" w14:paraId="1F839A27" w14:textId="77777777" w:rsidTr="00E32334">
        <w:tc>
          <w:tcPr>
            <w:tcW w:w="2353" w:type="dxa"/>
            <w:shd w:val="clear" w:color="auto" w:fill="auto"/>
            <w:vAlign w:val="bottom"/>
          </w:tcPr>
          <w:p w14:paraId="0B1529DA" w14:textId="486B2A41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Pankreatická </w:t>
            </w:r>
            <w:proofErr w:type="spellStart"/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elastáza</w:t>
            </w:r>
            <w:proofErr w:type="spellEnd"/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(stolice) </w:t>
            </w:r>
          </w:p>
        </w:tc>
        <w:tc>
          <w:tcPr>
            <w:tcW w:w="6696" w:type="dxa"/>
            <w:vAlign w:val="center"/>
          </w:tcPr>
          <w:p w14:paraId="45F33D4D" w14:textId="2DB94027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bookmarkEnd w:id="0"/>
    </w:tbl>
    <w:p w14:paraId="603C0E37" w14:textId="77777777" w:rsidR="00BF7FED" w:rsidRPr="00BF7FED" w:rsidRDefault="00BF7FED" w:rsidP="00BF7FED">
      <w:pPr>
        <w:pStyle w:val="Standard"/>
        <w:spacing w:before="6"/>
        <w:ind w:left="1440"/>
        <w:rPr>
          <w:sz w:val="22"/>
          <w:szCs w:val="22"/>
        </w:rPr>
      </w:pPr>
    </w:p>
    <w:p w14:paraId="3461ECDC" w14:textId="7CDDB37F" w:rsidR="00BF7FED" w:rsidRPr="003572BA" w:rsidRDefault="00BF7FED" w:rsidP="00BF7FED">
      <w:pPr>
        <w:pStyle w:val="Standard"/>
        <w:numPr>
          <w:ilvl w:val="1"/>
          <w:numId w:val="7"/>
        </w:numPr>
        <w:spacing w:before="6"/>
        <w:rPr>
          <w:rFonts w:eastAsiaTheme="minorHAnsi"/>
          <w:kern w:val="0"/>
          <w:sz w:val="20"/>
          <w:szCs w:val="20"/>
          <w:lang w:eastAsia="en-US"/>
        </w:rPr>
      </w:pPr>
      <w:r w:rsidRPr="003572BA">
        <w:rPr>
          <w:rFonts w:eastAsiaTheme="minorHAnsi"/>
          <w:kern w:val="0"/>
          <w:sz w:val="20"/>
          <w:szCs w:val="20"/>
          <w:lang w:eastAsia="en-US"/>
        </w:rPr>
        <w:t>Úplný návod k použití (příbalové letáky) v českém jazyce</w:t>
      </w:r>
    </w:p>
    <w:p w14:paraId="2BC882AC" w14:textId="44F9BE53" w:rsidR="00BF7FED" w:rsidRPr="003572BA" w:rsidRDefault="00BF7FED" w:rsidP="00BF7FED">
      <w:pPr>
        <w:pStyle w:val="Standard"/>
        <w:numPr>
          <w:ilvl w:val="1"/>
          <w:numId w:val="7"/>
        </w:numPr>
        <w:spacing w:before="6"/>
        <w:rPr>
          <w:rFonts w:eastAsiaTheme="minorHAnsi"/>
          <w:kern w:val="0"/>
          <w:sz w:val="20"/>
          <w:szCs w:val="20"/>
          <w:lang w:eastAsia="en-US"/>
        </w:rPr>
      </w:pPr>
      <w:r w:rsidRPr="003572BA">
        <w:rPr>
          <w:rFonts w:eastAsiaTheme="minorHAnsi"/>
          <w:kern w:val="0"/>
          <w:sz w:val="20"/>
          <w:szCs w:val="20"/>
          <w:lang w:eastAsia="en-US"/>
        </w:rPr>
        <w:t xml:space="preserve">Ke každé dodané šarži </w:t>
      </w:r>
      <w:r w:rsidR="00E40715">
        <w:rPr>
          <w:rFonts w:eastAsiaTheme="minorHAnsi"/>
          <w:kern w:val="0"/>
          <w:sz w:val="20"/>
          <w:szCs w:val="20"/>
          <w:lang w:eastAsia="en-US"/>
        </w:rPr>
        <w:t>doložení</w:t>
      </w:r>
      <w:r w:rsidRPr="003572BA">
        <w:rPr>
          <w:rFonts w:eastAsiaTheme="minorHAnsi"/>
          <w:kern w:val="0"/>
          <w:sz w:val="20"/>
          <w:szCs w:val="20"/>
          <w:lang w:eastAsia="en-US"/>
        </w:rPr>
        <w:t xml:space="preserve"> provedení výstupní kontroly</w:t>
      </w:r>
    </w:p>
    <w:p w14:paraId="40FB041F" w14:textId="6F8F378E" w:rsidR="00BF7FED" w:rsidRPr="003572BA" w:rsidRDefault="00BF7FED" w:rsidP="00BF7FED">
      <w:pPr>
        <w:pStyle w:val="Standard"/>
        <w:numPr>
          <w:ilvl w:val="1"/>
          <w:numId w:val="7"/>
        </w:numPr>
        <w:spacing w:before="6"/>
        <w:rPr>
          <w:rFonts w:eastAsiaTheme="minorHAnsi"/>
          <w:kern w:val="0"/>
          <w:sz w:val="20"/>
          <w:szCs w:val="20"/>
          <w:lang w:eastAsia="en-US"/>
        </w:rPr>
      </w:pPr>
      <w:r w:rsidRPr="003572BA">
        <w:rPr>
          <w:rFonts w:eastAsiaTheme="minorHAnsi"/>
          <w:kern w:val="0"/>
          <w:sz w:val="20"/>
          <w:szCs w:val="20"/>
          <w:lang w:eastAsia="en-US"/>
        </w:rPr>
        <w:t>Dodací lhůty spotřebního materiálu jsou maximálně 10 dnů od data objednávky</w:t>
      </w:r>
    </w:p>
    <w:sectPr w:rsidR="00BF7FED" w:rsidRPr="003572BA">
      <w:headerReference w:type="default" r:id="rId9"/>
      <w:footerReference w:type="default" r:id="rId10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32E5C" w14:textId="77777777" w:rsidR="004F5D5E" w:rsidRDefault="004F5D5E">
      <w:r>
        <w:separator/>
      </w:r>
    </w:p>
  </w:endnote>
  <w:endnote w:type="continuationSeparator" w:id="0">
    <w:p w14:paraId="69D9FE16" w14:textId="77777777" w:rsidR="004F5D5E" w:rsidRDefault="004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CE3A" w14:textId="77777777" w:rsidR="003743D8" w:rsidRDefault="004E79F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3</w:t>
    </w:r>
    <w:r>
      <w:rPr>
        <w:rFonts w:ascii="MetaCE" w:hAnsi="MetaCE"/>
        <w:sz w:val="14"/>
        <w:szCs w:val="14"/>
      </w:rPr>
      <w:fldChar w:fldCharType="end"/>
    </w:r>
  </w:p>
  <w:p w14:paraId="66AC4ACE" w14:textId="77777777" w:rsidR="003743D8" w:rsidRDefault="003743D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ABEA277" w14:textId="77777777" w:rsidR="003743D8" w:rsidRDefault="003743D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99D98" w14:textId="77777777" w:rsidR="004F5D5E" w:rsidRDefault="004F5D5E">
      <w:r>
        <w:separator/>
      </w:r>
    </w:p>
  </w:footnote>
  <w:footnote w:type="continuationSeparator" w:id="0">
    <w:p w14:paraId="00DB4C58" w14:textId="77777777" w:rsidR="004F5D5E" w:rsidRDefault="004F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6965" w14:textId="77777777" w:rsidR="003743D8" w:rsidRDefault="004E79F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D0ADA38" wp14:editId="44624FA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DE8"/>
    <w:multiLevelType w:val="hybridMultilevel"/>
    <w:tmpl w:val="0B5A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B3FBC"/>
    <w:multiLevelType w:val="hybridMultilevel"/>
    <w:tmpl w:val="DFFA3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F61"/>
    <w:multiLevelType w:val="hybridMultilevel"/>
    <w:tmpl w:val="146A9386"/>
    <w:lvl w:ilvl="0" w:tplc="0BD4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009B"/>
    <w:multiLevelType w:val="hybridMultilevel"/>
    <w:tmpl w:val="D48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A6B"/>
    <w:multiLevelType w:val="hybridMultilevel"/>
    <w:tmpl w:val="7B5E2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D8"/>
    <w:rsid w:val="000310A1"/>
    <w:rsid w:val="000855FF"/>
    <w:rsid w:val="00145C7E"/>
    <w:rsid w:val="001D58F4"/>
    <w:rsid w:val="00227FAC"/>
    <w:rsid w:val="002E5B08"/>
    <w:rsid w:val="00306C0A"/>
    <w:rsid w:val="0033663D"/>
    <w:rsid w:val="003514EB"/>
    <w:rsid w:val="003572BA"/>
    <w:rsid w:val="003743D8"/>
    <w:rsid w:val="00395F99"/>
    <w:rsid w:val="00400A3F"/>
    <w:rsid w:val="004D46F3"/>
    <w:rsid w:val="004E069A"/>
    <w:rsid w:val="004E79F7"/>
    <w:rsid w:val="004F5D5E"/>
    <w:rsid w:val="00535C05"/>
    <w:rsid w:val="0056336E"/>
    <w:rsid w:val="005D319A"/>
    <w:rsid w:val="006F7AD2"/>
    <w:rsid w:val="008661D1"/>
    <w:rsid w:val="00892B92"/>
    <w:rsid w:val="008D45B4"/>
    <w:rsid w:val="008D7D8A"/>
    <w:rsid w:val="00987A40"/>
    <w:rsid w:val="009D52FB"/>
    <w:rsid w:val="00A11542"/>
    <w:rsid w:val="00A17B45"/>
    <w:rsid w:val="00A53B49"/>
    <w:rsid w:val="00B61FE6"/>
    <w:rsid w:val="00BA09EE"/>
    <w:rsid w:val="00BF7FED"/>
    <w:rsid w:val="00C54590"/>
    <w:rsid w:val="00D81D18"/>
    <w:rsid w:val="00E40715"/>
    <w:rsid w:val="00F01DAA"/>
    <w:rsid w:val="00F22389"/>
    <w:rsid w:val="00FD1043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2D03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paragraph" w:customStyle="1" w:styleId="Standard">
    <w:name w:val="Standard"/>
    <w:rsid w:val="00BF7FED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Mkatabulky">
    <w:name w:val="Table Grid"/>
    <w:basedOn w:val="Normlntabulka"/>
    <w:uiPriority w:val="39"/>
    <w:rsid w:val="00BF7F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51B0-7FD3-47C8-AD6C-933F9EC0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7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Jurkaninová Jaroslava</cp:lastModifiedBy>
  <cp:revision>3</cp:revision>
  <cp:lastPrinted>2024-10-08T10:25:00Z</cp:lastPrinted>
  <dcterms:created xsi:type="dcterms:W3CDTF">2025-03-12T10:38:00Z</dcterms:created>
  <dcterms:modified xsi:type="dcterms:W3CDTF">2025-03-12T10:54:00Z</dcterms:modified>
</cp:coreProperties>
</file>