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2C7E53CC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veřejnou zakázku na </w:t>
      </w:r>
      <w:r w:rsidR="001C6A1D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2681F1" w14:textId="331FEFE5" w:rsidR="00475398" w:rsidRDefault="00FD386F" w:rsidP="009278EA">
      <w:pPr>
        <w:jc w:val="center"/>
        <w:rPr>
          <w:rFonts w:ascii="Arial" w:hAnsi="Arial" w:cs="Arial"/>
          <w:b/>
          <w:sz w:val="26"/>
          <w:szCs w:val="26"/>
        </w:rPr>
      </w:pPr>
      <w:r w:rsidRPr="00FD386F">
        <w:rPr>
          <w:rFonts w:ascii="Arial" w:hAnsi="Arial" w:cs="Arial"/>
          <w:b/>
          <w:sz w:val="26"/>
          <w:szCs w:val="26"/>
        </w:rPr>
        <w:t xml:space="preserve">Dodávky komponent pro systém </w:t>
      </w:r>
      <w:r w:rsidR="00F93724" w:rsidRPr="00F93724">
        <w:rPr>
          <w:rFonts w:ascii="Arial" w:hAnsi="Arial" w:cs="Arial"/>
          <w:b/>
          <w:sz w:val="26"/>
          <w:szCs w:val="26"/>
        </w:rPr>
        <w:t>monitorující léčivé přípravky a zdravotnické prostředky a materiál</w:t>
      </w:r>
      <w:r w:rsidR="00F93724" w:rsidRPr="00F93724" w:rsidDel="00F93724">
        <w:rPr>
          <w:rFonts w:ascii="Arial" w:hAnsi="Arial" w:cs="Arial"/>
          <w:b/>
          <w:sz w:val="26"/>
          <w:szCs w:val="26"/>
        </w:rPr>
        <w:t xml:space="preserve"> </w:t>
      </w:r>
    </w:p>
    <w:p w14:paraId="480139E7" w14:textId="77777777" w:rsidR="00FD386F" w:rsidRDefault="00FD386F" w:rsidP="009278EA">
      <w:pPr>
        <w:jc w:val="center"/>
        <w:rPr>
          <w:rFonts w:ascii="Arial" w:hAnsi="Arial" w:cs="Arial"/>
          <w:b/>
          <w:sz w:val="26"/>
          <w:szCs w:val="26"/>
        </w:rPr>
      </w:pPr>
    </w:p>
    <w:p w14:paraId="6D2536E3" w14:textId="01F3D34F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041A1475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="001D51BF" w:rsidRPr="00DA434C">
        <w:rPr>
          <w:rFonts w:ascii="Arial" w:hAnsi="Arial" w:cs="Arial"/>
          <w:sz w:val="20"/>
          <w:szCs w:val="20"/>
        </w:rPr>
        <w:t>12</w:t>
      </w:r>
      <w:r w:rsidR="001D51BF">
        <w:rPr>
          <w:rFonts w:ascii="Arial" w:hAnsi="Arial" w:cs="Arial"/>
          <w:sz w:val="20"/>
          <w:szCs w:val="20"/>
        </w:rPr>
        <w:t>a</w:t>
      </w:r>
      <w:proofErr w:type="gramEnd"/>
    </w:p>
    <w:p w14:paraId="689ECD49" w14:textId="77777777" w:rsidR="00AD3913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400 11 Ústí nad Labem, IČO: 25488627, zapsaná v obchodním rejstříku vedeném Krajským soudem </w:t>
      </w:r>
    </w:p>
    <w:p w14:paraId="21FF4371" w14:textId="0FFB95E6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Ústí nad Labem</w:t>
      </w:r>
      <w:r w:rsidR="00482E51">
        <w:rPr>
          <w:rFonts w:ascii="Arial" w:hAnsi="Arial" w:cs="Arial"/>
          <w:sz w:val="20"/>
          <w:szCs w:val="20"/>
        </w:rPr>
        <w:t xml:space="preserve">, </w:t>
      </w:r>
      <w:r w:rsidR="00E9776A">
        <w:rPr>
          <w:rFonts w:ascii="Arial" w:hAnsi="Arial" w:cs="Arial"/>
          <w:sz w:val="20"/>
          <w:szCs w:val="20"/>
        </w:rPr>
        <w:t>spis. zn.</w:t>
      </w:r>
      <w:r w:rsidR="005436E4">
        <w:rPr>
          <w:rFonts w:ascii="Arial" w:hAnsi="Arial" w:cs="Arial"/>
          <w:sz w:val="20"/>
          <w:szCs w:val="20"/>
        </w:rPr>
        <w:t xml:space="preserve"> </w:t>
      </w:r>
      <w:r w:rsidR="00482E51">
        <w:rPr>
          <w:rFonts w:ascii="Arial" w:hAnsi="Arial" w:cs="Arial"/>
          <w:sz w:val="20"/>
          <w:szCs w:val="20"/>
        </w:rPr>
        <w:t>B</w:t>
      </w:r>
      <w:r w:rsidR="008B1170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05B757F6" w:rsidR="009278EA" w:rsidRPr="00DA434C" w:rsidRDefault="009278EA" w:rsidP="009278E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Zastoupená: MUDr. </w:t>
      </w:r>
      <w:r w:rsidR="002A2799">
        <w:rPr>
          <w:rFonts w:ascii="Arial" w:hAnsi="Arial" w:cs="Arial"/>
          <w:sz w:val="20"/>
          <w:szCs w:val="20"/>
        </w:rPr>
        <w:t xml:space="preserve">Jiřím Laštůvkou, zmocněným k výkonu funkce generálního ředitele 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0357220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1FFEA33C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06C8FDFF" w14:textId="1EE8F029" w:rsidR="00897B12" w:rsidRDefault="00897B12" w:rsidP="009278EA">
      <w:pPr>
        <w:jc w:val="both"/>
        <w:rPr>
          <w:rFonts w:ascii="Arial" w:hAnsi="Arial" w:cs="Arial"/>
          <w:sz w:val="20"/>
          <w:szCs w:val="20"/>
        </w:rPr>
      </w:pPr>
    </w:p>
    <w:p w14:paraId="695215EE" w14:textId="77777777" w:rsidR="00897B12" w:rsidRDefault="00897B12" w:rsidP="009278EA">
      <w:pPr>
        <w:jc w:val="both"/>
        <w:rPr>
          <w:rFonts w:ascii="Arial" w:hAnsi="Arial" w:cs="Arial"/>
          <w:sz w:val="20"/>
          <w:szCs w:val="20"/>
        </w:rPr>
      </w:pPr>
    </w:p>
    <w:p w14:paraId="05441CE1" w14:textId="77777777" w:rsidR="00897B12" w:rsidRPr="00DA434C" w:rsidRDefault="00897B12" w:rsidP="009278EA">
      <w:pPr>
        <w:jc w:val="both"/>
        <w:rPr>
          <w:rFonts w:ascii="Arial" w:hAnsi="Arial" w:cs="Arial"/>
          <w:sz w:val="20"/>
          <w:szCs w:val="20"/>
        </w:rPr>
      </w:pPr>
    </w:p>
    <w:p w14:paraId="4CCF1C42" w14:textId="77777777" w:rsidR="00897B12" w:rsidRPr="004737AF" w:rsidRDefault="00897B12" w:rsidP="00897B12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407BDEBA" w14:textId="77777777" w:rsidR="00897B12" w:rsidRPr="004737AF" w:rsidRDefault="00897B12" w:rsidP="00897B12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B1C5BBC" w14:textId="77777777" w:rsidR="00897B12" w:rsidRPr="004737AF" w:rsidRDefault="00897B12" w:rsidP="00897B12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9F83727" w14:textId="6699373C" w:rsidR="00897B12" w:rsidRPr="003C2E4A" w:rsidRDefault="00897B12" w:rsidP="00897B12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>a dodávky</w:t>
      </w:r>
    </w:p>
    <w:p w14:paraId="121074F0" w14:textId="77777777" w:rsidR="009278EA" w:rsidRPr="00DA434C" w:rsidRDefault="009278EA" w:rsidP="009278EA">
      <w:pPr>
        <w:ind w:firstLine="432"/>
        <w:jc w:val="both"/>
        <w:rPr>
          <w:rFonts w:ascii="Arial" w:hAnsi="Arial" w:cs="Arial"/>
          <w:sz w:val="20"/>
          <w:szCs w:val="20"/>
        </w:rPr>
      </w:pP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07B86E2E" w14:textId="27617611" w:rsidR="00161183" w:rsidRPr="00995D9C" w:rsidRDefault="009278EA" w:rsidP="00196B98">
      <w:pPr>
        <w:pStyle w:val="Nadpis2"/>
      </w:pPr>
      <w:r w:rsidRPr="00995D9C">
        <w:t>Předmět veřejné zakázky</w:t>
      </w:r>
      <w:bookmarkEnd w:id="2"/>
      <w:bookmarkEnd w:id="3"/>
      <w:r w:rsidRPr="00995D9C">
        <w:t xml:space="preserve"> </w:t>
      </w:r>
    </w:p>
    <w:p w14:paraId="4A7581D5" w14:textId="7686EE0A" w:rsidR="00B72D79" w:rsidRDefault="004F0FC7" w:rsidP="00475398">
      <w:pPr>
        <w:jc w:val="both"/>
        <w:rPr>
          <w:rFonts w:ascii="Arial" w:hAnsi="Arial" w:cs="Arial"/>
          <w:sz w:val="20"/>
          <w:szCs w:val="20"/>
        </w:rPr>
      </w:pPr>
      <w:r w:rsidRPr="004F0FC7">
        <w:rPr>
          <w:rFonts w:ascii="Arial" w:hAnsi="Arial" w:cs="Arial"/>
          <w:sz w:val="20"/>
          <w:szCs w:val="20"/>
        </w:rPr>
        <w:t xml:space="preserve">Předmětem plnění této veřejné zakázky je zajištění průběžných dodávek </w:t>
      </w:r>
      <w:r w:rsidR="00B341D0" w:rsidRPr="00B341D0">
        <w:rPr>
          <w:rFonts w:ascii="Arial" w:hAnsi="Arial" w:cs="Arial"/>
          <w:sz w:val="20"/>
          <w:szCs w:val="20"/>
        </w:rPr>
        <w:t xml:space="preserve">komponent pro systém </w:t>
      </w:r>
      <w:bookmarkStart w:id="4" w:name="_Hlk189636521"/>
      <w:r w:rsidR="00C335AC">
        <w:rPr>
          <w:rFonts w:ascii="Arial" w:hAnsi="Arial" w:cs="Arial"/>
          <w:sz w:val="20"/>
          <w:szCs w:val="20"/>
        </w:rPr>
        <w:t xml:space="preserve">monitorující léčivé přípravky a </w:t>
      </w:r>
      <w:r w:rsidR="00B341D0" w:rsidRPr="00B341D0">
        <w:rPr>
          <w:rFonts w:ascii="Arial" w:hAnsi="Arial" w:cs="Arial"/>
          <w:sz w:val="20"/>
          <w:szCs w:val="20"/>
        </w:rPr>
        <w:t>zdravotnick</w:t>
      </w:r>
      <w:r w:rsidR="00C335AC">
        <w:rPr>
          <w:rFonts w:ascii="Arial" w:hAnsi="Arial" w:cs="Arial"/>
          <w:sz w:val="20"/>
          <w:szCs w:val="20"/>
        </w:rPr>
        <w:t>é prostředky a</w:t>
      </w:r>
      <w:r w:rsidR="00B341D0" w:rsidRPr="00B341D0">
        <w:rPr>
          <w:rFonts w:ascii="Arial" w:hAnsi="Arial" w:cs="Arial"/>
          <w:sz w:val="20"/>
          <w:szCs w:val="20"/>
        </w:rPr>
        <w:t xml:space="preserve"> materiál</w:t>
      </w:r>
      <w:bookmarkEnd w:id="4"/>
      <w:r w:rsidRPr="004F0FC7">
        <w:rPr>
          <w:rFonts w:ascii="Arial" w:hAnsi="Arial" w:cs="Arial"/>
          <w:sz w:val="20"/>
          <w:szCs w:val="20"/>
        </w:rPr>
        <w:t>, po dobu účinnosti rámcové dohody (24 měsíců), pro</w:t>
      </w:r>
      <w:r w:rsidR="00C335AC">
        <w:rPr>
          <w:rFonts w:ascii="Arial" w:hAnsi="Arial" w:cs="Arial"/>
          <w:sz w:val="20"/>
          <w:szCs w:val="20"/>
        </w:rPr>
        <w:t> </w:t>
      </w:r>
      <w:r w:rsidRPr="004F0FC7">
        <w:rPr>
          <w:rFonts w:ascii="Arial" w:hAnsi="Arial" w:cs="Arial"/>
          <w:sz w:val="20"/>
          <w:szCs w:val="20"/>
        </w:rPr>
        <w:t>zdravotnické zařízení zadavatele uvedené níže</w:t>
      </w:r>
      <w:r w:rsidR="009C5326">
        <w:rPr>
          <w:rFonts w:ascii="Arial" w:hAnsi="Arial" w:cs="Arial"/>
          <w:sz w:val="20"/>
          <w:szCs w:val="20"/>
        </w:rPr>
        <w:t>,</w:t>
      </w:r>
      <w:r w:rsidR="00B341D0">
        <w:rPr>
          <w:rFonts w:ascii="Arial" w:hAnsi="Arial" w:cs="Arial"/>
          <w:sz w:val="20"/>
          <w:szCs w:val="20"/>
        </w:rPr>
        <w:t xml:space="preserve"> </w:t>
      </w:r>
      <w:r w:rsidR="001876EE">
        <w:rPr>
          <w:rFonts w:ascii="Arial" w:hAnsi="Arial" w:cs="Arial"/>
          <w:sz w:val="20"/>
          <w:szCs w:val="20"/>
        </w:rPr>
        <w:t>dle aktuálních potřeb zadavatele,</w:t>
      </w:r>
      <w:r w:rsidR="009C5326">
        <w:rPr>
          <w:rFonts w:ascii="Arial" w:hAnsi="Arial" w:cs="Arial"/>
          <w:sz w:val="20"/>
          <w:szCs w:val="20"/>
        </w:rPr>
        <w:t xml:space="preserve"> včetně:</w:t>
      </w:r>
    </w:p>
    <w:p w14:paraId="4CD5A91F" w14:textId="77777777" w:rsidR="004F0FC7" w:rsidRDefault="004F0FC7" w:rsidP="00475398">
      <w:pPr>
        <w:jc w:val="both"/>
        <w:rPr>
          <w:rFonts w:ascii="Arial" w:hAnsi="Arial" w:cs="Arial"/>
          <w:sz w:val="20"/>
          <w:szCs w:val="20"/>
        </w:rPr>
      </w:pPr>
    </w:p>
    <w:p w14:paraId="46EBB22E" w14:textId="45CC0BC4" w:rsidR="00B72D79" w:rsidRPr="005D2A57" w:rsidRDefault="00B72D79" w:rsidP="0025020D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>doprav</w:t>
      </w:r>
      <w:r w:rsidR="009C5326">
        <w:rPr>
          <w:rFonts w:ascii="Arial" w:hAnsi="Arial" w:cs="Arial"/>
          <w:sz w:val="20"/>
          <w:szCs w:val="20"/>
        </w:rPr>
        <w:t>y</w:t>
      </w:r>
      <w:r w:rsidRPr="005D2A57">
        <w:rPr>
          <w:rFonts w:ascii="Arial" w:hAnsi="Arial" w:cs="Arial"/>
          <w:sz w:val="20"/>
          <w:szCs w:val="20"/>
        </w:rPr>
        <w:t xml:space="preserve"> do místa plnění,</w:t>
      </w:r>
      <w:r w:rsidR="00634127">
        <w:rPr>
          <w:rFonts w:ascii="Arial" w:hAnsi="Arial" w:cs="Arial"/>
          <w:sz w:val="20"/>
          <w:szCs w:val="20"/>
        </w:rPr>
        <w:t xml:space="preserve"> a instalace,</w:t>
      </w:r>
      <w:r w:rsidRPr="005D2A57">
        <w:rPr>
          <w:rFonts w:ascii="Arial" w:hAnsi="Arial" w:cs="Arial"/>
          <w:sz w:val="20"/>
          <w:szCs w:val="20"/>
        </w:rPr>
        <w:tab/>
      </w:r>
    </w:p>
    <w:p w14:paraId="5B1F768F" w14:textId="3FEC368B" w:rsidR="00B72D79" w:rsidRPr="005D2A57" w:rsidRDefault="00B72D79" w:rsidP="00B72D79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 xml:space="preserve">předání dokladů </w:t>
      </w:r>
      <w:r w:rsidR="00482E51" w:rsidRPr="005D2A57">
        <w:rPr>
          <w:rFonts w:ascii="Arial" w:hAnsi="Arial" w:cs="Arial"/>
          <w:sz w:val="20"/>
          <w:szCs w:val="20"/>
        </w:rPr>
        <w:t xml:space="preserve">vymezených obligatorním návrhem </w:t>
      </w:r>
      <w:r w:rsidR="001876EE">
        <w:rPr>
          <w:rFonts w:ascii="Arial" w:hAnsi="Arial" w:cs="Arial"/>
          <w:sz w:val="20"/>
          <w:szCs w:val="20"/>
        </w:rPr>
        <w:t>rámcové dohody</w:t>
      </w:r>
      <w:r w:rsidRPr="005D2A57">
        <w:rPr>
          <w:rFonts w:ascii="Arial" w:hAnsi="Arial" w:cs="Arial"/>
          <w:sz w:val="20"/>
          <w:szCs w:val="20"/>
        </w:rPr>
        <w:t>,</w:t>
      </w:r>
    </w:p>
    <w:p w14:paraId="13EDFD57" w14:textId="19C62127" w:rsidR="00B72D79" w:rsidRPr="00161183" w:rsidRDefault="00B72D79" w:rsidP="002375B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</w:r>
      <w:r w:rsidR="001876EE">
        <w:rPr>
          <w:rFonts w:ascii="Arial" w:hAnsi="Arial" w:cs="Arial"/>
          <w:sz w:val="20"/>
          <w:szCs w:val="20"/>
        </w:rPr>
        <w:t xml:space="preserve">zajištění </w:t>
      </w:r>
      <w:r w:rsidRPr="005D2A57">
        <w:rPr>
          <w:rFonts w:ascii="Arial" w:hAnsi="Arial" w:cs="Arial"/>
          <w:sz w:val="20"/>
          <w:szCs w:val="20"/>
        </w:rPr>
        <w:t>záruční</w:t>
      </w:r>
      <w:r w:rsidR="009C5326">
        <w:rPr>
          <w:rFonts w:ascii="Arial" w:hAnsi="Arial" w:cs="Arial"/>
          <w:sz w:val="20"/>
          <w:szCs w:val="20"/>
        </w:rPr>
        <w:t>ho</w:t>
      </w:r>
      <w:r w:rsidRPr="005D2A57">
        <w:rPr>
          <w:rFonts w:ascii="Arial" w:hAnsi="Arial" w:cs="Arial"/>
          <w:sz w:val="20"/>
          <w:szCs w:val="20"/>
        </w:rPr>
        <w:t xml:space="preserve"> servis</w:t>
      </w:r>
      <w:r w:rsidR="009C5326">
        <w:rPr>
          <w:rFonts w:ascii="Arial" w:hAnsi="Arial" w:cs="Arial"/>
          <w:sz w:val="20"/>
          <w:szCs w:val="20"/>
        </w:rPr>
        <w:t>u</w:t>
      </w:r>
      <w:r w:rsidRPr="005D2A57">
        <w:rPr>
          <w:rFonts w:ascii="Arial" w:hAnsi="Arial" w:cs="Arial"/>
          <w:sz w:val="20"/>
          <w:szCs w:val="20"/>
        </w:rPr>
        <w:t xml:space="preserve"> a technick</w:t>
      </w:r>
      <w:r w:rsidR="009C5326">
        <w:rPr>
          <w:rFonts w:ascii="Arial" w:hAnsi="Arial" w:cs="Arial"/>
          <w:sz w:val="20"/>
          <w:szCs w:val="20"/>
        </w:rPr>
        <w:t>é</w:t>
      </w:r>
      <w:r w:rsidRPr="005D2A57">
        <w:rPr>
          <w:rFonts w:ascii="Arial" w:hAnsi="Arial" w:cs="Arial"/>
          <w:sz w:val="20"/>
          <w:szCs w:val="20"/>
        </w:rPr>
        <w:t xml:space="preserve"> podpor</w:t>
      </w:r>
      <w:r w:rsidR="009C5326">
        <w:rPr>
          <w:rFonts w:ascii="Arial" w:hAnsi="Arial" w:cs="Arial"/>
          <w:sz w:val="20"/>
          <w:szCs w:val="20"/>
        </w:rPr>
        <w:t>y</w:t>
      </w:r>
      <w:r w:rsidR="001876EE">
        <w:rPr>
          <w:rFonts w:ascii="Arial" w:hAnsi="Arial" w:cs="Arial"/>
          <w:sz w:val="20"/>
          <w:szCs w:val="20"/>
        </w:rPr>
        <w:t xml:space="preserve"> dle podmínek vymezených obligatorním návrhem rámcové dohody</w:t>
      </w:r>
      <w:r w:rsidR="009C5326">
        <w:rPr>
          <w:rFonts w:ascii="Arial" w:hAnsi="Arial" w:cs="Arial"/>
          <w:sz w:val="20"/>
          <w:szCs w:val="20"/>
        </w:rPr>
        <w:t>.</w:t>
      </w:r>
    </w:p>
    <w:p w14:paraId="5D09EEBC" w14:textId="77777777" w:rsidR="00161183" w:rsidRDefault="00161183" w:rsidP="005436E4">
      <w:pPr>
        <w:jc w:val="both"/>
        <w:rPr>
          <w:rFonts w:ascii="Arial" w:hAnsi="Arial" w:cs="Arial"/>
          <w:sz w:val="20"/>
          <w:szCs w:val="20"/>
        </w:rPr>
      </w:pPr>
    </w:p>
    <w:p w14:paraId="2F14A793" w14:textId="7EFE240B" w:rsidR="001B6DC2" w:rsidRDefault="00161183">
      <w:pPr>
        <w:jc w:val="both"/>
        <w:rPr>
          <w:rFonts w:ascii="Arial" w:hAnsi="Arial" w:cs="Arial"/>
          <w:sz w:val="20"/>
          <w:szCs w:val="20"/>
        </w:rPr>
      </w:pPr>
      <w:r w:rsidRPr="00161183">
        <w:rPr>
          <w:rFonts w:ascii="Arial" w:hAnsi="Arial" w:cs="Arial"/>
          <w:sz w:val="20"/>
          <w:szCs w:val="20"/>
        </w:rPr>
        <w:t xml:space="preserve">Podrobná specifikace předmětu plnění veřejné zakázky je uvedena a blíže specifikována v příloze č. 2 – Technická specifikace, této zadávací dokumentace. </w:t>
      </w:r>
      <w:r w:rsidR="003D5951" w:rsidRPr="003D5951">
        <w:rPr>
          <w:rFonts w:ascii="Arial" w:hAnsi="Arial" w:cs="Arial"/>
          <w:sz w:val="20"/>
          <w:szCs w:val="20"/>
        </w:rPr>
        <w:t>Splnění technických parametrů a jejich zachování bude dodavatelem písemně prokázáno a závazně garantováno vyplněním sloupce s označením „Splňuje ANO/</w:t>
      </w:r>
      <w:proofErr w:type="spellStart"/>
      <w:r w:rsidR="003D5951" w:rsidRPr="003D5951">
        <w:rPr>
          <w:rFonts w:ascii="Arial" w:hAnsi="Arial" w:cs="Arial"/>
          <w:sz w:val="20"/>
          <w:szCs w:val="20"/>
        </w:rPr>
        <w:t>NE“u</w:t>
      </w:r>
      <w:proofErr w:type="spellEnd"/>
      <w:r w:rsidR="003D5951" w:rsidRPr="003D5951">
        <w:rPr>
          <w:rFonts w:ascii="Arial" w:hAnsi="Arial" w:cs="Arial"/>
          <w:sz w:val="20"/>
          <w:szCs w:val="20"/>
        </w:rPr>
        <w:t xml:space="preserve"> jednotlivých položek předmětu plnění v příloze č. </w:t>
      </w:r>
      <w:r w:rsidR="003D5951">
        <w:rPr>
          <w:rFonts w:ascii="Arial" w:hAnsi="Arial" w:cs="Arial"/>
          <w:sz w:val="20"/>
          <w:szCs w:val="20"/>
        </w:rPr>
        <w:t>2</w:t>
      </w:r>
      <w:r w:rsidR="003D5951" w:rsidRPr="003D5951">
        <w:rPr>
          <w:rFonts w:ascii="Arial" w:hAnsi="Arial" w:cs="Arial"/>
          <w:sz w:val="20"/>
          <w:szCs w:val="20"/>
        </w:rPr>
        <w:t xml:space="preserve"> – Technická specifikace této zadávací dokumentace</w:t>
      </w:r>
      <w:r w:rsidRPr="00161183">
        <w:rPr>
          <w:rFonts w:ascii="Arial" w:hAnsi="Arial" w:cs="Arial"/>
          <w:sz w:val="20"/>
          <w:szCs w:val="20"/>
        </w:rPr>
        <w:t>.</w:t>
      </w:r>
    </w:p>
    <w:p w14:paraId="79E97EEC" w14:textId="77777777" w:rsidR="007953C9" w:rsidRPr="00161183" w:rsidRDefault="007953C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B02A7AA" w14:textId="63F55241" w:rsidR="00161183" w:rsidRDefault="0016118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61183">
        <w:rPr>
          <w:rFonts w:ascii="Arial" w:hAnsi="Arial" w:cs="Arial"/>
          <w:sz w:val="20"/>
          <w:szCs w:val="20"/>
        </w:rPr>
        <w:lastRenderedPageBreak/>
        <w:t xml:space="preserve">Konkrétní požadavky na dodání předmětu plnění jsou upřesněny v obligatorním návrhu </w:t>
      </w:r>
      <w:r w:rsidR="001876EE">
        <w:rPr>
          <w:rFonts w:ascii="Arial" w:hAnsi="Arial" w:cs="Arial"/>
          <w:sz w:val="20"/>
          <w:szCs w:val="20"/>
        </w:rPr>
        <w:t>rámcové dohody</w:t>
      </w:r>
      <w:r w:rsidRPr="00161183">
        <w:rPr>
          <w:rFonts w:ascii="Arial" w:hAnsi="Arial" w:cs="Arial"/>
          <w:sz w:val="20"/>
          <w:szCs w:val="20"/>
        </w:rPr>
        <w:t>.</w:t>
      </w:r>
    </w:p>
    <w:p w14:paraId="54D0F040" w14:textId="44BB9996" w:rsidR="003D5951" w:rsidRPr="003D5951" w:rsidRDefault="003D5951">
      <w:pPr>
        <w:pStyle w:val="Nadpis2"/>
        <w:rPr>
          <w:iCs w:val="0"/>
        </w:rPr>
      </w:pPr>
      <w:bookmarkStart w:id="5" w:name="_Toc365531845"/>
      <w:bookmarkStart w:id="6" w:name="_Toc371919913"/>
      <w:r w:rsidRPr="003D5951">
        <w:rPr>
          <w:iCs w:val="0"/>
        </w:rPr>
        <w:t>Zadavatel požaduje dodání originální, nová a nepoužitá zařízení licencovaná ve jménu zákazníka tak, aby bylo možné eskalovat případné závady na technickou podporu výrobce</w:t>
      </w:r>
      <w:r w:rsidR="008B74FB" w:rsidRPr="003D5951">
        <w:rPr>
          <w:iCs w:val="0"/>
        </w:rPr>
        <w:t>, které je podporováno výrobcem v rámci jeho programu podpory a servisu. Splnění tohoto požadavku dodavatel doloží formou čestného prohlášení v nabídce.</w:t>
      </w:r>
    </w:p>
    <w:p w14:paraId="6E9D9DCA" w14:textId="77777777" w:rsidR="003D5951" w:rsidRPr="003D5951" w:rsidRDefault="003D5951">
      <w:pPr>
        <w:pStyle w:val="Nadpis2"/>
        <w:spacing w:before="120" w:after="120"/>
        <w:rPr>
          <w:iCs w:val="0"/>
        </w:rPr>
      </w:pPr>
      <w:r w:rsidRPr="003D5951">
        <w:rPr>
          <w:iCs w:val="0"/>
        </w:rPr>
        <w:t>Dodavatelem nabízený předmět plnění musí splňovat požadavky právních předpisů a technických norem České republiky a Evropské unie, zejména:</w:t>
      </w:r>
    </w:p>
    <w:p w14:paraId="2FBB46B8" w14:textId="77777777" w:rsidR="003D5951" w:rsidRPr="003D5951" w:rsidRDefault="003D5951" w:rsidP="002375B0">
      <w:pPr>
        <w:pStyle w:val="Nadpis2"/>
        <w:spacing w:before="120" w:after="120"/>
        <w:ind w:left="705" w:hanging="705"/>
        <w:rPr>
          <w:iCs w:val="0"/>
        </w:rPr>
      </w:pPr>
      <w:r w:rsidRPr="003D5951">
        <w:rPr>
          <w:iCs w:val="0"/>
        </w:rPr>
        <w:t>-</w:t>
      </w:r>
      <w:r w:rsidRPr="003D5951">
        <w:rPr>
          <w:iCs w:val="0"/>
        </w:rPr>
        <w:tab/>
        <w:t>zákona č. 22/1997 Sb., o technických požadavcích na výrobky a o změně a doplnění některých zákonů, ve znění pozdějších předpisů,</w:t>
      </w:r>
    </w:p>
    <w:p w14:paraId="3E94CFE5" w14:textId="54505EEF" w:rsidR="003D5951" w:rsidRPr="003D5951" w:rsidRDefault="003D5951" w:rsidP="002375B0">
      <w:pPr>
        <w:pStyle w:val="Nadpis2"/>
        <w:spacing w:before="120" w:after="120"/>
        <w:ind w:left="705" w:hanging="705"/>
        <w:rPr>
          <w:iCs w:val="0"/>
        </w:rPr>
      </w:pPr>
      <w:r w:rsidRPr="003D5951">
        <w:rPr>
          <w:iCs w:val="0"/>
        </w:rPr>
        <w:t>-</w:t>
      </w:r>
      <w:r w:rsidRPr="003D5951">
        <w:rPr>
          <w:iCs w:val="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3D5951">
        <w:rPr>
          <w:iCs w:val="0"/>
        </w:rPr>
        <w:t>RoHS</w:t>
      </w:r>
      <w:proofErr w:type="spellEnd"/>
      <w:r w:rsidRPr="003D5951">
        <w:rPr>
          <w:iCs w:val="0"/>
        </w:rPr>
        <w:t xml:space="preserve"> </w:t>
      </w:r>
      <w:proofErr w:type="spellStart"/>
      <w:r w:rsidRPr="003D5951">
        <w:rPr>
          <w:iCs w:val="0"/>
        </w:rPr>
        <w:t>Directive</w:t>
      </w:r>
      <w:proofErr w:type="spellEnd"/>
      <w:r w:rsidRPr="003D5951">
        <w:rPr>
          <w:iCs w:val="0"/>
        </w:rPr>
        <w:t xml:space="preserve"> 2), zapracované nařízením vlády </w:t>
      </w:r>
      <w:r w:rsidR="005436E4">
        <w:rPr>
          <w:iCs w:val="0"/>
        </w:rPr>
        <w:br/>
      </w:r>
      <w:r w:rsidRPr="003D5951">
        <w:rPr>
          <w:iCs w:val="0"/>
        </w:rPr>
        <w:t>č. 481/2012 Sb., o omezení používání některých nebezpečných látek v elektrických a elektronických zařízeních,</w:t>
      </w:r>
      <w:r w:rsidR="001876EE">
        <w:rPr>
          <w:iCs w:val="0"/>
        </w:rPr>
        <w:t xml:space="preserve"> ve znění pozdějších předpisů,</w:t>
      </w:r>
    </w:p>
    <w:p w14:paraId="5A06D07B" w14:textId="77777777" w:rsidR="00AD3913" w:rsidRDefault="003D5951" w:rsidP="005436E4">
      <w:pPr>
        <w:pStyle w:val="Nadpis2"/>
        <w:spacing w:before="0" w:after="0"/>
        <w:rPr>
          <w:iCs w:val="0"/>
        </w:rPr>
      </w:pPr>
      <w:r w:rsidRPr="003D5951">
        <w:rPr>
          <w:iCs w:val="0"/>
        </w:rPr>
        <w:t>-</w:t>
      </w:r>
      <w:r w:rsidRPr="003D5951">
        <w:rPr>
          <w:iCs w:val="0"/>
        </w:rPr>
        <w:tab/>
        <w:t xml:space="preserve">zákona č. 181/2014 Sb., o kybernetické bezpečnosti, </w:t>
      </w:r>
      <w:r w:rsidR="008B74FB" w:rsidRPr="008B74FB">
        <w:rPr>
          <w:iCs w:val="0"/>
        </w:rPr>
        <w:t xml:space="preserve">a o změně souvisejících zákonů (zákon </w:t>
      </w:r>
    </w:p>
    <w:p w14:paraId="6A1CE305" w14:textId="195A9AA3" w:rsidR="003D5951" w:rsidRDefault="008B74FB" w:rsidP="002375B0">
      <w:pPr>
        <w:pStyle w:val="Nadpis2"/>
        <w:spacing w:before="0" w:after="0"/>
        <w:ind w:firstLine="708"/>
        <w:rPr>
          <w:iCs w:val="0"/>
        </w:rPr>
      </w:pPr>
      <w:r w:rsidRPr="008B74FB">
        <w:rPr>
          <w:iCs w:val="0"/>
        </w:rPr>
        <w:t>o kybernetické bezpečnosti)</w:t>
      </w:r>
      <w:r>
        <w:rPr>
          <w:iCs w:val="0"/>
        </w:rPr>
        <w:t xml:space="preserve">, </w:t>
      </w:r>
      <w:r w:rsidR="003D5951" w:rsidRPr="003D5951">
        <w:rPr>
          <w:iCs w:val="0"/>
        </w:rPr>
        <w:t>ve znění pozdějších předpisů.</w:t>
      </w:r>
    </w:p>
    <w:p w14:paraId="43EB2AF8" w14:textId="77777777" w:rsidR="00AD3913" w:rsidRPr="00AD3913" w:rsidRDefault="00AD3913" w:rsidP="00AD3913"/>
    <w:p w14:paraId="5FF93151" w14:textId="112D3AC1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>Zadavatel tímto informuje dodavatele, že je ve smyslu zákona č. 181/2014 Sb., o kybernetické bezpečnosti</w:t>
      </w:r>
      <w:r w:rsidRPr="00B97810">
        <w:rPr>
          <w:rFonts w:ascii="Arial" w:hAnsi="Arial" w:cs="Arial"/>
          <w:b/>
          <w:bCs/>
          <w:sz w:val="20"/>
          <w:szCs w:val="20"/>
        </w:rPr>
        <w:t xml:space="preserve"> </w:t>
      </w:r>
      <w:r w:rsidR="006A3101">
        <w:rPr>
          <w:rFonts w:ascii="Arial" w:hAnsi="Arial" w:cs="Arial"/>
          <w:b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 rozsahu nezbytném pro zajištění kybernetické bezpečnosti provozovaných systémů. V souladu s § 4 odst. 4 ZKB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je zadavatel povinen zohlednit požadavky vyplývající z bezpečnostních opatření při výběru dodavatele. Zohlednění požadavků vyplývajících z bezpečnostních opatření tedy nelze považovat za nezákonné omezení hospodářské soutěže nebo neodůvodněnou překážku hospodářské soutěži.   </w:t>
      </w:r>
    </w:p>
    <w:p w14:paraId="75E5D5F3" w14:textId="0F33BF3B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 xml:space="preserve">Zadavatel tímto upozorňuje dodavatele, že je povinen vyhodnotit rizika spojená s předmětem plnění ve smyslu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>§ 37 ZZVZ a povinností vyplývajících ze ZKB a stanovit bezpečnostní požadavky na dodavatele podle § 5 odst. 2 písm. e) ZKB.</w:t>
      </w:r>
    </w:p>
    <w:p w14:paraId="0C353357" w14:textId="3798B728" w:rsidR="003D5951" w:rsidRPr="00FD3767" w:rsidRDefault="003D5951" w:rsidP="00FD3767">
      <w:pPr>
        <w:pStyle w:val="Nadpis2"/>
        <w:rPr>
          <w:iCs w:val="0"/>
        </w:rPr>
      </w:pPr>
      <w:r w:rsidRPr="003D5951">
        <w:rPr>
          <w:iCs w:val="0"/>
        </w:rPr>
        <w:t>Předmět plnění musí být dodá</w:t>
      </w:r>
      <w:r w:rsidR="001876EE">
        <w:rPr>
          <w:iCs w:val="0"/>
        </w:rPr>
        <w:t>vá</w:t>
      </w:r>
      <w:r w:rsidRPr="003D5951">
        <w:rPr>
          <w:iCs w:val="0"/>
        </w:rPr>
        <w:t>n v obalech umožňujících ekologickou likvidaci.</w:t>
      </w:r>
      <w:r w:rsidR="001876EE">
        <w:rPr>
          <w:iCs w:val="0"/>
        </w:rPr>
        <w:t xml:space="preserve"> Dodavatelé v nabídce specifikují </w:t>
      </w:r>
      <w:r w:rsidR="003C443A">
        <w:rPr>
          <w:iCs w:val="0"/>
        </w:rPr>
        <w:t>obaly, ve kterých bude nabízený předmět plnění dodán zadavateli, včetně specifikace způsobu ekologické likvidace.</w:t>
      </w:r>
      <w:r>
        <w:rPr>
          <w:iCs w:val="0"/>
        </w:rPr>
        <w:t xml:space="preserve"> </w:t>
      </w:r>
    </w:p>
    <w:p w14:paraId="1CADDC80" w14:textId="0E5A7439" w:rsidR="007B7EBE" w:rsidRDefault="007B7EBE" w:rsidP="00DF54F4">
      <w:pPr>
        <w:rPr>
          <w:rFonts w:ascii="Arial" w:hAnsi="Arial" w:cs="Arial"/>
          <w:sz w:val="20"/>
          <w:szCs w:val="20"/>
        </w:rPr>
      </w:pPr>
      <w:r w:rsidRPr="007B7EBE">
        <w:rPr>
          <w:rFonts w:ascii="Arial" w:hAnsi="Arial" w:cs="Arial"/>
          <w:sz w:val="20"/>
          <w:szCs w:val="20"/>
        </w:rPr>
        <w:t>Zadavatel požaduje, aby předmět plnění splňoval standardy zadavatele v plném rozsahu, které tvoří příloh</w:t>
      </w:r>
      <w:r w:rsidR="00DF54F4">
        <w:rPr>
          <w:rFonts w:ascii="Arial" w:hAnsi="Arial" w:cs="Arial"/>
          <w:sz w:val="20"/>
          <w:szCs w:val="20"/>
        </w:rPr>
        <w:t>y</w:t>
      </w:r>
      <w:r w:rsidRPr="007B7EBE">
        <w:rPr>
          <w:rFonts w:ascii="Arial" w:hAnsi="Arial" w:cs="Arial"/>
          <w:sz w:val="20"/>
          <w:szCs w:val="20"/>
        </w:rPr>
        <w:t xml:space="preserve"> č. 8</w:t>
      </w:r>
      <w:r w:rsidR="00DF54F4">
        <w:rPr>
          <w:rFonts w:ascii="Arial" w:hAnsi="Arial" w:cs="Arial"/>
          <w:sz w:val="20"/>
          <w:szCs w:val="20"/>
        </w:rPr>
        <w:t>, 9 a 10</w:t>
      </w:r>
      <w:r w:rsidRPr="007B7EBE">
        <w:rPr>
          <w:rFonts w:ascii="Arial" w:hAnsi="Arial" w:cs="Arial"/>
          <w:sz w:val="20"/>
          <w:szCs w:val="20"/>
        </w:rPr>
        <w:t xml:space="preserve"> této zadávací dokumentace, a které jsou současně zveřejněné</w:t>
      </w:r>
      <w:r w:rsidR="00DF54F4">
        <w:rPr>
          <w:rFonts w:ascii="Arial" w:hAnsi="Arial" w:cs="Arial"/>
          <w:sz w:val="20"/>
          <w:szCs w:val="20"/>
        </w:rPr>
        <w:t xml:space="preserve"> na </w:t>
      </w:r>
      <w:hyperlink r:id="rId11" w:history="1">
        <w:r w:rsidR="00DF54F4" w:rsidRPr="00A851B2">
          <w:rPr>
            <w:rStyle w:val="Hypertextovodkaz"/>
            <w:rFonts w:ascii="Arial" w:hAnsi="Arial" w:cs="Arial"/>
            <w:sz w:val="20"/>
            <w:szCs w:val="20"/>
          </w:rPr>
          <w:t>https://www.kzcr.eu/cz/kz/od</w:t>
        </w:r>
        <w:r w:rsidR="00DF54F4" w:rsidRPr="00A851B2">
          <w:rPr>
            <w:rStyle w:val="Hypertextovodkaz"/>
            <w:rFonts w:ascii="Arial" w:hAnsi="Arial" w:cs="Arial"/>
            <w:sz w:val="20"/>
            <w:szCs w:val="20"/>
          </w:rPr>
          <w:t>b</w:t>
        </w:r>
        <w:r w:rsidR="00DF54F4" w:rsidRPr="00A851B2">
          <w:rPr>
            <w:rStyle w:val="Hypertextovodkaz"/>
            <w:rFonts w:ascii="Arial" w:hAnsi="Arial" w:cs="Arial"/>
            <w:sz w:val="20"/>
            <w:szCs w:val="20"/>
          </w:rPr>
          <w:t>ornici/informace-pro-projektanty/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7B7EBE">
        <w:rPr>
          <w:rFonts w:ascii="Arial" w:hAnsi="Arial" w:cs="Arial"/>
          <w:sz w:val="20"/>
          <w:szCs w:val="20"/>
        </w:rPr>
        <w:t>Dodavatel předloží v nabídce čestné prohlášení o splnění t</w:t>
      </w:r>
      <w:r w:rsidR="00DF54F4">
        <w:rPr>
          <w:rFonts w:ascii="Arial" w:hAnsi="Arial" w:cs="Arial"/>
          <w:sz w:val="20"/>
          <w:szCs w:val="20"/>
        </w:rPr>
        <w:t>ěchto</w:t>
      </w:r>
      <w:r w:rsidRPr="007B7EBE">
        <w:rPr>
          <w:rFonts w:ascii="Arial" w:hAnsi="Arial" w:cs="Arial"/>
          <w:sz w:val="20"/>
          <w:szCs w:val="20"/>
        </w:rPr>
        <w:t xml:space="preserve"> povinnost</w:t>
      </w:r>
      <w:r w:rsidR="00DF54F4">
        <w:rPr>
          <w:rFonts w:ascii="Arial" w:hAnsi="Arial" w:cs="Arial"/>
          <w:sz w:val="20"/>
          <w:szCs w:val="20"/>
        </w:rPr>
        <w:t>í</w:t>
      </w:r>
      <w:r w:rsidRPr="007B7EBE">
        <w:rPr>
          <w:rFonts w:ascii="Arial" w:hAnsi="Arial" w:cs="Arial"/>
          <w:sz w:val="20"/>
          <w:szCs w:val="20"/>
        </w:rPr>
        <w:t>.</w:t>
      </w:r>
    </w:p>
    <w:p w14:paraId="0A6C6371" w14:textId="7B2F8E0F" w:rsidR="003C443A" w:rsidRDefault="003C443A" w:rsidP="003D5951">
      <w:pPr>
        <w:rPr>
          <w:rFonts w:ascii="Arial" w:hAnsi="Arial" w:cs="Arial"/>
          <w:sz w:val="20"/>
          <w:szCs w:val="20"/>
        </w:rPr>
      </w:pPr>
    </w:p>
    <w:p w14:paraId="793079AC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53B8A415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6D7BA958" w14:textId="4F3BE7FD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C1C8E81" w14:textId="77777777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E93B651" w14:textId="77777777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3C617E4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snížením spotřeby elektrické energie,</w:t>
      </w:r>
    </w:p>
    <w:p w14:paraId="118F7733" w14:textId="483FBF88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zohledněním životního cyklu; v rámci toho zadavatel požaduje po dodavateli zajištění náhradních dílu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 dobu životnosti předmětu plnění,</w:t>
      </w:r>
    </w:p>
    <w:p w14:paraId="47DC8C42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používáním a dodáváním zařízení bez škodlivých látek.</w:t>
      </w:r>
    </w:p>
    <w:p w14:paraId="72FDAAAC" w14:textId="50A3B074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 zcela konkrétní potřeby zadavatele a zadavateli není známo žádné inovativní řešení, které by bylo možné v rámci zadávacích podmínek uplatnit.  </w:t>
      </w:r>
    </w:p>
    <w:p w14:paraId="08897B81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</w:p>
    <w:p w14:paraId="1D53B073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077EB44B" w14:textId="5375305A" w:rsidR="009278EA" w:rsidRPr="003D5951" w:rsidRDefault="009278EA" w:rsidP="003D5951">
      <w:pPr>
        <w:pStyle w:val="Nadpis2"/>
        <w:rPr>
          <w:b/>
          <w:bCs/>
        </w:rPr>
      </w:pPr>
      <w:bookmarkStart w:id="7" w:name="_Hlk189636822"/>
      <w:r w:rsidRPr="003D5951">
        <w:rPr>
          <w:b/>
          <w:bCs/>
        </w:rPr>
        <w:t>Klasifikace předmětu veřejné zakázky</w:t>
      </w:r>
      <w:bookmarkEnd w:id="5"/>
      <w:bookmarkEnd w:id="6"/>
    </w:p>
    <w:p w14:paraId="435F756D" w14:textId="77777777" w:rsidR="00897B12" w:rsidRDefault="009278EA" w:rsidP="00897B12">
      <w:pPr>
        <w:jc w:val="both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 xml:space="preserve">CPV kód: </w:t>
      </w:r>
    </w:p>
    <w:p w14:paraId="74224910" w14:textId="77777777" w:rsidR="00897B12" w:rsidRDefault="00897B12" w:rsidP="00897B12">
      <w:pPr>
        <w:jc w:val="both"/>
        <w:rPr>
          <w:rFonts w:ascii="Arial" w:hAnsi="Arial" w:cs="Arial"/>
          <w:bCs/>
          <w:sz w:val="20"/>
          <w:szCs w:val="20"/>
        </w:rPr>
      </w:pPr>
    </w:p>
    <w:p w14:paraId="22D74ED8" w14:textId="4028B130" w:rsidR="009278EA" w:rsidRPr="00897B12" w:rsidRDefault="001413C9" w:rsidP="00897B12">
      <w:pPr>
        <w:jc w:val="both"/>
        <w:rPr>
          <w:rFonts w:ascii="Arial" w:hAnsi="Arial" w:cs="Arial"/>
          <w:bCs/>
          <w:sz w:val="20"/>
          <w:szCs w:val="20"/>
        </w:rPr>
      </w:pPr>
      <w:r w:rsidRPr="00897B12">
        <w:rPr>
          <w:rFonts w:ascii="Arial" w:hAnsi="Arial" w:cs="Arial"/>
          <w:bCs/>
          <w:sz w:val="20"/>
          <w:szCs w:val="20"/>
        </w:rPr>
        <w:t>38931000-0 -Testovací přístroje teploty a vlhkosti</w:t>
      </w:r>
    </w:p>
    <w:p w14:paraId="79755050" w14:textId="77777777" w:rsidR="00897B12" w:rsidRDefault="001413C9" w:rsidP="00897B12">
      <w:pPr>
        <w:jc w:val="both"/>
        <w:rPr>
          <w:rFonts w:ascii="Arial" w:hAnsi="Arial" w:cs="Arial"/>
          <w:bCs/>
          <w:sz w:val="20"/>
          <w:szCs w:val="20"/>
        </w:rPr>
      </w:pPr>
      <w:r w:rsidRPr="00897B12">
        <w:rPr>
          <w:rFonts w:ascii="Arial" w:hAnsi="Arial" w:cs="Arial"/>
          <w:bCs/>
          <w:sz w:val="20"/>
          <w:szCs w:val="20"/>
        </w:rPr>
        <w:t>71700000-5 - Monitorování a kontrola</w:t>
      </w:r>
    </w:p>
    <w:p w14:paraId="117FEA72" w14:textId="2496F883" w:rsidR="00CE0BE7" w:rsidRPr="00897B12" w:rsidRDefault="001413C9" w:rsidP="00897B12">
      <w:pPr>
        <w:jc w:val="both"/>
        <w:rPr>
          <w:rFonts w:ascii="Arial" w:hAnsi="Arial" w:cs="Arial"/>
          <w:bCs/>
          <w:sz w:val="20"/>
          <w:szCs w:val="20"/>
        </w:rPr>
      </w:pPr>
      <w:r w:rsidRPr="00897B12">
        <w:rPr>
          <w:rFonts w:ascii="Arial" w:hAnsi="Arial" w:cs="Arial"/>
          <w:bCs/>
          <w:sz w:val="20"/>
          <w:szCs w:val="20"/>
        </w:rPr>
        <w:t>38423000-6 -Zařízení pro měření tlaku</w:t>
      </w:r>
      <w:bookmarkStart w:id="8" w:name="_Toc365531848"/>
      <w:bookmarkStart w:id="9" w:name="_Toc371919916"/>
      <w:bookmarkEnd w:id="7"/>
    </w:p>
    <w:p w14:paraId="2069EDBC" w14:textId="589CC6B5" w:rsidR="003C443A" w:rsidRPr="00301B46" w:rsidRDefault="003C443A" w:rsidP="003C443A">
      <w:pPr>
        <w:pStyle w:val="Nadpis2"/>
        <w:rPr>
          <w:b/>
          <w:bCs/>
        </w:rPr>
      </w:pPr>
      <w:r w:rsidRPr="00301B46">
        <w:rPr>
          <w:b/>
          <w:bCs/>
        </w:rPr>
        <w:t>Množství předmětu plnění</w:t>
      </w:r>
    </w:p>
    <w:p w14:paraId="6E3521A2" w14:textId="07D4FC2A" w:rsidR="007968BE" w:rsidRDefault="003C443A" w:rsidP="00FC7752">
      <w:pPr>
        <w:jc w:val="both"/>
        <w:rPr>
          <w:rFonts w:ascii="Arial" w:hAnsi="Arial" w:cs="Arial"/>
          <w:sz w:val="20"/>
          <w:szCs w:val="20"/>
        </w:rPr>
      </w:pPr>
      <w:r w:rsidRPr="00B448AF">
        <w:rPr>
          <w:rFonts w:ascii="Arial" w:hAnsi="Arial" w:cs="Arial"/>
          <w:sz w:val="20"/>
          <w:szCs w:val="20"/>
        </w:rPr>
        <w:t xml:space="preserve">Zadavatel stanovuje maximální výši finančního plnění za předmět plnění </w:t>
      </w:r>
      <w:r>
        <w:rPr>
          <w:rFonts w:ascii="Arial" w:hAnsi="Arial" w:cs="Arial"/>
          <w:sz w:val="20"/>
          <w:szCs w:val="20"/>
        </w:rPr>
        <w:t xml:space="preserve">této veřejné zakázky ve výši </w:t>
      </w:r>
      <w:r w:rsidR="00447AD1">
        <w:rPr>
          <w:rFonts w:ascii="Arial" w:hAnsi="Arial" w:cs="Arial"/>
          <w:sz w:val="20"/>
          <w:szCs w:val="20"/>
        </w:rPr>
        <w:t>4 132 </w:t>
      </w:r>
      <w:r w:rsidR="00CE0BE7">
        <w:rPr>
          <w:rFonts w:ascii="Arial" w:hAnsi="Arial" w:cs="Arial"/>
          <w:sz w:val="20"/>
          <w:szCs w:val="20"/>
        </w:rPr>
        <w:t>000</w:t>
      </w:r>
      <w:r w:rsidR="00447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Pr="00B448AF">
        <w:rPr>
          <w:rFonts w:ascii="Arial" w:hAnsi="Arial" w:cs="Arial"/>
          <w:sz w:val="20"/>
          <w:szCs w:val="20"/>
        </w:rPr>
        <w:t>, které má být vybraným dodavatelem dodáno na základě rámcov</w:t>
      </w:r>
      <w:r>
        <w:rPr>
          <w:rFonts w:ascii="Arial" w:hAnsi="Arial" w:cs="Arial"/>
          <w:sz w:val="20"/>
          <w:szCs w:val="20"/>
        </w:rPr>
        <w:t>é</w:t>
      </w:r>
      <w:r w:rsidRPr="00B448AF">
        <w:rPr>
          <w:rFonts w:ascii="Arial" w:hAnsi="Arial" w:cs="Arial"/>
          <w:sz w:val="20"/>
          <w:szCs w:val="20"/>
        </w:rPr>
        <w:t xml:space="preserve"> dohod</w:t>
      </w:r>
      <w:r>
        <w:rPr>
          <w:rFonts w:ascii="Arial" w:hAnsi="Arial" w:cs="Arial"/>
          <w:sz w:val="20"/>
          <w:szCs w:val="20"/>
        </w:rPr>
        <w:t>y</w:t>
      </w:r>
      <w:r w:rsidRPr="00B448AF">
        <w:rPr>
          <w:rFonts w:ascii="Arial" w:hAnsi="Arial" w:cs="Arial"/>
          <w:sz w:val="20"/>
          <w:szCs w:val="20"/>
        </w:rPr>
        <w:t xml:space="preserve">. Po vyčerpání tohoto finančního plnění za předmět plnění bude </w:t>
      </w:r>
      <w:r>
        <w:rPr>
          <w:rFonts w:ascii="Arial" w:hAnsi="Arial" w:cs="Arial"/>
          <w:sz w:val="20"/>
          <w:szCs w:val="20"/>
        </w:rPr>
        <w:t xml:space="preserve">daná </w:t>
      </w:r>
      <w:r w:rsidRPr="00B448AF">
        <w:rPr>
          <w:rFonts w:ascii="Arial" w:hAnsi="Arial" w:cs="Arial"/>
          <w:sz w:val="20"/>
          <w:szCs w:val="20"/>
        </w:rPr>
        <w:t>rámcová dohoda ukončena (neuplyne-li doba platnosti rámcové dohody dříve).</w:t>
      </w:r>
    </w:p>
    <w:p w14:paraId="0664D2D9" w14:textId="71719E61" w:rsidR="003C443A" w:rsidRPr="002375B0" w:rsidRDefault="003C443A" w:rsidP="002375B0">
      <w:pPr>
        <w:pStyle w:val="Nadpis2"/>
        <w:rPr>
          <w:b/>
          <w:bCs/>
        </w:rPr>
      </w:pPr>
      <w:r w:rsidRPr="00301B46">
        <w:rPr>
          <w:b/>
          <w:bCs/>
        </w:rPr>
        <w:t>Vyhrazená změna závazku</w:t>
      </w:r>
    </w:p>
    <w:p w14:paraId="64F9902B" w14:textId="77777777" w:rsidR="003C443A" w:rsidRPr="00CC5710" w:rsidRDefault="003C443A" w:rsidP="003C443A">
      <w:pPr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551CAA72" w14:textId="6202449C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 xml:space="preserve">dohoda bude předčasně ukončena zadavatelem nebo vybraným dodavatelem, a to odstoupením zadavatele nebo vybraného dodavatele od uzavřené </w:t>
      </w:r>
      <w:r>
        <w:rPr>
          <w:rFonts w:ascii="Arial" w:hAnsi="Arial" w:cs="Arial"/>
          <w:sz w:val="20"/>
          <w:szCs w:val="20"/>
        </w:rPr>
        <w:t xml:space="preserve">rámcové </w:t>
      </w:r>
      <w:r w:rsidRPr="00CC5710">
        <w:rPr>
          <w:rFonts w:ascii="Arial" w:hAnsi="Arial" w:cs="Arial"/>
          <w:sz w:val="20"/>
          <w:szCs w:val="20"/>
        </w:rPr>
        <w:t>dohody, nebo výpovědí vybraným dodavatelem</w:t>
      </w:r>
      <w:r w:rsidR="00735C6F">
        <w:rPr>
          <w:rFonts w:ascii="Arial" w:hAnsi="Arial" w:cs="Arial"/>
          <w:sz w:val="20"/>
          <w:szCs w:val="20"/>
        </w:rPr>
        <w:t xml:space="preserve"> nebo zadavatele</w:t>
      </w:r>
      <w:r w:rsidRPr="00CC5710">
        <w:rPr>
          <w:rFonts w:ascii="Arial" w:hAnsi="Arial" w:cs="Arial"/>
          <w:sz w:val="20"/>
          <w:szCs w:val="20"/>
        </w:rPr>
        <w:t>, a</w:t>
      </w:r>
    </w:p>
    <w:p w14:paraId="47C3B5AC" w14:textId="5390DAC4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další účastník zadávacího řízení, jehož nabídka byla vyhodnocena jako další (druhá) ekonomicky nejvýhodnější nabídka souhlasí s plněním veřejné zakázky namísto předchozího vybraného dodavatele </w:t>
      </w:r>
      <w:r w:rsidR="006918C9">
        <w:rPr>
          <w:rFonts w:ascii="Arial" w:hAnsi="Arial" w:cs="Arial"/>
          <w:sz w:val="20"/>
          <w:szCs w:val="20"/>
        </w:rPr>
        <w:br/>
      </w:r>
      <w:r w:rsidRPr="00CC5710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3A1D74A8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17111D7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>dohoda bude s dalším (změněným) dodavatelem uzavřena na zbývající dobu plnění veřejné zakázky;</w:t>
      </w:r>
    </w:p>
    <w:p w14:paraId="06A3F5D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odmítne-li další účastník zadávacího řízení uzavřít </w:t>
      </w:r>
      <w:r>
        <w:rPr>
          <w:rFonts w:ascii="Arial" w:hAnsi="Arial" w:cs="Arial"/>
          <w:sz w:val="20"/>
          <w:szCs w:val="20"/>
        </w:rPr>
        <w:t xml:space="preserve">rámcovou </w:t>
      </w:r>
      <w:r w:rsidRPr="00CC5710">
        <w:rPr>
          <w:rFonts w:ascii="Arial" w:hAnsi="Arial" w:cs="Arial"/>
          <w:sz w:val="20"/>
          <w:szCs w:val="20"/>
        </w:rPr>
        <w:t>dohodu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5B1ACE89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3C199340" w14:textId="77777777" w:rsidR="003C443A" w:rsidRPr="001B6DC2" w:rsidRDefault="003C443A" w:rsidP="00FC7752">
      <w:pPr>
        <w:jc w:val="both"/>
        <w:rPr>
          <w:rFonts w:ascii="Arial" w:hAnsi="Arial" w:cs="Arial"/>
          <w:sz w:val="20"/>
          <w:szCs w:val="20"/>
        </w:rPr>
      </w:pP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8"/>
      <w:bookmarkEnd w:id="9"/>
    </w:p>
    <w:p w14:paraId="0141E4E4" w14:textId="556166B2" w:rsidR="00175B0A" w:rsidRDefault="00175B0A" w:rsidP="00301B46">
      <w:pPr>
        <w:pStyle w:val="Nadpis1"/>
        <w:jc w:val="both"/>
        <w:rPr>
          <w:rFonts w:ascii="Arial" w:eastAsia="Times New Roman" w:hAnsi="Arial" w:cs="Arial"/>
          <w:b w:val="0"/>
          <w:color w:val="auto"/>
          <w:sz w:val="20"/>
          <w:szCs w:val="20"/>
        </w:rPr>
      </w:pP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Maximální lhůta pro předání předmětu plnění je uvedena v obligatorním návrhu 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>rámcové dohody</w:t>
      </w: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(příloha č. 4 této zadávací dokumentace)</w:t>
      </w:r>
      <w:r w:rsidR="00952E2C">
        <w:rPr>
          <w:rFonts w:ascii="Arial" w:eastAsia="Times New Roman" w:hAnsi="Arial" w:cs="Arial"/>
          <w:b w:val="0"/>
          <w:color w:val="auto"/>
          <w:sz w:val="20"/>
          <w:szCs w:val="20"/>
        </w:rPr>
        <w:t>.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Rámcová dohoda bude s vybraným dodavatelem uzavřena na dobu 24 měsíců.</w:t>
      </w:r>
    </w:p>
    <w:p w14:paraId="25159F67" w14:textId="19A08811" w:rsidR="009278EA" w:rsidRPr="00973724" w:rsidRDefault="00175B0A" w:rsidP="00175B0A">
      <w:pPr>
        <w:pStyle w:val="Nadpis1"/>
        <w:rPr>
          <w:rFonts w:ascii="Arial" w:hAnsi="Arial" w:cs="Arial"/>
          <w:color w:val="auto"/>
          <w:sz w:val="20"/>
          <w:szCs w:val="20"/>
        </w:rPr>
      </w:pPr>
      <w:r w:rsidRPr="00F66A6C">
        <w:rPr>
          <w:rFonts w:ascii="Arial" w:eastAsia="Times New Roman" w:hAnsi="Arial" w:cs="Arial"/>
          <w:color w:val="auto"/>
          <w:sz w:val="20"/>
          <w:szCs w:val="20"/>
        </w:rPr>
        <w:t>5</w:t>
      </w:r>
      <w:r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           </w:t>
      </w:r>
      <w:r w:rsidR="009278EA" w:rsidRPr="00973724">
        <w:rPr>
          <w:rFonts w:ascii="Arial" w:hAnsi="Arial" w:cs="Arial"/>
          <w:color w:val="auto"/>
          <w:sz w:val="20"/>
          <w:szCs w:val="20"/>
        </w:rPr>
        <w:t>Míst</w:t>
      </w:r>
      <w:r>
        <w:rPr>
          <w:rFonts w:ascii="Arial" w:hAnsi="Arial" w:cs="Arial"/>
          <w:color w:val="auto"/>
          <w:sz w:val="20"/>
          <w:szCs w:val="20"/>
        </w:rPr>
        <w:t>o</w:t>
      </w:r>
      <w:r w:rsidR="009278EA" w:rsidRPr="00973724">
        <w:rPr>
          <w:rFonts w:ascii="Arial" w:hAnsi="Arial" w:cs="Arial"/>
          <w:color w:val="auto"/>
          <w:sz w:val="20"/>
          <w:szCs w:val="20"/>
        </w:rPr>
        <w:t xml:space="preserve"> plnění veřejné zakázky</w:t>
      </w:r>
    </w:p>
    <w:p w14:paraId="499103D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093CAF3" w14:textId="5BC07D13" w:rsidR="001E73AF" w:rsidRPr="001E73AF" w:rsidRDefault="001E73AF" w:rsidP="001E73AF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bookmarkStart w:id="10" w:name="_Toc365531849"/>
      <w:r w:rsidRPr="001E73AF">
        <w:rPr>
          <w:rFonts w:ascii="Arial" w:hAnsi="Arial" w:cs="Arial"/>
          <w:sz w:val="20"/>
          <w:szCs w:val="20"/>
        </w:rPr>
        <w:t xml:space="preserve">Krajská zdravotní, a. s. – Nemocnice Děčín,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>., U Nemocnice 1, 405 99 Děčín II,</w:t>
      </w:r>
    </w:p>
    <w:p w14:paraId="30DDA166" w14:textId="68CCACD6" w:rsidR="001E73AF" w:rsidRPr="001E73AF" w:rsidRDefault="001E73AF" w:rsidP="001E73AF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 xml:space="preserve">Krajská zdravotní, a. s. – Nemocnice Chomutov,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>., Kochova 1185, 430 12 Chomutov,</w:t>
      </w:r>
    </w:p>
    <w:p w14:paraId="418586B8" w14:textId="41392DFF" w:rsidR="001E73AF" w:rsidRPr="001E73AF" w:rsidRDefault="001E73AF" w:rsidP="001E73AF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lastRenderedPageBreak/>
        <w:t xml:space="preserve">Krajská zdravotní, a.s. – Masarykova nemocnice v Ústí nad Labem,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 xml:space="preserve">., </w:t>
      </w:r>
    </w:p>
    <w:p w14:paraId="73EB5771" w14:textId="69F41931" w:rsidR="001E73AF" w:rsidRPr="00CE0BE7" w:rsidRDefault="001E73AF" w:rsidP="00CE0BE7">
      <w:pPr>
        <w:pStyle w:val="Odstavecseseznamem"/>
        <w:widowControl w:val="0"/>
        <w:numPr>
          <w:ilvl w:val="0"/>
          <w:numId w:val="26"/>
        </w:numPr>
        <w:ind w:left="1843"/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>Sociální péče 3316/</w:t>
      </w:r>
      <w:proofErr w:type="gramStart"/>
      <w:r w:rsidR="00735C6F" w:rsidRPr="001E73AF">
        <w:rPr>
          <w:rFonts w:ascii="Arial" w:hAnsi="Arial" w:cs="Arial"/>
          <w:sz w:val="20"/>
          <w:szCs w:val="20"/>
        </w:rPr>
        <w:t>12</w:t>
      </w:r>
      <w:r w:rsidR="00735C6F">
        <w:rPr>
          <w:rFonts w:ascii="Arial" w:hAnsi="Arial" w:cs="Arial"/>
          <w:sz w:val="20"/>
          <w:szCs w:val="20"/>
        </w:rPr>
        <w:t>a</w:t>
      </w:r>
      <w:proofErr w:type="gramEnd"/>
      <w:r w:rsidRPr="001E73AF">
        <w:rPr>
          <w:rFonts w:ascii="Arial" w:hAnsi="Arial" w:cs="Arial"/>
          <w:sz w:val="20"/>
          <w:szCs w:val="20"/>
        </w:rPr>
        <w:t>, 401 13 Ústí nad Labem,</w:t>
      </w:r>
    </w:p>
    <w:p w14:paraId="112B001B" w14:textId="332B3DB0" w:rsidR="001E73AF" w:rsidRPr="00CE0BE7" w:rsidRDefault="001E73AF" w:rsidP="00CE0BE7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 xml:space="preserve">Krajská zdravotní, a. s. – Nemocnice Most,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>., J. E. Purkyně 270, 434 64 Most,</w:t>
      </w:r>
    </w:p>
    <w:p w14:paraId="39AFCF3F" w14:textId="6257ECC4" w:rsidR="001E73AF" w:rsidRPr="001E73AF" w:rsidRDefault="001E73AF" w:rsidP="001E73AF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 xml:space="preserve">Krajská zdravotní, a.s. – Nemocnice Litoměřice,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E73AF">
        <w:rPr>
          <w:rFonts w:ascii="Arial" w:hAnsi="Arial" w:cs="Arial"/>
          <w:sz w:val="20"/>
          <w:szCs w:val="20"/>
        </w:rPr>
        <w:t>Žitenická</w:t>
      </w:r>
      <w:proofErr w:type="spellEnd"/>
      <w:r w:rsidRPr="001E73AF">
        <w:rPr>
          <w:rFonts w:ascii="Arial" w:hAnsi="Arial" w:cs="Arial"/>
          <w:sz w:val="20"/>
          <w:szCs w:val="20"/>
        </w:rPr>
        <w:t xml:space="preserve"> 2084, 412 01 Litoměřice,</w:t>
      </w:r>
    </w:p>
    <w:p w14:paraId="28AE69A6" w14:textId="168A911B" w:rsidR="001E73AF" w:rsidRPr="00D52742" w:rsidRDefault="001E73AF" w:rsidP="00D52742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 xml:space="preserve">Krajská zdravotní, a.s. – Masarykova nemocnice v Ústí nad Labem, a.s. – pracoviště Rumburk, </w:t>
      </w:r>
    </w:p>
    <w:p w14:paraId="0EE48497" w14:textId="52C75F7E" w:rsidR="00A3649D" w:rsidRPr="00CE0BE7" w:rsidRDefault="00D52742" w:rsidP="00CE0BE7">
      <w:pPr>
        <w:pStyle w:val="Odstavecseseznamem"/>
        <w:widowControl w:val="0"/>
        <w:numPr>
          <w:ilvl w:val="0"/>
          <w:numId w:val="26"/>
        </w:numPr>
        <w:ind w:left="1843"/>
        <w:jc w:val="both"/>
        <w:rPr>
          <w:rFonts w:ascii="Arial" w:hAnsi="Arial" w:cs="Arial"/>
          <w:sz w:val="20"/>
          <w:szCs w:val="20"/>
        </w:rPr>
      </w:pPr>
      <w:r w:rsidRPr="00D52742">
        <w:rPr>
          <w:rFonts w:ascii="Arial" w:hAnsi="Arial" w:cs="Arial"/>
          <w:sz w:val="20"/>
          <w:szCs w:val="20"/>
        </w:rPr>
        <w:t>U Nemocnice 1298/6, 408 01 Rumburk</w:t>
      </w:r>
    </w:p>
    <w:p w14:paraId="0EC4F594" w14:textId="30C3E959" w:rsidR="00FD3767" w:rsidRDefault="001E73AF" w:rsidP="001E73AF">
      <w:pPr>
        <w:pStyle w:val="Odstavecseseznamem"/>
        <w:widowControl w:val="0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E73AF">
        <w:rPr>
          <w:rFonts w:ascii="Arial" w:hAnsi="Arial" w:cs="Arial"/>
          <w:sz w:val="20"/>
          <w:szCs w:val="20"/>
        </w:rPr>
        <w:t xml:space="preserve">Krajská zdravotní, a. s. – Nemocnice Teplice, </w:t>
      </w:r>
      <w:proofErr w:type="spellStart"/>
      <w:r w:rsidRPr="001E73AF">
        <w:rPr>
          <w:rFonts w:ascii="Arial" w:hAnsi="Arial" w:cs="Arial"/>
          <w:sz w:val="20"/>
          <w:szCs w:val="20"/>
        </w:rPr>
        <w:t>o.z</w:t>
      </w:r>
      <w:proofErr w:type="spellEnd"/>
      <w:r w:rsidRPr="001E73AF">
        <w:rPr>
          <w:rFonts w:ascii="Arial" w:hAnsi="Arial" w:cs="Arial"/>
          <w:sz w:val="20"/>
          <w:szCs w:val="20"/>
        </w:rPr>
        <w:t>., Duchcovská 53, 415 29 Teplice.</w:t>
      </w:r>
    </w:p>
    <w:p w14:paraId="66DBC044" w14:textId="77777777" w:rsidR="001E73AF" w:rsidRPr="001E73AF" w:rsidRDefault="001E73AF" w:rsidP="001E73AF">
      <w:pPr>
        <w:pStyle w:val="Odstavecseseznamem"/>
        <w:widowControl w:val="0"/>
        <w:jc w:val="both"/>
        <w:rPr>
          <w:rFonts w:ascii="Arial" w:hAnsi="Arial" w:cs="Arial"/>
          <w:sz w:val="20"/>
          <w:szCs w:val="20"/>
        </w:rPr>
      </w:pPr>
    </w:p>
    <w:p w14:paraId="095E556E" w14:textId="155948A5" w:rsidR="003D5951" w:rsidRPr="00354FD2" w:rsidRDefault="003D5951" w:rsidP="00354FD2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D5951">
        <w:rPr>
          <w:rFonts w:ascii="Arial" w:hAnsi="Arial" w:cs="Arial"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1C8A52E" w14:textId="65E60A32" w:rsidR="009278EA" w:rsidRPr="00973724" w:rsidRDefault="009278EA" w:rsidP="00354FD2">
      <w:pPr>
        <w:pStyle w:val="Nadpis1"/>
        <w:numPr>
          <w:ilvl w:val="0"/>
          <w:numId w:val="21"/>
        </w:numPr>
        <w:ind w:left="284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10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541CC3D9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1E9105AA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77777777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11" w:name="bookmark=id.3znysh7"/>
      <w:bookmarkEnd w:id="11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BCC7E3A" w14:textId="77777777" w:rsidR="00354FD2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dokladů se řídí § 45 ZZVZ.</w:t>
      </w:r>
    </w:p>
    <w:p w14:paraId="3E4874B6" w14:textId="77777777" w:rsidR="00EF4612" w:rsidRDefault="00EF461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FD162A" w14:textId="2F6B3120" w:rsidR="009278EA" w:rsidRPr="00354FD2" w:rsidRDefault="009278EA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12" w:name="_Hlk189637049"/>
      <w:r w:rsidRPr="00354FD2">
        <w:rPr>
          <w:rFonts w:ascii="Arial" w:hAnsi="Arial" w:cs="Arial"/>
          <w:b/>
          <w:bCs/>
          <w:sz w:val="20"/>
          <w:szCs w:val="20"/>
        </w:rPr>
        <w:t>Technická kvalifikace dle § 79 ZZVZ</w:t>
      </w:r>
    </w:p>
    <w:bookmarkEnd w:id="12"/>
    <w:p w14:paraId="03440EBE" w14:textId="77777777" w:rsidR="00354FD2" w:rsidRPr="00354FD2" w:rsidRDefault="00354FD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40AA37" w14:textId="30EF5403" w:rsidR="009278EA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13" w:name="p56-1-a"/>
      <w:bookmarkEnd w:id="13"/>
      <w:r w:rsidRPr="00DA434C">
        <w:rPr>
          <w:rFonts w:ascii="Arial" w:hAnsi="Arial" w:cs="Arial"/>
          <w:sz w:val="20"/>
          <w:szCs w:val="20"/>
        </w:rPr>
        <w:t xml:space="preserve">seznamu minimálně dvou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="00FD3767">
        <w:rPr>
          <w:rFonts w:ascii="Arial" w:hAnsi="Arial" w:cs="Arial"/>
          <w:sz w:val="20"/>
          <w:szCs w:val="20"/>
        </w:rPr>
        <w:t xml:space="preserve">, jejichž předmětem plnění byly dodávky </w:t>
      </w:r>
      <w:r w:rsidR="00CE0BE7" w:rsidRPr="00CE0BE7">
        <w:rPr>
          <w:rFonts w:ascii="Arial" w:hAnsi="Arial" w:cs="Arial"/>
          <w:sz w:val="20"/>
          <w:szCs w:val="20"/>
        </w:rPr>
        <w:t xml:space="preserve">komponent pro systém měřící zdravotnický termolabilní materiál </w:t>
      </w:r>
      <w:r w:rsidRPr="00DA434C">
        <w:rPr>
          <w:rFonts w:ascii="Arial" w:hAnsi="Arial" w:cs="Arial"/>
          <w:sz w:val="20"/>
          <w:szCs w:val="20"/>
        </w:rPr>
        <w:t xml:space="preserve">realizovaných v posledních </w:t>
      </w:r>
      <w:r w:rsidRPr="00DA434C">
        <w:rPr>
          <w:rFonts w:ascii="Arial" w:hAnsi="Arial" w:cs="Arial"/>
          <w:b/>
          <w:sz w:val="20"/>
          <w:szCs w:val="20"/>
        </w:rPr>
        <w:t>třech letech</w:t>
      </w:r>
      <w:r w:rsidRPr="00DA434C">
        <w:rPr>
          <w:rFonts w:ascii="Arial" w:hAnsi="Arial" w:cs="Arial"/>
          <w:sz w:val="20"/>
          <w:szCs w:val="20"/>
        </w:rPr>
        <w:t xml:space="preserve"> před zahájením zadávacího řízení, viz 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DA434C">
        <w:rPr>
          <w:rFonts w:ascii="Arial" w:hAnsi="Arial" w:cs="Arial"/>
          <w:sz w:val="20"/>
          <w:szCs w:val="20"/>
        </w:rPr>
        <w:t xml:space="preserve"> Seznam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Pr="00DA434C">
        <w:rPr>
          <w:rFonts w:ascii="Arial" w:hAnsi="Arial" w:cs="Arial"/>
          <w:sz w:val="20"/>
          <w:szCs w:val="20"/>
        </w:rPr>
        <w:t xml:space="preserve"> této zadávací dokumentace.  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</w:p>
    <w:p w14:paraId="47191B5F" w14:textId="77777777" w:rsidR="00EF4612" w:rsidRPr="00DA434C" w:rsidRDefault="00EF4612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65F55F1B" w14:textId="46D85127" w:rsidR="009278EA" w:rsidRDefault="009278EA" w:rsidP="009278EA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bookmarkStart w:id="14" w:name="_Hlk189637073"/>
      <w:r w:rsidRPr="00DA434C">
        <w:rPr>
          <w:rFonts w:ascii="Arial" w:hAnsi="Arial" w:cs="Arial"/>
          <w:sz w:val="20"/>
          <w:szCs w:val="20"/>
        </w:rPr>
        <w:t xml:space="preserve">Zadavatelem požadovaný minimální rozsah plnění za každou jednotlivou </w:t>
      </w:r>
      <w:r w:rsidR="005237E7">
        <w:rPr>
          <w:rFonts w:ascii="Arial" w:hAnsi="Arial" w:cs="Arial"/>
          <w:sz w:val="20"/>
          <w:szCs w:val="20"/>
        </w:rPr>
        <w:t>dodávku</w:t>
      </w:r>
      <w:r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b/>
          <w:bCs/>
          <w:sz w:val="20"/>
          <w:szCs w:val="20"/>
        </w:rPr>
        <w:t>j</w:t>
      </w:r>
      <w:r w:rsidR="0022607F">
        <w:rPr>
          <w:rFonts w:ascii="Arial" w:hAnsi="Arial" w:cs="Arial"/>
          <w:b/>
          <w:bCs/>
          <w:sz w:val="20"/>
          <w:szCs w:val="20"/>
        </w:rPr>
        <w:t xml:space="preserve">e </w:t>
      </w:r>
      <w:r w:rsidR="00BD087F">
        <w:rPr>
          <w:rFonts w:ascii="Arial" w:hAnsi="Arial" w:cs="Arial"/>
          <w:b/>
          <w:bCs/>
          <w:sz w:val="20"/>
          <w:szCs w:val="20"/>
        </w:rPr>
        <w:t>150</w:t>
      </w:r>
      <w:r w:rsidR="00897B12">
        <w:rPr>
          <w:rFonts w:ascii="Arial" w:hAnsi="Arial" w:cs="Arial"/>
          <w:b/>
          <w:bCs/>
          <w:sz w:val="20"/>
          <w:szCs w:val="20"/>
        </w:rPr>
        <w:t> </w:t>
      </w:r>
      <w:r w:rsidR="00BD087F">
        <w:rPr>
          <w:rFonts w:ascii="Arial" w:hAnsi="Arial" w:cs="Arial"/>
          <w:b/>
          <w:bCs/>
          <w:sz w:val="20"/>
          <w:szCs w:val="20"/>
        </w:rPr>
        <w:t>000</w:t>
      </w:r>
      <w:r w:rsidR="00897B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434C">
        <w:rPr>
          <w:rFonts w:ascii="Arial" w:hAnsi="Arial" w:cs="Arial"/>
          <w:b/>
          <w:bCs/>
          <w:sz w:val="20"/>
          <w:szCs w:val="20"/>
        </w:rPr>
        <w:t>Kč bez DPH.</w:t>
      </w:r>
    </w:p>
    <w:bookmarkEnd w:id="14"/>
    <w:p w14:paraId="7CB0A699" w14:textId="77777777" w:rsidR="00EF4612" w:rsidRDefault="00EF4612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2B40B95A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1387D4C5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059C3752" w14:textId="01D4D12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643F2D">
        <w:rPr>
          <w:rFonts w:ascii="Arial" w:hAnsi="Arial" w:cs="Arial"/>
          <w:sz w:val="20"/>
          <w:szCs w:val="20"/>
        </w:rPr>
        <w:t>dodávky</w:t>
      </w:r>
      <w:r w:rsidRPr="00973724">
        <w:rPr>
          <w:rFonts w:ascii="Arial" w:hAnsi="Arial" w:cs="Arial"/>
          <w:sz w:val="20"/>
          <w:szCs w:val="20"/>
        </w:rPr>
        <w:t xml:space="preserve"> s uvedením jejich rozsahu (finančně vyjádřeného v Kč);</w:t>
      </w:r>
    </w:p>
    <w:p w14:paraId="5502F32B" w14:textId="57CBF882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7576E84D" w14:textId="6C4D342D" w:rsidR="001143A8" w:rsidRDefault="00DA434C" w:rsidP="001143A8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182D25E3" w14:textId="77777777" w:rsidR="00EF4612" w:rsidRPr="00EF4612" w:rsidRDefault="00EF4612" w:rsidP="00EF461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CD9F2EC" w14:textId="76B9BC85" w:rsidR="009278EA" w:rsidRDefault="009278EA" w:rsidP="00AD3913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 xml:space="preserve">V souladu s § 79 odst. 3 ZZVZ může dodavatel pro účely prokázání splnění technické kvalifikace předložit i významné </w:t>
      </w:r>
      <w:r w:rsidR="00643F2D" w:rsidRPr="00E77F8E">
        <w:rPr>
          <w:rFonts w:ascii="Arial" w:hAnsi="Arial" w:cs="Arial"/>
          <w:sz w:val="20"/>
          <w:szCs w:val="20"/>
        </w:rPr>
        <w:t>dodávky</w:t>
      </w:r>
      <w:r w:rsidRPr="00E77F8E">
        <w:rPr>
          <w:rFonts w:ascii="Arial" w:hAnsi="Arial" w:cs="Arial"/>
          <w:sz w:val="20"/>
          <w:szCs w:val="20"/>
        </w:rPr>
        <w:t xml:space="preserve"> se stejným předmětem plnění, které realizoval v době po zahájení tohoto zadávacího řízení.</w:t>
      </w:r>
    </w:p>
    <w:p w14:paraId="19234924" w14:textId="77777777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15" w:name="_Hlk167089989"/>
    </w:p>
    <w:p w14:paraId="780456C3" w14:textId="311E0E26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E6304">
        <w:rPr>
          <w:rFonts w:ascii="Arial" w:hAnsi="Arial" w:cs="Arial"/>
          <w:bCs/>
          <w:sz w:val="20"/>
          <w:szCs w:val="20"/>
        </w:rPr>
        <w:lastRenderedPageBreak/>
        <w:t>Významnou dodávkou se pro účely veřejné zakázky rozumí jednorázová dodávka</w:t>
      </w:r>
      <w:r>
        <w:rPr>
          <w:rFonts w:ascii="Arial" w:hAnsi="Arial" w:cs="Arial"/>
          <w:bCs/>
          <w:sz w:val="20"/>
          <w:szCs w:val="20"/>
        </w:rPr>
        <w:t xml:space="preserve"> na základě jedné kupní smlouvy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nebo </w:t>
      </w:r>
      <w:r w:rsidRPr="003E6304">
        <w:rPr>
          <w:rFonts w:ascii="Arial" w:hAnsi="Arial" w:cs="Arial"/>
          <w:bCs/>
          <w:sz w:val="20"/>
          <w:szCs w:val="20"/>
        </w:rPr>
        <w:t>průběžné dodávky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na základě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rámcové dohody, které v součtu dosahují za rozhodné období minimální požadovanou hodnotu</w:t>
      </w:r>
      <w:r>
        <w:rPr>
          <w:rFonts w:ascii="Arial" w:hAnsi="Arial" w:cs="Arial"/>
          <w:bCs/>
          <w:sz w:val="20"/>
          <w:szCs w:val="20"/>
        </w:rPr>
        <w:t>.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</w:p>
    <w:bookmarkEnd w:id="15"/>
    <w:p w14:paraId="36D59B30" w14:textId="77777777" w:rsidR="00196B98" w:rsidRPr="00E77F8E" w:rsidRDefault="00196B98" w:rsidP="00E77F8E">
      <w:pPr>
        <w:spacing w:before="60" w:after="60"/>
        <w:jc w:val="both"/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32B52922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Dojde-li v průběhu zadávacího řízení 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</w:t>
      </w:r>
      <w:r w:rsidR="006A3101">
        <w:rPr>
          <w:rFonts w:ascii="Arial" w:hAnsi="Arial" w:cs="Arial"/>
          <w:sz w:val="20"/>
          <w:szCs w:val="20"/>
        </w:rPr>
        <w:br/>
      </w:r>
      <w:r w:rsidRPr="00DA434C">
        <w:rPr>
          <w:rFonts w:ascii="Arial" w:hAnsi="Arial" w:cs="Arial"/>
          <w:sz w:val="20"/>
          <w:szCs w:val="20"/>
        </w:rPr>
        <w:t>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6AF7D2C4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nedošlo k ovlivnění kritérií pro snížení počtu účastníků zadávacího řízení nebo nabídek</w:t>
      </w:r>
      <w:r w:rsidR="006A3101">
        <w:rPr>
          <w:rFonts w:ascii="Arial" w:hAnsi="Arial" w:cs="Arial"/>
          <w:sz w:val="20"/>
          <w:szCs w:val="20"/>
        </w:rPr>
        <w:t>,</w:t>
      </w:r>
      <w:r w:rsidRPr="00DA434C">
        <w:rPr>
          <w:rFonts w:ascii="Arial" w:hAnsi="Arial" w:cs="Arial"/>
          <w:sz w:val="20"/>
          <w:szCs w:val="20"/>
        </w:rPr>
        <w:t xml:space="preserve">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BE28A63" w14:textId="0DB7188D" w:rsidR="009278EA" w:rsidRPr="00DA434C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CE3AB4B" w14:textId="44040C18" w:rsidR="009278EA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6" w:name="_Toc365531850"/>
      <w:bookmarkStart w:id="17" w:name="_Toc371919918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6"/>
      <w:bookmarkEnd w:id="17"/>
    </w:p>
    <w:p w14:paraId="6A50D54D" w14:textId="3A13C9FB" w:rsidR="00175B0A" w:rsidRDefault="00175B0A" w:rsidP="00175B0A"/>
    <w:p w14:paraId="4A01B8F9" w14:textId="6EDF0E2A" w:rsidR="00175B0A" w:rsidRPr="00C503AC" w:rsidRDefault="00175B0A" w:rsidP="00175B0A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Veškeré obchodní, platební a servisní podmínky jsou uvedeny v obligatorním návrhu</w:t>
      </w:r>
      <w:r w:rsidR="00BC5E88">
        <w:rPr>
          <w:rFonts w:ascii="Arial" w:hAnsi="Arial" w:cs="Arial"/>
          <w:sz w:val="20"/>
          <w:szCs w:val="20"/>
        </w:rPr>
        <w:t xml:space="preserve"> rámcové dohody</w:t>
      </w:r>
      <w:r w:rsidRPr="00C503AC">
        <w:rPr>
          <w:rFonts w:ascii="Arial" w:hAnsi="Arial" w:cs="Arial"/>
          <w:sz w:val="20"/>
          <w:szCs w:val="20"/>
        </w:rPr>
        <w:t xml:space="preserve"> (příloha </w:t>
      </w:r>
      <w:r w:rsidR="006A3101">
        <w:rPr>
          <w:rFonts w:ascii="Arial" w:hAnsi="Arial" w:cs="Arial"/>
          <w:sz w:val="20"/>
          <w:szCs w:val="20"/>
        </w:rPr>
        <w:br/>
      </w:r>
      <w:r w:rsidRPr="00C503AC">
        <w:rPr>
          <w:rFonts w:ascii="Arial" w:hAnsi="Arial" w:cs="Arial"/>
          <w:sz w:val="20"/>
          <w:szCs w:val="20"/>
        </w:rPr>
        <w:t>č. 4 této zadávací dokumentace).</w:t>
      </w:r>
    </w:p>
    <w:p w14:paraId="3F21F21D" w14:textId="77777777" w:rsidR="00175B0A" w:rsidRPr="00C503AC" w:rsidRDefault="00175B0A" w:rsidP="00175B0A">
      <w:pPr>
        <w:rPr>
          <w:rFonts w:ascii="Arial" w:hAnsi="Arial" w:cs="Arial"/>
          <w:sz w:val="20"/>
          <w:szCs w:val="20"/>
        </w:rPr>
      </w:pPr>
    </w:p>
    <w:p w14:paraId="67EE73F5" w14:textId="199DB399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nepředkládá do nabídky návrh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. Závazný text </w:t>
      </w:r>
      <w:r w:rsidR="00BC5E88">
        <w:rPr>
          <w:rFonts w:ascii="Arial" w:hAnsi="Arial" w:cs="Arial"/>
          <w:sz w:val="20"/>
          <w:szCs w:val="20"/>
        </w:rPr>
        <w:t xml:space="preserve">rámcové dohody </w:t>
      </w:r>
      <w:r w:rsidRPr="001B0737">
        <w:rPr>
          <w:rFonts w:ascii="Arial" w:hAnsi="Arial" w:cs="Arial"/>
          <w:sz w:val="20"/>
          <w:szCs w:val="20"/>
        </w:rPr>
        <w:t xml:space="preserve">bude vyplněn až před uzavřením s vybraným dodavatelem, kdy budou doplněny veškeré chybějící údaje (zejména identifikace dodavatele, nabídková cena, jméno kontaktní osoby apod.). </w:t>
      </w:r>
    </w:p>
    <w:p w14:paraId="41E37524" w14:textId="77777777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</w:p>
    <w:p w14:paraId="3C689800" w14:textId="70B65B92" w:rsidR="001143A8" w:rsidRDefault="001B0737" w:rsidP="008B1DF3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je však povinen v rámci své nabídky učinit čestné prohlášení (příloha č. 3 této zadávací dokumentace) o tom, že závazný text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1EE3EC92" w14:textId="28F772AF" w:rsidR="00CE0BE7" w:rsidRDefault="00CE0BE7" w:rsidP="008B1DF3">
      <w:pPr>
        <w:jc w:val="both"/>
        <w:rPr>
          <w:rFonts w:ascii="Arial" w:hAnsi="Arial" w:cs="Arial"/>
          <w:sz w:val="20"/>
          <w:szCs w:val="20"/>
        </w:rPr>
      </w:pPr>
    </w:p>
    <w:p w14:paraId="2382A7DC" w14:textId="77777777" w:rsidR="00CE0BE7" w:rsidRPr="00DA434C" w:rsidRDefault="00CE0BE7" w:rsidP="00CE0BE7">
      <w:pPr>
        <w:jc w:val="both"/>
        <w:rPr>
          <w:rFonts w:ascii="Arial" w:hAnsi="Arial" w:cs="Arial"/>
          <w:sz w:val="20"/>
          <w:szCs w:val="20"/>
          <w:u w:val="single"/>
        </w:rPr>
      </w:pPr>
      <w:r w:rsidRPr="00DA434C">
        <w:rPr>
          <w:rFonts w:ascii="Arial" w:hAnsi="Arial" w:cs="Arial"/>
          <w:sz w:val="20"/>
          <w:szCs w:val="20"/>
          <w:u w:val="single"/>
        </w:rPr>
        <w:t>Požadavky na pojištění</w:t>
      </w:r>
    </w:p>
    <w:p w14:paraId="666E5CEA" w14:textId="77777777" w:rsidR="00CE0BE7" w:rsidRPr="00DA434C" w:rsidRDefault="00CE0BE7" w:rsidP="00CE0BE7">
      <w:pPr>
        <w:jc w:val="both"/>
        <w:rPr>
          <w:rFonts w:ascii="Arial" w:hAnsi="Arial" w:cs="Arial"/>
          <w:sz w:val="20"/>
          <w:szCs w:val="20"/>
        </w:rPr>
      </w:pPr>
    </w:p>
    <w:p w14:paraId="32EF6D7A" w14:textId="0BA68CC0" w:rsidR="00CE0BE7" w:rsidRPr="00DA434C" w:rsidRDefault="00CE0BE7" w:rsidP="00CE0BE7">
      <w:pPr>
        <w:jc w:val="both"/>
        <w:rPr>
          <w:rFonts w:ascii="Arial" w:eastAsia="SimSun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vyžaduje od dodavatele </w:t>
      </w:r>
      <w:r w:rsidRPr="00DA434C">
        <w:rPr>
          <w:rFonts w:ascii="Arial" w:hAnsi="Arial" w:cs="Arial"/>
          <w:b/>
          <w:sz w:val="20"/>
          <w:szCs w:val="20"/>
        </w:rPr>
        <w:t>pojištění odpovědnosti</w:t>
      </w:r>
      <w:r w:rsidRPr="00DA434C">
        <w:rPr>
          <w:rFonts w:ascii="Arial" w:hAnsi="Arial" w:cs="Arial"/>
          <w:sz w:val="20"/>
          <w:szCs w:val="20"/>
        </w:rPr>
        <w:t xml:space="preserve"> za škodu způsobenou dodavatelem zadavateli, příp. třetí osobě pro celé období plnění veřejné zakázky, a to s požadovanou minimální hranicí pojistného plnění ve výši </w:t>
      </w:r>
      <w:r>
        <w:rPr>
          <w:rFonts w:ascii="Arial" w:hAnsi="Arial" w:cs="Arial"/>
          <w:sz w:val="20"/>
          <w:szCs w:val="20"/>
        </w:rPr>
        <w:t>5 000 000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163DF8">
        <w:rPr>
          <w:rFonts w:ascii="Arial" w:hAnsi="Arial" w:cs="Arial"/>
          <w:bCs/>
          <w:sz w:val="20"/>
          <w:szCs w:val="20"/>
        </w:rPr>
        <w:t>Kč,</w:t>
      </w:r>
      <w:r w:rsidRPr="00DA434C">
        <w:rPr>
          <w:rFonts w:ascii="Arial" w:hAnsi="Arial" w:cs="Arial"/>
          <w:sz w:val="20"/>
          <w:szCs w:val="20"/>
        </w:rPr>
        <w:t xml:space="preserve"> dle přílohy č. 4 této zadávací dokumentace.</w:t>
      </w:r>
      <w:r w:rsidRPr="00DA434C">
        <w:rPr>
          <w:rFonts w:ascii="Arial" w:eastAsia="SimSun" w:hAnsi="Arial" w:cs="Arial"/>
          <w:sz w:val="20"/>
          <w:szCs w:val="20"/>
        </w:rPr>
        <w:t xml:space="preserve"> </w:t>
      </w:r>
    </w:p>
    <w:p w14:paraId="2647AD73" w14:textId="77777777" w:rsidR="00CE0BE7" w:rsidRPr="00DA434C" w:rsidRDefault="00CE0BE7" w:rsidP="00CE0BE7">
      <w:pPr>
        <w:jc w:val="both"/>
        <w:rPr>
          <w:rFonts w:ascii="Arial" w:eastAsia="SimSun" w:hAnsi="Arial" w:cs="Arial"/>
          <w:sz w:val="20"/>
          <w:szCs w:val="20"/>
        </w:rPr>
      </w:pPr>
    </w:p>
    <w:p w14:paraId="26D5DD3C" w14:textId="77777777" w:rsidR="00CE0BE7" w:rsidRPr="00DA434C" w:rsidRDefault="00CE0BE7" w:rsidP="00CE0BE7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</w:t>
      </w:r>
      <w:r w:rsidRPr="00DA434C">
        <w:rPr>
          <w:rFonts w:ascii="Arial" w:hAnsi="Arial" w:cs="Arial"/>
          <w:b/>
          <w:sz w:val="20"/>
          <w:szCs w:val="20"/>
        </w:rPr>
        <w:t xml:space="preserve">nepředkládá </w:t>
      </w:r>
      <w:r w:rsidRPr="00DA434C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dodavatel předložil v nabídce </w:t>
      </w:r>
      <w:r w:rsidRPr="00DA434C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(příloha č. 3</w:t>
      </w:r>
      <w:r>
        <w:rPr>
          <w:rFonts w:ascii="Arial" w:hAnsi="Arial" w:cs="Arial"/>
          <w:sz w:val="20"/>
          <w:szCs w:val="20"/>
        </w:rPr>
        <w:t xml:space="preserve"> této</w:t>
      </w:r>
      <w:r w:rsidRPr="00DA434C">
        <w:rPr>
          <w:rFonts w:ascii="Arial" w:hAnsi="Arial" w:cs="Arial"/>
          <w:sz w:val="20"/>
          <w:szCs w:val="20"/>
        </w:rPr>
        <w:t xml:space="preserve"> zadávací dokumentace).</w:t>
      </w:r>
    </w:p>
    <w:p w14:paraId="139C0E52" w14:textId="70CC85A3" w:rsidR="001143A8" w:rsidRDefault="001143A8" w:rsidP="001143A8">
      <w:pPr>
        <w:rPr>
          <w:rFonts w:ascii="Arial" w:hAnsi="Arial" w:cs="Arial"/>
          <w:sz w:val="20"/>
          <w:szCs w:val="20"/>
          <w:u w:val="single"/>
        </w:rPr>
      </w:pPr>
    </w:p>
    <w:p w14:paraId="78EC51CE" w14:textId="0FE2F594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8" w:name="_Toc365531851"/>
      <w:bookmarkStart w:id="19" w:name="_Toc371919922"/>
      <w:r w:rsidRPr="00973724">
        <w:rPr>
          <w:rFonts w:ascii="Arial" w:hAnsi="Arial" w:cs="Arial"/>
          <w:color w:val="auto"/>
          <w:sz w:val="20"/>
          <w:szCs w:val="20"/>
        </w:rPr>
        <w:t>P</w:t>
      </w:r>
      <w:bookmarkEnd w:id="18"/>
      <w:bookmarkEnd w:id="19"/>
      <w:r w:rsidR="00A76A9D">
        <w:rPr>
          <w:rFonts w:ascii="Arial" w:hAnsi="Arial" w:cs="Arial"/>
          <w:color w:val="auto"/>
          <w:sz w:val="20"/>
          <w:szCs w:val="20"/>
        </w:rPr>
        <w:t>odmínky pro jednotné zpracování nabídky</w:t>
      </w:r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77238E4B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2A16D672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492DAF5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78ACE4A9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1BCD26D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598E55F7" w14:textId="65D9FC96" w:rsidR="00A76A9D" w:rsidRPr="00643F2D" w:rsidRDefault="00A76A9D" w:rsidP="00643F2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</w:t>
      </w:r>
      <w:r w:rsidR="00FD3767">
        <w:rPr>
          <w:rFonts w:ascii="Arial" w:hAnsi="Arial" w:cs="Arial"/>
          <w:sz w:val="20"/>
          <w:szCs w:val="20"/>
        </w:rPr>
        <w:t>.</w:t>
      </w:r>
    </w:p>
    <w:p w14:paraId="4484D174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Čestné prohlášení dodavatele k mezinárodním sankcím.</w:t>
      </w:r>
    </w:p>
    <w:p w14:paraId="3664181F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8FE33F4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0B1BF78D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lastRenderedPageBreak/>
        <w:t>Doklady prokazující splnění technické kvalifikace.</w:t>
      </w:r>
    </w:p>
    <w:p w14:paraId="4AF4A2E1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</w:t>
      </w:r>
    </w:p>
    <w:p w14:paraId="26197698" w14:textId="42E8DF01" w:rsidR="00A76A9D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 xml:space="preserve">Rozklad nabídkové ceny (příloha č. </w:t>
      </w:r>
      <w:r>
        <w:rPr>
          <w:rFonts w:ascii="Arial" w:hAnsi="Arial" w:cs="Arial"/>
          <w:sz w:val="20"/>
          <w:szCs w:val="20"/>
        </w:rPr>
        <w:t>5</w:t>
      </w:r>
      <w:r w:rsidRPr="00C503AC">
        <w:rPr>
          <w:rFonts w:ascii="Arial" w:hAnsi="Arial" w:cs="Arial"/>
          <w:sz w:val="20"/>
          <w:szCs w:val="20"/>
        </w:rPr>
        <w:t xml:space="preserve"> této zadávací dokumentace)</w:t>
      </w:r>
    </w:p>
    <w:p w14:paraId="16401F10" w14:textId="3C98F0A6" w:rsidR="00A76A9D" w:rsidRPr="00354FD2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</w:t>
      </w:r>
    </w:p>
    <w:p w14:paraId="28013448" w14:textId="77777777" w:rsidR="00A76A9D" w:rsidRPr="00DA434C" w:rsidRDefault="00A76A9D" w:rsidP="00A76A9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Jednotný z</w:t>
      </w:r>
      <w:r w:rsidRPr="00DA434C">
        <w:rPr>
          <w:rFonts w:ascii="Arial" w:hAnsi="Arial" w:cs="Arial"/>
          <w:b/>
          <w:sz w:val="20"/>
          <w:szCs w:val="20"/>
        </w:rPr>
        <w:t xml:space="preserve">působ zpracování nabídkové ceny </w:t>
      </w:r>
    </w:p>
    <w:p w14:paraId="513F6647" w14:textId="77777777" w:rsidR="00A76A9D" w:rsidRPr="00DA434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08438D82" w14:textId="77777777" w:rsidR="00A76A9D" w:rsidRPr="00C503AC" w:rsidRDefault="00A76A9D" w:rsidP="00A76A9D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bude stanovena v české měně.</w:t>
      </w:r>
    </w:p>
    <w:p w14:paraId="09B27991" w14:textId="2817C004" w:rsidR="00EF4612" w:rsidRPr="00FD3767" w:rsidRDefault="00A76A9D" w:rsidP="00FD3767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2CFF42E8" w14:textId="0EFA88F0" w:rsidR="009278EA" w:rsidRPr="00973724" w:rsidRDefault="009278EA" w:rsidP="00A76A9D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1B185379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</w:p>
    <w:p w14:paraId="57B4EEB4" w14:textId="44359398" w:rsidR="00EF4612" w:rsidRPr="007953C9" w:rsidRDefault="009278EA" w:rsidP="007953C9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18E92E52" w14:textId="77777777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20" w:name="_Toc365531857"/>
      <w:bookmarkStart w:id="21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20"/>
      <w:bookmarkEnd w:id="21"/>
    </w:p>
    <w:p w14:paraId="74F230EB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  <w:bookmarkStart w:id="22" w:name="_Toc365531858"/>
      <w:bookmarkStart w:id="23" w:name="_Toc371919929"/>
    </w:p>
    <w:p w14:paraId="1B39DAF4" w14:textId="76E44034" w:rsidR="00A76A9D" w:rsidRPr="005728EB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>Dodavatel pod</w:t>
      </w:r>
      <w:r w:rsidR="00E00FA2" w:rsidRPr="005728EB">
        <w:rPr>
          <w:rFonts w:ascii="Arial" w:hAnsi="Arial" w:cs="Arial"/>
          <w:sz w:val="20"/>
          <w:szCs w:val="20"/>
        </w:rPr>
        <w:t>á</w:t>
      </w:r>
      <w:r w:rsidRPr="005728EB">
        <w:rPr>
          <w:rFonts w:ascii="Arial" w:hAnsi="Arial" w:cs="Arial"/>
          <w:sz w:val="20"/>
          <w:szCs w:val="20"/>
        </w:rPr>
        <w:t xml:space="preserve"> nabídku výhradně v elektronické podobě prostřednictvím elektronického nástroje E-ZAK </w:t>
      </w:r>
      <w:r w:rsidR="00E00FA2" w:rsidRPr="005728EB">
        <w:rPr>
          <w:rFonts w:ascii="Arial" w:hAnsi="Arial" w:cs="Arial"/>
          <w:sz w:val="20"/>
          <w:szCs w:val="20"/>
        </w:rPr>
        <w:t xml:space="preserve">dostupného </w:t>
      </w:r>
      <w:r w:rsidRPr="005728EB">
        <w:rPr>
          <w:rFonts w:ascii="Arial" w:hAnsi="Arial" w:cs="Arial"/>
          <w:sz w:val="20"/>
          <w:szCs w:val="20"/>
        </w:rPr>
        <w:t xml:space="preserve">na adrese </w:t>
      </w:r>
      <w:hyperlink r:id="rId12" w:history="1">
        <w:r w:rsidR="00A2631E"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="00EF4612" w:rsidRPr="005728EB">
        <w:rPr>
          <w:rFonts w:ascii="Arial" w:hAnsi="Arial" w:cs="Arial"/>
          <w:sz w:val="20"/>
          <w:szCs w:val="20"/>
        </w:rPr>
        <w:t xml:space="preserve">. </w:t>
      </w:r>
      <w:r w:rsidR="00A2631E" w:rsidRPr="005728EB">
        <w:rPr>
          <w:rFonts w:ascii="Arial" w:hAnsi="Arial" w:cs="Arial"/>
          <w:sz w:val="20"/>
          <w:szCs w:val="20"/>
        </w:rPr>
        <w:t xml:space="preserve"> </w:t>
      </w:r>
    </w:p>
    <w:p w14:paraId="45999B5F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07F753E0" w14:textId="08266FBF" w:rsidR="00A76A9D" w:rsidRPr="00354FD2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="00A2631E" w:rsidRPr="00354FD2">
          <w:rPr>
            <w:rFonts w:ascii="Arial" w:hAnsi="Arial" w:cs="Arial"/>
            <w:sz w:val="20"/>
            <w:szCs w:val="20"/>
          </w:rPr>
          <w:t>https://zakazky.kzcr.eu/test_index.html</w:t>
        </w:r>
      </w:hyperlink>
      <w:r w:rsidRPr="00354FD2">
        <w:rPr>
          <w:rFonts w:ascii="Arial" w:hAnsi="Arial" w:cs="Arial"/>
          <w:sz w:val="20"/>
          <w:szCs w:val="20"/>
        </w:rPr>
        <w:t>.</w:t>
      </w:r>
      <w:r w:rsidR="00A2631E" w:rsidRPr="00354FD2">
        <w:rPr>
          <w:rFonts w:ascii="Arial" w:hAnsi="Arial" w:cs="Arial"/>
          <w:sz w:val="20"/>
          <w:szCs w:val="20"/>
        </w:rPr>
        <w:t xml:space="preserve"> </w:t>
      </w:r>
    </w:p>
    <w:p w14:paraId="2D4D07B4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47129513" w14:textId="566BF4CD" w:rsidR="00EE5B0F" w:rsidRDefault="00A76A9D" w:rsidP="00EE5B0F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>Při technických problémech s elektronickým podáním nabídky je kontakt na techn</w:t>
      </w:r>
      <w:r w:rsidR="00EE5B0F" w:rsidRPr="00354FD2">
        <w:rPr>
          <w:rFonts w:ascii="Arial" w:hAnsi="Arial" w:cs="Arial"/>
          <w:sz w:val="20"/>
          <w:szCs w:val="20"/>
        </w:rPr>
        <w:t>ickou</w:t>
      </w:r>
      <w:r w:rsidRPr="00354FD2">
        <w:rPr>
          <w:rFonts w:ascii="Arial" w:hAnsi="Arial" w:cs="Arial"/>
          <w:sz w:val="20"/>
          <w:szCs w:val="20"/>
        </w:rPr>
        <w:t xml:space="preserve"> podporu dodavatele systému: tel. +420 538 702 719 </w:t>
      </w:r>
      <w:hyperlink r:id="rId14" w:history="1">
        <w:r w:rsidR="00A2631E" w:rsidRPr="00354FD2">
          <w:rPr>
            <w:rFonts w:ascii="Arial" w:hAnsi="Arial" w:cs="Arial"/>
            <w:sz w:val="20"/>
            <w:szCs w:val="20"/>
          </w:rPr>
          <w:t>podpora@ezak.cz</w:t>
        </w:r>
      </w:hyperlink>
      <w:r w:rsidR="00A2631E" w:rsidRPr="00354FD2">
        <w:rPr>
          <w:rFonts w:ascii="Arial" w:hAnsi="Arial" w:cs="Arial"/>
          <w:sz w:val="20"/>
          <w:szCs w:val="20"/>
        </w:rPr>
        <w:t xml:space="preserve"> </w:t>
      </w:r>
      <w:r w:rsidRPr="00354FD2">
        <w:rPr>
          <w:rFonts w:ascii="Arial" w:hAnsi="Arial" w:cs="Arial"/>
          <w:sz w:val="20"/>
          <w:szCs w:val="20"/>
        </w:rPr>
        <w:t xml:space="preserve"> (pracovní dny 9.00 -17.00 hod.). </w:t>
      </w:r>
    </w:p>
    <w:p w14:paraId="40D87F3C" w14:textId="77777777" w:rsidR="00EE5B0F" w:rsidRDefault="00EE5B0F" w:rsidP="00EE5B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FFCC22" w14:textId="6F378AE6" w:rsidR="009278EA" w:rsidRPr="00E77F8E" w:rsidRDefault="009278EA" w:rsidP="00E77F8E">
      <w:pPr>
        <w:jc w:val="both"/>
        <w:rPr>
          <w:b/>
          <w:bCs/>
        </w:rPr>
      </w:pPr>
      <w:r w:rsidRPr="00E77F8E">
        <w:rPr>
          <w:rFonts w:ascii="Arial" w:hAnsi="Arial" w:cs="Arial"/>
          <w:b/>
          <w:bCs/>
          <w:sz w:val="20"/>
          <w:szCs w:val="20"/>
        </w:rPr>
        <w:t>Lhůta k podání nabídky</w:t>
      </w:r>
    </w:p>
    <w:p w14:paraId="06AADB78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589AC4C0" w14:textId="06507CB3" w:rsidR="009278EA" w:rsidRPr="005728EB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5" w:history="1">
        <w:r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Pr="005728EB">
        <w:rPr>
          <w:rFonts w:ascii="Arial" w:hAnsi="Arial" w:cs="Arial"/>
          <w:sz w:val="20"/>
          <w:szCs w:val="20"/>
        </w:rPr>
        <w:t xml:space="preserve"> a v oznámení o zahájení zadávacího řízení ve Věstníku veřejných zakázek</w:t>
      </w:r>
      <w:bookmarkEnd w:id="22"/>
      <w:bookmarkEnd w:id="23"/>
      <w:r w:rsidR="00EF4612" w:rsidRPr="005728EB">
        <w:rPr>
          <w:rFonts w:ascii="Arial" w:hAnsi="Arial" w:cs="Arial"/>
          <w:sz w:val="20"/>
          <w:szCs w:val="20"/>
        </w:rPr>
        <w:t>.</w:t>
      </w:r>
    </w:p>
    <w:p w14:paraId="447AE619" w14:textId="77777777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4" w:name="_Toc365531864"/>
      <w:bookmarkStart w:id="25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4"/>
      <w:bookmarkEnd w:id="25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2D1D1C3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6" w:name="_Toc251877295"/>
      <w:bookmarkStart w:id="27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0295ADB2" w14:textId="6ECBBCB7" w:rsidR="009278EA" w:rsidRPr="00DA434C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  <w:bookmarkEnd w:id="26"/>
      <w:bookmarkEnd w:id="27"/>
    </w:p>
    <w:p w14:paraId="433543A1" w14:textId="77777777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676FAF88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požaduje, aby </w:t>
      </w:r>
      <w:r w:rsidR="00BC5E88">
        <w:rPr>
          <w:rFonts w:ascii="Arial" w:hAnsi="Arial" w:cs="Arial"/>
          <w:sz w:val="20"/>
          <w:szCs w:val="20"/>
        </w:rPr>
        <w:t>rámcová dohoda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na plnění veřejné zakázky byla uzavřena elektronicky. K uzavření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8B8F4F3" w14:textId="75275FEE" w:rsidR="00FC7752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</w:p>
    <w:p w14:paraId="7F24C6DE" w14:textId="2570BB97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lastRenderedPageBreak/>
        <w:t>Další podmínky zadávacího řízení</w:t>
      </w:r>
    </w:p>
    <w:p w14:paraId="70D95071" w14:textId="77777777" w:rsidR="00FC7752" w:rsidRPr="00DA434C" w:rsidRDefault="00FC7752" w:rsidP="00FC7752"/>
    <w:p w14:paraId="18B15644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463F473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19A5B160" w14:textId="23A557D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</w:t>
      </w:r>
      <w:r w:rsidR="00BC5E88">
        <w:rPr>
          <w:rFonts w:ascii="Arial" w:hAnsi="Arial" w:cs="Arial"/>
          <w:sz w:val="20"/>
          <w:szCs w:val="20"/>
        </w:rPr>
        <w:t xml:space="preserve">Rámcovou dohodu </w:t>
      </w:r>
      <w:r w:rsidRPr="00DA434C">
        <w:rPr>
          <w:rFonts w:ascii="Arial" w:hAnsi="Arial" w:cs="Arial"/>
          <w:sz w:val="20"/>
          <w:szCs w:val="20"/>
        </w:rPr>
        <w:t xml:space="preserve">je nutné uzavřít pomocí zaručených elektronických podpisů. </w:t>
      </w:r>
    </w:p>
    <w:p w14:paraId="0492824D" w14:textId="1927A5AE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Dodavatelům podáním nabídky nevznikají žádná práva na uzavření </w:t>
      </w:r>
      <w:r w:rsidR="00BC5E88">
        <w:rPr>
          <w:rFonts w:ascii="Arial" w:hAnsi="Arial" w:cs="Arial"/>
          <w:sz w:val="20"/>
          <w:szCs w:val="20"/>
        </w:rPr>
        <w:t>rámcové dohody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nepožaduje 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23E91F71" w14:textId="614DD3BE" w:rsidR="00D52742" w:rsidRPr="002375B0" w:rsidRDefault="00FC7752" w:rsidP="00D5274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77777777" w:rsidR="009278EA" w:rsidRPr="00973724" w:rsidRDefault="009278EA" w:rsidP="00175B0A">
      <w:pPr>
        <w:pStyle w:val="Nadpis1"/>
        <w:numPr>
          <w:ilvl w:val="0"/>
          <w:numId w:val="21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8" w:name="_Toc365531869"/>
      <w:bookmarkStart w:id="29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8"/>
      <w:bookmarkEnd w:id="29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  <w:t>Technická specifikace</w:t>
      </w:r>
    </w:p>
    <w:p w14:paraId="4E4B254A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  <w:t>Vzor čestného prohlášení</w:t>
      </w:r>
    </w:p>
    <w:p w14:paraId="33E278BA" w14:textId="519B7E74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>Obligatorní návrh smlouvy</w:t>
      </w:r>
    </w:p>
    <w:p w14:paraId="4B972702" w14:textId="71B8F857" w:rsidR="003956BE" w:rsidRPr="00DA434C" w:rsidRDefault="003956B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5:</w:t>
      </w:r>
      <w:r w:rsidR="006A3101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>Rozklad nabídkové ceny</w:t>
      </w:r>
    </w:p>
    <w:p w14:paraId="123E402E" w14:textId="7EAC36C0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>:</w:t>
      </w:r>
      <w:r w:rsidRPr="00973724">
        <w:rPr>
          <w:rFonts w:ascii="Arial" w:hAnsi="Arial" w:cs="Arial"/>
          <w:sz w:val="20"/>
          <w:szCs w:val="20"/>
        </w:rPr>
        <w:tab/>
        <w:t xml:space="preserve">Seznam významných </w:t>
      </w:r>
      <w:r w:rsidR="003956BE">
        <w:rPr>
          <w:rFonts w:ascii="Arial" w:hAnsi="Arial" w:cs="Arial"/>
          <w:sz w:val="20"/>
          <w:szCs w:val="20"/>
        </w:rPr>
        <w:t>dodávek</w:t>
      </w:r>
    </w:p>
    <w:p w14:paraId="0E0DBA1A" w14:textId="3218F638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FB1C34">
        <w:rPr>
          <w:rFonts w:ascii="Arial" w:hAnsi="Arial" w:cs="Arial"/>
          <w:sz w:val="20"/>
          <w:szCs w:val="20"/>
        </w:rPr>
        <w:t>7</w:t>
      </w:r>
      <w:r w:rsidRPr="00973724">
        <w:rPr>
          <w:rFonts w:ascii="Arial" w:hAnsi="Arial" w:cs="Arial"/>
          <w:sz w:val="20"/>
          <w:szCs w:val="20"/>
        </w:rPr>
        <w:t>:</w:t>
      </w:r>
      <w:r w:rsidR="006A3101">
        <w:rPr>
          <w:rFonts w:ascii="Arial" w:hAnsi="Arial" w:cs="Arial"/>
          <w:sz w:val="20"/>
          <w:szCs w:val="20"/>
        </w:rPr>
        <w:tab/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3D2FA127" w:rsidR="00FC7752" w:rsidRDefault="00A2631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8:</w:t>
      </w:r>
      <w:r w:rsidR="006A31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Požadavky na provedení a kvalitu ICT </w:t>
      </w:r>
    </w:p>
    <w:p w14:paraId="67463C44" w14:textId="3BBDA83C" w:rsidR="007B7EBE" w:rsidRDefault="007B7EB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sz w:val="20"/>
          <w:szCs w:val="20"/>
        </w:rPr>
        <w:t xml:space="preserve">9:   </w:t>
      </w:r>
      <w:proofErr w:type="gramEnd"/>
      <w:r>
        <w:rPr>
          <w:rFonts w:ascii="Arial" w:hAnsi="Arial" w:cs="Arial"/>
          <w:sz w:val="20"/>
          <w:szCs w:val="20"/>
        </w:rPr>
        <w:t xml:space="preserve">   Požadavky na </w:t>
      </w:r>
      <w:r w:rsidR="00CA7A37">
        <w:rPr>
          <w:rFonts w:ascii="Arial" w:hAnsi="Arial" w:cs="Arial"/>
          <w:sz w:val="20"/>
          <w:szCs w:val="20"/>
        </w:rPr>
        <w:t>bezdrátovou technologii</w:t>
      </w:r>
    </w:p>
    <w:p w14:paraId="75EBE088" w14:textId="044CEB84" w:rsidR="00DF54F4" w:rsidRPr="00973724" w:rsidRDefault="00DF54F4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sz w:val="20"/>
          <w:szCs w:val="20"/>
        </w:rPr>
        <w:t xml:space="preserve">10:   </w:t>
      </w:r>
      <w:proofErr w:type="gramEnd"/>
      <w:r>
        <w:rPr>
          <w:rFonts w:ascii="Arial" w:hAnsi="Arial" w:cs="Arial"/>
          <w:sz w:val="20"/>
          <w:szCs w:val="20"/>
        </w:rPr>
        <w:t xml:space="preserve"> Monitorování skladových podmínek</w:t>
      </w:r>
    </w:p>
    <w:p w14:paraId="26ECB195" w14:textId="218E5E4C" w:rsidR="00FC7752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DC45B0E" w14:textId="5320ADE0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27BB5F0A" w14:textId="5A39D55A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77BACBE9" w14:textId="77777777" w:rsidR="00AD3913" w:rsidRPr="00973724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2BA36BFA" w14:textId="4EC87F59" w:rsidR="00023847" w:rsidRPr="002A2799" w:rsidRDefault="00023847">
      <w:pPr>
        <w:jc w:val="center"/>
        <w:rPr>
          <w:rFonts w:ascii="Arial" w:hAnsi="Arial" w:cs="Arial"/>
          <w:bCs/>
          <w:sz w:val="20"/>
          <w:szCs w:val="20"/>
        </w:rPr>
      </w:pPr>
    </w:p>
    <w:sectPr w:rsidR="00023847" w:rsidRPr="002A2799">
      <w:headerReference w:type="default" r:id="rId16"/>
      <w:footerReference w:type="default" r:id="rId17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A2EE" w14:textId="77777777" w:rsidR="00D017F1" w:rsidRDefault="00D017F1">
      <w:r>
        <w:separator/>
      </w:r>
    </w:p>
  </w:endnote>
  <w:endnote w:type="continuationSeparator" w:id="0">
    <w:p w14:paraId="46E0A3BB" w14:textId="77777777" w:rsidR="00D017F1" w:rsidRDefault="00D017F1">
      <w:r>
        <w:continuationSeparator/>
      </w:r>
    </w:p>
  </w:endnote>
  <w:endnote w:type="continuationNotice" w:id="1">
    <w:p w14:paraId="2525237E" w14:textId="77777777" w:rsidR="00D017F1" w:rsidRDefault="00D01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E90DF82" w:rsidR="001F3800" w:rsidRDefault="001F380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266BF"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266BF"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1F3800" w:rsidRDefault="001F380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1F3800" w:rsidRDefault="001F380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8131" w14:textId="77777777" w:rsidR="00D017F1" w:rsidRDefault="00D017F1">
      <w:r>
        <w:separator/>
      </w:r>
    </w:p>
  </w:footnote>
  <w:footnote w:type="continuationSeparator" w:id="0">
    <w:p w14:paraId="6B8CCE13" w14:textId="77777777" w:rsidR="00D017F1" w:rsidRDefault="00D017F1">
      <w:r>
        <w:continuationSeparator/>
      </w:r>
    </w:p>
  </w:footnote>
  <w:footnote w:type="continuationNotice" w:id="1">
    <w:p w14:paraId="5D1A9C31" w14:textId="77777777" w:rsidR="00D017F1" w:rsidRDefault="00D01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1F3800" w:rsidRDefault="001F380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B2CDF"/>
    <w:multiLevelType w:val="hybridMultilevel"/>
    <w:tmpl w:val="485A148C"/>
    <w:lvl w:ilvl="0" w:tplc="D784951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13964CE"/>
    <w:multiLevelType w:val="hybridMultilevel"/>
    <w:tmpl w:val="68281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2F84"/>
    <w:multiLevelType w:val="hybridMultilevel"/>
    <w:tmpl w:val="30220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62B"/>
    <w:multiLevelType w:val="hybridMultilevel"/>
    <w:tmpl w:val="CCB02B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445451A"/>
    <w:multiLevelType w:val="multilevel"/>
    <w:tmpl w:val="8A205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44F23EC7"/>
    <w:multiLevelType w:val="hybridMultilevel"/>
    <w:tmpl w:val="25EAFE7C"/>
    <w:lvl w:ilvl="0" w:tplc="DFD44CB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5115B56"/>
    <w:multiLevelType w:val="multilevel"/>
    <w:tmpl w:val="78D4B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52144F3"/>
    <w:multiLevelType w:val="hybridMultilevel"/>
    <w:tmpl w:val="767CFC90"/>
    <w:lvl w:ilvl="0" w:tplc="D8A6F53A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7"/>
  </w:num>
  <w:num w:numId="5">
    <w:abstractNumId w:val="15"/>
  </w:num>
  <w:num w:numId="6">
    <w:abstractNumId w:val="21"/>
  </w:num>
  <w:num w:numId="7">
    <w:abstractNumId w:val="0"/>
  </w:num>
  <w:num w:numId="8">
    <w:abstractNumId w:val="9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2"/>
  </w:num>
  <w:num w:numId="18">
    <w:abstractNumId w:val="5"/>
  </w:num>
  <w:num w:numId="19">
    <w:abstractNumId w:val="12"/>
  </w:num>
  <w:num w:numId="20">
    <w:abstractNumId w:val="24"/>
  </w:num>
  <w:num w:numId="21">
    <w:abstractNumId w:val="20"/>
  </w:num>
  <w:num w:numId="22">
    <w:abstractNumId w:val="17"/>
  </w:num>
  <w:num w:numId="23">
    <w:abstractNumId w:val="19"/>
  </w:num>
  <w:num w:numId="24">
    <w:abstractNumId w:val="14"/>
  </w:num>
  <w:num w:numId="25">
    <w:abstractNumId w:val="18"/>
  </w:num>
  <w:num w:numId="26">
    <w:abstractNumId w:val="10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6E11"/>
    <w:rsid w:val="00022486"/>
    <w:rsid w:val="00023847"/>
    <w:rsid w:val="000629DF"/>
    <w:rsid w:val="000675DE"/>
    <w:rsid w:val="00074B2E"/>
    <w:rsid w:val="00082092"/>
    <w:rsid w:val="000865D9"/>
    <w:rsid w:val="000928A5"/>
    <w:rsid w:val="000B64ED"/>
    <w:rsid w:val="000C1F4F"/>
    <w:rsid w:val="00111249"/>
    <w:rsid w:val="001143A8"/>
    <w:rsid w:val="001357CD"/>
    <w:rsid w:val="001368CF"/>
    <w:rsid w:val="001413C9"/>
    <w:rsid w:val="00154E65"/>
    <w:rsid w:val="00161183"/>
    <w:rsid w:val="00175B0A"/>
    <w:rsid w:val="001876EE"/>
    <w:rsid w:val="00196B98"/>
    <w:rsid w:val="001A22D4"/>
    <w:rsid w:val="001A28ED"/>
    <w:rsid w:val="001A4E98"/>
    <w:rsid w:val="001B0737"/>
    <w:rsid w:val="001B6DC2"/>
    <w:rsid w:val="001B7EC4"/>
    <w:rsid w:val="001B7FF8"/>
    <w:rsid w:val="001C6A1D"/>
    <w:rsid w:val="001D2CFF"/>
    <w:rsid w:val="001D51BF"/>
    <w:rsid w:val="001E73AF"/>
    <w:rsid w:val="001F3800"/>
    <w:rsid w:val="001F579D"/>
    <w:rsid w:val="0022607F"/>
    <w:rsid w:val="0023081F"/>
    <w:rsid w:val="002375B0"/>
    <w:rsid w:val="0025020D"/>
    <w:rsid w:val="0027126E"/>
    <w:rsid w:val="0029168F"/>
    <w:rsid w:val="002A2799"/>
    <w:rsid w:val="002B05BA"/>
    <w:rsid w:val="002F27F4"/>
    <w:rsid w:val="002F7F0F"/>
    <w:rsid w:val="00301B46"/>
    <w:rsid w:val="00314089"/>
    <w:rsid w:val="003270C8"/>
    <w:rsid w:val="00336DBF"/>
    <w:rsid w:val="00354FD2"/>
    <w:rsid w:val="00375A6D"/>
    <w:rsid w:val="00376060"/>
    <w:rsid w:val="00384DB9"/>
    <w:rsid w:val="003956BE"/>
    <w:rsid w:val="003A53E9"/>
    <w:rsid w:val="003A5D23"/>
    <w:rsid w:val="003B3652"/>
    <w:rsid w:val="003C443A"/>
    <w:rsid w:val="003C5762"/>
    <w:rsid w:val="003D5951"/>
    <w:rsid w:val="003F38D0"/>
    <w:rsid w:val="0044514F"/>
    <w:rsid w:val="0044692A"/>
    <w:rsid w:val="00447AD1"/>
    <w:rsid w:val="004509EE"/>
    <w:rsid w:val="00454FA4"/>
    <w:rsid w:val="00475398"/>
    <w:rsid w:val="00482E51"/>
    <w:rsid w:val="004A1BF8"/>
    <w:rsid w:val="004B1300"/>
    <w:rsid w:val="004C366B"/>
    <w:rsid w:val="004C76E0"/>
    <w:rsid w:val="004D36AE"/>
    <w:rsid w:val="004E682F"/>
    <w:rsid w:val="004F0FC7"/>
    <w:rsid w:val="004F53D1"/>
    <w:rsid w:val="00507D14"/>
    <w:rsid w:val="005237E7"/>
    <w:rsid w:val="005436E4"/>
    <w:rsid w:val="005655F9"/>
    <w:rsid w:val="005728EB"/>
    <w:rsid w:val="005925D4"/>
    <w:rsid w:val="005B3058"/>
    <w:rsid w:val="005C2E4C"/>
    <w:rsid w:val="005C4020"/>
    <w:rsid w:val="005D2A57"/>
    <w:rsid w:val="005E2A4D"/>
    <w:rsid w:val="005E6292"/>
    <w:rsid w:val="005E6C81"/>
    <w:rsid w:val="0060377E"/>
    <w:rsid w:val="006044B3"/>
    <w:rsid w:val="00605750"/>
    <w:rsid w:val="00624A7A"/>
    <w:rsid w:val="00634127"/>
    <w:rsid w:val="00634835"/>
    <w:rsid w:val="00641504"/>
    <w:rsid w:val="00643357"/>
    <w:rsid w:val="00643F2D"/>
    <w:rsid w:val="006444B5"/>
    <w:rsid w:val="006453A6"/>
    <w:rsid w:val="0066199C"/>
    <w:rsid w:val="006632FC"/>
    <w:rsid w:val="0066332D"/>
    <w:rsid w:val="006918C9"/>
    <w:rsid w:val="006A3101"/>
    <w:rsid w:val="006B0AF8"/>
    <w:rsid w:val="00701092"/>
    <w:rsid w:val="00723B42"/>
    <w:rsid w:val="00735C6F"/>
    <w:rsid w:val="00764A71"/>
    <w:rsid w:val="00771F24"/>
    <w:rsid w:val="007762D9"/>
    <w:rsid w:val="007953C9"/>
    <w:rsid w:val="007968BE"/>
    <w:rsid w:val="007A3FE8"/>
    <w:rsid w:val="007A5FF9"/>
    <w:rsid w:val="007B7EBE"/>
    <w:rsid w:val="007D1C99"/>
    <w:rsid w:val="007D1DFF"/>
    <w:rsid w:val="007E2F51"/>
    <w:rsid w:val="00837630"/>
    <w:rsid w:val="00854404"/>
    <w:rsid w:val="00857BD6"/>
    <w:rsid w:val="0086695B"/>
    <w:rsid w:val="00890475"/>
    <w:rsid w:val="00897B12"/>
    <w:rsid w:val="008B1170"/>
    <w:rsid w:val="008B1DF3"/>
    <w:rsid w:val="008B74FB"/>
    <w:rsid w:val="008C50F5"/>
    <w:rsid w:val="008C5411"/>
    <w:rsid w:val="008D7F32"/>
    <w:rsid w:val="009103C2"/>
    <w:rsid w:val="00927395"/>
    <w:rsid w:val="009278EA"/>
    <w:rsid w:val="00942A2D"/>
    <w:rsid w:val="00952E2C"/>
    <w:rsid w:val="00973724"/>
    <w:rsid w:val="00977F0F"/>
    <w:rsid w:val="00986A10"/>
    <w:rsid w:val="00995D9C"/>
    <w:rsid w:val="009B1222"/>
    <w:rsid w:val="009B1AAC"/>
    <w:rsid w:val="009C5326"/>
    <w:rsid w:val="009E1A29"/>
    <w:rsid w:val="009E2756"/>
    <w:rsid w:val="009E6D6D"/>
    <w:rsid w:val="009F776F"/>
    <w:rsid w:val="00A02BF2"/>
    <w:rsid w:val="00A2631E"/>
    <w:rsid w:val="00A34A14"/>
    <w:rsid w:val="00A3649D"/>
    <w:rsid w:val="00A44DFD"/>
    <w:rsid w:val="00A612D9"/>
    <w:rsid w:val="00A62345"/>
    <w:rsid w:val="00A64365"/>
    <w:rsid w:val="00A76A9D"/>
    <w:rsid w:val="00A81075"/>
    <w:rsid w:val="00A83766"/>
    <w:rsid w:val="00A94E42"/>
    <w:rsid w:val="00A95BF2"/>
    <w:rsid w:val="00AA00BF"/>
    <w:rsid w:val="00AD17A5"/>
    <w:rsid w:val="00AD3913"/>
    <w:rsid w:val="00AF339D"/>
    <w:rsid w:val="00AF6F93"/>
    <w:rsid w:val="00B341D0"/>
    <w:rsid w:val="00B443E4"/>
    <w:rsid w:val="00B55C62"/>
    <w:rsid w:val="00B6275E"/>
    <w:rsid w:val="00B72D79"/>
    <w:rsid w:val="00B8576D"/>
    <w:rsid w:val="00BB094F"/>
    <w:rsid w:val="00BC5E88"/>
    <w:rsid w:val="00BD087F"/>
    <w:rsid w:val="00BF691D"/>
    <w:rsid w:val="00C2031E"/>
    <w:rsid w:val="00C2038D"/>
    <w:rsid w:val="00C2122C"/>
    <w:rsid w:val="00C2131C"/>
    <w:rsid w:val="00C335AC"/>
    <w:rsid w:val="00C416FF"/>
    <w:rsid w:val="00C909B4"/>
    <w:rsid w:val="00CA12C7"/>
    <w:rsid w:val="00CA7A37"/>
    <w:rsid w:val="00CE0BE7"/>
    <w:rsid w:val="00CE6E77"/>
    <w:rsid w:val="00D017F1"/>
    <w:rsid w:val="00D15CB3"/>
    <w:rsid w:val="00D20CFD"/>
    <w:rsid w:val="00D244B4"/>
    <w:rsid w:val="00D276E6"/>
    <w:rsid w:val="00D300FA"/>
    <w:rsid w:val="00D30785"/>
    <w:rsid w:val="00D413D8"/>
    <w:rsid w:val="00D466BB"/>
    <w:rsid w:val="00D46C19"/>
    <w:rsid w:val="00D4730B"/>
    <w:rsid w:val="00D47712"/>
    <w:rsid w:val="00D52742"/>
    <w:rsid w:val="00D5349B"/>
    <w:rsid w:val="00D61944"/>
    <w:rsid w:val="00D70D68"/>
    <w:rsid w:val="00D96854"/>
    <w:rsid w:val="00DA434C"/>
    <w:rsid w:val="00DC2BA8"/>
    <w:rsid w:val="00DD7274"/>
    <w:rsid w:val="00DE1136"/>
    <w:rsid w:val="00DE5EDB"/>
    <w:rsid w:val="00DF24E9"/>
    <w:rsid w:val="00DF54F4"/>
    <w:rsid w:val="00E00FA2"/>
    <w:rsid w:val="00E045B6"/>
    <w:rsid w:val="00E100BD"/>
    <w:rsid w:val="00E14658"/>
    <w:rsid w:val="00E21812"/>
    <w:rsid w:val="00E266BF"/>
    <w:rsid w:val="00E50617"/>
    <w:rsid w:val="00E6755C"/>
    <w:rsid w:val="00E7340C"/>
    <w:rsid w:val="00E77F8E"/>
    <w:rsid w:val="00E96B31"/>
    <w:rsid w:val="00E9776A"/>
    <w:rsid w:val="00EA3034"/>
    <w:rsid w:val="00EB2C69"/>
    <w:rsid w:val="00ED0832"/>
    <w:rsid w:val="00ED275D"/>
    <w:rsid w:val="00ED3260"/>
    <w:rsid w:val="00ED3337"/>
    <w:rsid w:val="00EE5B0F"/>
    <w:rsid w:val="00EF4612"/>
    <w:rsid w:val="00F66A6C"/>
    <w:rsid w:val="00F73584"/>
    <w:rsid w:val="00F910DC"/>
    <w:rsid w:val="00F93724"/>
    <w:rsid w:val="00FB1C34"/>
    <w:rsid w:val="00FB40C6"/>
    <w:rsid w:val="00FB4438"/>
    <w:rsid w:val="00FC39E2"/>
    <w:rsid w:val="00FC6EB5"/>
    <w:rsid w:val="00FC7752"/>
    <w:rsid w:val="00FD3767"/>
    <w:rsid w:val="00FD386F"/>
    <w:rsid w:val="00FE5614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B0A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196B98"/>
    <w:pPr>
      <w:keepNext/>
      <w:spacing w:before="240" w:after="240"/>
      <w:jc w:val="both"/>
      <w:outlineLvl w:val="1"/>
    </w:pPr>
    <w:rPr>
      <w:rFonts w:ascii="Arial" w:hAnsi="Arial" w:cs="Arial"/>
      <w:iCs/>
      <w:sz w:val="20"/>
      <w:szCs w:val="20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196B98"/>
    <w:rPr>
      <w:rFonts w:ascii="Arial" w:hAnsi="Arial" w:cs="Arial"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631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59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72D79"/>
    <w:rPr>
      <w:color w:val="00A7FF" w:themeColor="followedHyperlink"/>
      <w:u w:val="single"/>
    </w:rPr>
  </w:style>
  <w:style w:type="paragraph" w:customStyle="1" w:styleId="odsazfurt">
    <w:name w:val="odsaz furt"/>
    <w:basedOn w:val="Normln"/>
    <w:qFormat/>
    <w:rsid w:val="003C443A"/>
    <w:pPr>
      <w:suppressAutoHyphens/>
      <w:ind w:left="284"/>
      <w:jc w:val="both"/>
    </w:pPr>
    <w:rPr>
      <w:color w:val="000000"/>
      <w:szCs w:val="20"/>
      <w:lang w:eastAsia="ar-SA"/>
    </w:rPr>
  </w:style>
  <w:style w:type="paragraph" w:styleId="Revize">
    <w:name w:val="Revision"/>
    <w:hidden/>
    <w:uiPriority w:val="99"/>
    <w:semiHidden/>
    <w:rsid w:val="0066332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B7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azky.kzcr.e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pora@eza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04C9E-F6AF-4D1F-A187-6FFD5AB24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2829</Words>
  <Characters>16697</Characters>
  <Application>Microsoft Office Word</Application>
  <DocSecurity>0</DocSecurity>
  <Lines>139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11</cp:revision>
  <cp:lastPrinted>2025-01-08T10:17:00Z</cp:lastPrinted>
  <dcterms:created xsi:type="dcterms:W3CDTF">2025-02-06T14:35:00Z</dcterms:created>
  <dcterms:modified xsi:type="dcterms:W3CDTF">2025-03-19T07:13:00Z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