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46B17" w14:textId="77777777" w:rsidR="006E52CE" w:rsidRPr="006E52CE" w:rsidRDefault="006E52CE" w:rsidP="006E52CE">
      <w:pPr>
        <w:jc w:val="center"/>
        <w:rPr>
          <w:rFonts w:ascii="Arial" w:hAnsi="Arial" w:cs="Arial"/>
          <w:b/>
          <w:sz w:val="20"/>
          <w:szCs w:val="20"/>
        </w:rPr>
      </w:pPr>
      <w:r w:rsidRPr="006E52CE">
        <w:rPr>
          <w:rFonts w:ascii="Arial" w:hAnsi="Arial" w:cs="Arial"/>
          <w:b/>
          <w:sz w:val="20"/>
          <w:szCs w:val="20"/>
        </w:rPr>
        <w:t>Příloha č. 1 - Krycí list nabídky</w:t>
      </w:r>
    </w:p>
    <w:p w14:paraId="3B2D1CCF" w14:textId="77777777" w:rsidR="006E52CE" w:rsidRPr="006E52CE" w:rsidRDefault="006E52CE" w:rsidP="006E52CE">
      <w:pPr>
        <w:ind w:left="-284"/>
        <w:rPr>
          <w:rFonts w:ascii="Arial" w:hAnsi="Arial" w:cs="Arial"/>
          <w:sz w:val="20"/>
          <w:szCs w:val="20"/>
        </w:rPr>
      </w:pPr>
    </w:p>
    <w:tbl>
      <w:tblPr>
        <w:tblW w:w="963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5948"/>
      </w:tblGrid>
      <w:tr w:rsidR="006E52CE" w:rsidRPr="006E52CE" w14:paraId="132F7C43" w14:textId="77777777" w:rsidTr="004D2A26">
        <w:trPr>
          <w:trHeight w:val="557"/>
        </w:trPr>
        <w:tc>
          <w:tcPr>
            <w:tcW w:w="3686" w:type="dxa"/>
            <w:vAlign w:val="center"/>
          </w:tcPr>
          <w:p w14:paraId="4CB707AB" w14:textId="77777777" w:rsidR="006E52CE" w:rsidRPr="006E52CE" w:rsidRDefault="006E52CE" w:rsidP="004D2A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ADF620" w14:textId="77777777" w:rsidR="006E52CE" w:rsidRPr="006E52CE" w:rsidRDefault="006E52CE" w:rsidP="004D2A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E52CE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  <w:p w14:paraId="40C7FCA5" w14:textId="77777777" w:rsidR="006E52CE" w:rsidRPr="006E52CE" w:rsidRDefault="006E52CE" w:rsidP="004D2A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48" w:type="dxa"/>
            <w:vAlign w:val="center"/>
          </w:tcPr>
          <w:p w14:paraId="533429AC" w14:textId="1ACAAA8C" w:rsidR="006E52CE" w:rsidRPr="006E52CE" w:rsidRDefault="0004038A" w:rsidP="004D2A26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eading=h.gjdgxs"/>
            <w:bookmarkEnd w:id="0"/>
            <w:r w:rsidRPr="000403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REACT – EU 98 - Soubor endoskopického vybavení pro gastroenterologii Krajské zdravotní, a.s. Nemocnice </w:t>
            </w:r>
            <w:r w:rsidR="00566BA4">
              <w:rPr>
                <w:rFonts w:ascii="Arial" w:hAnsi="Arial" w:cs="Arial"/>
                <w:b/>
                <w:bCs/>
                <w:sz w:val="20"/>
                <w:szCs w:val="20"/>
              </w:rPr>
              <w:t>Litoměřice</w:t>
            </w:r>
            <w:r w:rsidRPr="0004038A">
              <w:rPr>
                <w:rFonts w:ascii="Arial" w:hAnsi="Arial" w:cs="Arial"/>
                <w:b/>
                <w:bCs/>
                <w:sz w:val="20"/>
                <w:szCs w:val="20"/>
              </w:rPr>
              <w:t>, o.z. II.</w:t>
            </w:r>
          </w:p>
        </w:tc>
      </w:tr>
      <w:tr w:rsidR="006E52CE" w:rsidRPr="006E52CE" w14:paraId="74377545" w14:textId="77777777" w:rsidTr="002F1A40">
        <w:trPr>
          <w:trHeight w:val="284"/>
        </w:trPr>
        <w:tc>
          <w:tcPr>
            <w:tcW w:w="9634" w:type="dxa"/>
            <w:gridSpan w:val="2"/>
            <w:shd w:val="clear" w:color="auto" w:fill="CCEDFF" w:themeFill="text2" w:themeFillTint="33"/>
            <w:vAlign w:val="center"/>
          </w:tcPr>
          <w:p w14:paraId="1FBEC27A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Identifikace zadavatele</w:t>
            </w:r>
          </w:p>
        </w:tc>
      </w:tr>
      <w:tr w:rsidR="006E52CE" w:rsidRPr="006E52CE" w14:paraId="7F5A9708" w14:textId="77777777" w:rsidTr="004D2A26">
        <w:trPr>
          <w:trHeight w:val="397"/>
        </w:trPr>
        <w:tc>
          <w:tcPr>
            <w:tcW w:w="3686" w:type="dxa"/>
            <w:vAlign w:val="center"/>
          </w:tcPr>
          <w:p w14:paraId="0E9AC5B1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Název</w:t>
            </w:r>
          </w:p>
        </w:tc>
        <w:tc>
          <w:tcPr>
            <w:tcW w:w="5948" w:type="dxa"/>
            <w:vAlign w:val="center"/>
          </w:tcPr>
          <w:p w14:paraId="629EC0E2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Krajská zdravotní, a.s.</w:t>
            </w:r>
          </w:p>
        </w:tc>
      </w:tr>
      <w:tr w:rsidR="006E52CE" w:rsidRPr="006E52CE" w14:paraId="0101BF54" w14:textId="77777777" w:rsidTr="004D2A26">
        <w:trPr>
          <w:trHeight w:val="1024"/>
        </w:trPr>
        <w:tc>
          <w:tcPr>
            <w:tcW w:w="3686" w:type="dxa"/>
            <w:vAlign w:val="center"/>
          </w:tcPr>
          <w:p w14:paraId="5161148D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5948" w:type="dxa"/>
            <w:vAlign w:val="center"/>
          </w:tcPr>
          <w:p w14:paraId="145E4ECD" w14:textId="77777777" w:rsidR="006E52CE" w:rsidRPr="006E52CE" w:rsidRDefault="006E52CE" w:rsidP="004D2A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Sociální péče 3316/12A, 401 13  Ústí nad Labem, společnost zapsaná v obchodním rejstříku vedeném Krajským soudem v Ústí nad Labem pod spisovou značkou B 1550</w:t>
            </w:r>
          </w:p>
        </w:tc>
      </w:tr>
      <w:tr w:rsidR="006E52CE" w:rsidRPr="006E52CE" w14:paraId="0695F1B8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3B15BD7A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IČO/DIČ</w:t>
            </w:r>
          </w:p>
        </w:tc>
        <w:tc>
          <w:tcPr>
            <w:tcW w:w="5948" w:type="dxa"/>
            <w:vAlign w:val="center"/>
          </w:tcPr>
          <w:p w14:paraId="4C12C17F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25488627/CZ25488627</w:t>
            </w:r>
          </w:p>
        </w:tc>
      </w:tr>
      <w:tr w:rsidR="006E52CE" w:rsidRPr="006E52CE" w14:paraId="3E991298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4166C562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Osoba oprávněná jednat za zadavatele</w:t>
            </w:r>
          </w:p>
        </w:tc>
        <w:tc>
          <w:tcPr>
            <w:tcW w:w="5948" w:type="dxa"/>
            <w:vAlign w:val="center"/>
          </w:tcPr>
          <w:p w14:paraId="1EAF1A85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MUDr. Petr Malý, MBA, generální ředitel společnosti</w:t>
            </w:r>
          </w:p>
        </w:tc>
      </w:tr>
      <w:tr w:rsidR="006E52CE" w:rsidRPr="006E52CE" w14:paraId="56B05802" w14:textId="77777777" w:rsidTr="002F1A40">
        <w:trPr>
          <w:trHeight w:val="284"/>
        </w:trPr>
        <w:tc>
          <w:tcPr>
            <w:tcW w:w="9634" w:type="dxa"/>
            <w:gridSpan w:val="2"/>
            <w:shd w:val="clear" w:color="auto" w:fill="CCEDFF" w:themeFill="text2" w:themeFillTint="33"/>
            <w:vAlign w:val="center"/>
          </w:tcPr>
          <w:p w14:paraId="116B267E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Identifikace dodavatele</w:t>
            </w:r>
          </w:p>
        </w:tc>
      </w:tr>
      <w:tr w:rsidR="006E52CE" w:rsidRPr="006E52CE" w14:paraId="34322D70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462D3352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Název</w:t>
            </w:r>
          </w:p>
        </w:tc>
        <w:tc>
          <w:tcPr>
            <w:tcW w:w="5948" w:type="dxa"/>
            <w:vAlign w:val="center"/>
          </w:tcPr>
          <w:p w14:paraId="4F16AE86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65C82253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0405E49A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5948" w:type="dxa"/>
            <w:vAlign w:val="center"/>
          </w:tcPr>
          <w:p w14:paraId="711FA349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1C696582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49D9BF44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Kategorie účetní jednotky (dle Zákona o účetnictví 563/1991 Sb.)</w:t>
            </w:r>
          </w:p>
        </w:tc>
        <w:tc>
          <w:tcPr>
            <w:tcW w:w="5948" w:type="dxa"/>
            <w:vAlign w:val="center"/>
          </w:tcPr>
          <w:p w14:paraId="418B69DF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  <w:highlight w:val="yellow"/>
              </w:rPr>
              <w:t>mikro/malá/střední/velká</w:t>
            </w:r>
          </w:p>
        </w:tc>
      </w:tr>
      <w:tr w:rsidR="006E52CE" w:rsidRPr="006E52CE" w14:paraId="76527118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1267E95F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5948" w:type="dxa"/>
            <w:vAlign w:val="center"/>
          </w:tcPr>
          <w:p w14:paraId="37709D61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6BB0D572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53C9A446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5948" w:type="dxa"/>
            <w:vAlign w:val="center"/>
          </w:tcPr>
          <w:p w14:paraId="79AFE353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0525D7DE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79F95EA3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Osoba oprávněná jednat za dodavatele</w:t>
            </w:r>
          </w:p>
        </w:tc>
        <w:tc>
          <w:tcPr>
            <w:tcW w:w="5948" w:type="dxa"/>
            <w:vAlign w:val="center"/>
          </w:tcPr>
          <w:p w14:paraId="6EB08687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322EBCAE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17D705A4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Kontaktní osoba</w:t>
            </w:r>
          </w:p>
        </w:tc>
        <w:tc>
          <w:tcPr>
            <w:tcW w:w="5948" w:type="dxa"/>
            <w:vAlign w:val="center"/>
          </w:tcPr>
          <w:p w14:paraId="2F001B94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195D1E79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460936BA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telefon, e-mail</w:t>
            </w:r>
          </w:p>
        </w:tc>
        <w:tc>
          <w:tcPr>
            <w:tcW w:w="5948" w:type="dxa"/>
            <w:vAlign w:val="center"/>
          </w:tcPr>
          <w:p w14:paraId="6A855D67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167608E0" w14:textId="77777777" w:rsidTr="002F1A40">
        <w:trPr>
          <w:trHeight w:val="284"/>
        </w:trPr>
        <w:tc>
          <w:tcPr>
            <w:tcW w:w="9634" w:type="dxa"/>
            <w:gridSpan w:val="2"/>
            <w:shd w:val="clear" w:color="auto" w:fill="CCEDFF" w:themeFill="text2" w:themeFillTint="33"/>
            <w:vAlign w:val="center"/>
          </w:tcPr>
          <w:p w14:paraId="2466CA92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* Nabídková cena za přístrojovou techniku a příslušenství</w:t>
            </w:r>
          </w:p>
        </w:tc>
      </w:tr>
      <w:tr w:rsidR="006E52CE" w:rsidRPr="006E52CE" w14:paraId="75E6EDDA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493F37F1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Cena celkem bez DPH (v Kč)</w:t>
            </w:r>
          </w:p>
        </w:tc>
        <w:tc>
          <w:tcPr>
            <w:tcW w:w="5948" w:type="dxa"/>
            <w:vAlign w:val="center"/>
          </w:tcPr>
          <w:p w14:paraId="1951E5BB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431340FA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373FC9DE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DPH 21 % (v Kč)</w:t>
            </w:r>
          </w:p>
        </w:tc>
        <w:tc>
          <w:tcPr>
            <w:tcW w:w="5948" w:type="dxa"/>
            <w:vAlign w:val="center"/>
          </w:tcPr>
          <w:p w14:paraId="2530254A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601CC39A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54B0A065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Cena celkem včetně DPH (v Kč)</w:t>
            </w:r>
          </w:p>
        </w:tc>
        <w:tc>
          <w:tcPr>
            <w:tcW w:w="5948" w:type="dxa"/>
            <w:vAlign w:val="center"/>
          </w:tcPr>
          <w:p w14:paraId="170619E9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003F132A" w14:textId="77777777" w:rsidTr="002F1A40">
        <w:trPr>
          <w:trHeight w:val="284"/>
        </w:trPr>
        <w:tc>
          <w:tcPr>
            <w:tcW w:w="9634" w:type="dxa"/>
            <w:gridSpan w:val="2"/>
            <w:shd w:val="clear" w:color="auto" w:fill="CCEDFF" w:themeFill="text2" w:themeFillTint="33"/>
            <w:vAlign w:val="center"/>
          </w:tcPr>
          <w:p w14:paraId="4A88E17B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* Nabídková cena za pozáruční servis na 96 měsíců</w:t>
            </w:r>
          </w:p>
        </w:tc>
      </w:tr>
      <w:tr w:rsidR="006E52CE" w:rsidRPr="006E52CE" w14:paraId="416C1A7D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0ECEDFD1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Cena celkem bez DPH (v Kč)</w:t>
            </w:r>
          </w:p>
        </w:tc>
        <w:tc>
          <w:tcPr>
            <w:tcW w:w="5948" w:type="dxa"/>
            <w:vAlign w:val="center"/>
          </w:tcPr>
          <w:p w14:paraId="316D1930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01D0BBE0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6B410779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DPH 21 % (v Kč)</w:t>
            </w:r>
          </w:p>
        </w:tc>
        <w:tc>
          <w:tcPr>
            <w:tcW w:w="5948" w:type="dxa"/>
            <w:vAlign w:val="center"/>
          </w:tcPr>
          <w:p w14:paraId="38C89389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73E1DB2D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3FC43054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Cena celkem včetně DPH (v Kč)</w:t>
            </w:r>
          </w:p>
        </w:tc>
        <w:tc>
          <w:tcPr>
            <w:tcW w:w="5948" w:type="dxa"/>
            <w:vAlign w:val="center"/>
          </w:tcPr>
          <w:p w14:paraId="647EE9F2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7F88CBC3" w14:textId="77777777" w:rsidTr="002F1A40">
        <w:trPr>
          <w:trHeight w:val="284"/>
        </w:trPr>
        <w:tc>
          <w:tcPr>
            <w:tcW w:w="9634" w:type="dxa"/>
            <w:gridSpan w:val="2"/>
            <w:shd w:val="clear" w:color="auto" w:fill="CCEDFF" w:themeFill="text2" w:themeFillTint="33"/>
            <w:vAlign w:val="center"/>
          </w:tcPr>
          <w:p w14:paraId="3AA24DA0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lastRenderedPageBreak/>
              <w:t>Nabídková cena za celé plnění</w:t>
            </w:r>
          </w:p>
        </w:tc>
      </w:tr>
      <w:tr w:rsidR="006E52CE" w:rsidRPr="006E52CE" w14:paraId="02CFF0ED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3DFDF379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Cena celkem bez DPH (v Kč)</w:t>
            </w:r>
          </w:p>
        </w:tc>
        <w:tc>
          <w:tcPr>
            <w:tcW w:w="5948" w:type="dxa"/>
            <w:vAlign w:val="center"/>
          </w:tcPr>
          <w:p w14:paraId="527237B5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73007FB5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7E5A6339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DPH 21 % (v Kč)</w:t>
            </w:r>
          </w:p>
        </w:tc>
        <w:tc>
          <w:tcPr>
            <w:tcW w:w="5948" w:type="dxa"/>
            <w:vAlign w:val="center"/>
          </w:tcPr>
          <w:p w14:paraId="6C9D8B93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2CE" w:rsidRPr="006E52CE" w14:paraId="72F66BCE" w14:textId="77777777" w:rsidTr="004D2A26">
        <w:trPr>
          <w:trHeight w:val="567"/>
        </w:trPr>
        <w:tc>
          <w:tcPr>
            <w:tcW w:w="3686" w:type="dxa"/>
            <w:vAlign w:val="center"/>
          </w:tcPr>
          <w:p w14:paraId="753045F3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  <w:r w:rsidRPr="006E52CE">
              <w:rPr>
                <w:rFonts w:ascii="Arial" w:hAnsi="Arial" w:cs="Arial"/>
                <w:sz w:val="20"/>
                <w:szCs w:val="20"/>
              </w:rPr>
              <w:t>Cena celkem včetně DPH (v Kč)</w:t>
            </w:r>
          </w:p>
        </w:tc>
        <w:tc>
          <w:tcPr>
            <w:tcW w:w="5948" w:type="dxa"/>
            <w:vAlign w:val="center"/>
          </w:tcPr>
          <w:p w14:paraId="57F87D94" w14:textId="77777777" w:rsidR="006E52CE" w:rsidRPr="006E52CE" w:rsidRDefault="006E52CE" w:rsidP="004D2A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92C441" w14:textId="77777777" w:rsidR="006E52CE" w:rsidRPr="006E52CE" w:rsidRDefault="006E52CE" w:rsidP="006E52CE">
      <w:pPr>
        <w:spacing w:before="240"/>
        <w:jc w:val="both"/>
        <w:rPr>
          <w:rFonts w:ascii="Arial" w:hAnsi="Arial" w:cs="Arial"/>
          <w:sz w:val="20"/>
          <w:szCs w:val="20"/>
        </w:rPr>
      </w:pPr>
    </w:p>
    <w:p w14:paraId="037FECB9" w14:textId="77777777" w:rsidR="006E52CE" w:rsidRPr="006E52CE" w:rsidRDefault="006E52CE" w:rsidP="006E52CE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6E52CE">
        <w:rPr>
          <w:rFonts w:ascii="Arial" w:hAnsi="Arial" w:cs="Arial"/>
          <w:sz w:val="20"/>
          <w:szCs w:val="20"/>
        </w:rPr>
        <w:t>V _______________</w:t>
      </w:r>
      <w:r w:rsidRPr="006E52CE">
        <w:rPr>
          <w:rFonts w:ascii="Arial" w:hAnsi="Arial" w:cs="Arial"/>
          <w:sz w:val="20"/>
          <w:szCs w:val="20"/>
        </w:rPr>
        <w:tab/>
      </w:r>
      <w:r w:rsidRPr="006E52CE">
        <w:rPr>
          <w:rFonts w:ascii="Arial" w:hAnsi="Arial" w:cs="Arial"/>
          <w:sz w:val="20"/>
          <w:szCs w:val="20"/>
        </w:rPr>
        <w:tab/>
        <w:t>dne _______________</w:t>
      </w:r>
    </w:p>
    <w:p w14:paraId="5DA93977" w14:textId="77777777" w:rsidR="006E52CE" w:rsidRPr="006E52CE" w:rsidRDefault="006E52CE" w:rsidP="006E52CE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6E52CE">
        <w:rPr>
          <w:rFonts w:ascii="Arial" w:hAnsi="Arial" w:cs="Arial"/>
          <w:sz w:val="20"/>
          <w:szCs w:val="20"/>
        </w:rPr>
        <w:t>Podpis:</w:t>
      </w:r>
      <w:r w:rsidRPr="006E52CE">
        <w:rPr>
          <w:rFonts w:ascii="Arial" w:hAnsi="Arial" w:cs="Arial"/>
          <w:sz w:val="20"/>
          <w:szCs w:val="20"/>
        </w:rPr>
        <w:tab/>
        <w:t>______________________________________________________________</w:t>
      </w:r>
    </w:p>
    <w:p w14:paraId="2BA36BFA" w14:textId="400E7647" w:rsidR="00023847" w:rsidRPr="006E52CE" w:rsidRDefault="006E52CE" w:rsidP="006E52CE">
      <w:pPr>
        <w:jc w:val="center"/>
        <w:rPr>
          <w:rFonts w:ascii="Arial" w:hAnsi="Arial" w:cs="Arial"/>
          <w:b/>
          <w:sz w:val="20"/>
          <w:szCs w:val="20"/>
        </w:rPr>
      </w:pPr>
      <w:r w:rsidRPr="006E52CE">
        <w:rPr>
          <w:rFonts w:ascii="Arial" w:hAnsi="Arial" w:cs="Arial"/>
          <w:sz w:val="20"/>
          <w:szCs w:val="20"/>
        </w:rPr>
        <w:tab/>
        <w:t xml:space="preserve">             </w:t>
      </w:r>
      <w:r w:rsidRPr="006E52CE">
        <w:rPr>
          <w:rFonts w:ascii="Arial" w:hAnsi="Arial" w:cs="Arial"/>
          <w:i/>
          <w:sz w:val="20"/>
          <w:szCs w:val="20"/>
        </w:rPr>
        <w:t>titul, jméno, příjmení, funkce, razítko oprávněné osoby jednat za do</w:t>
      </w:r>
    </w:p>
    <w:sectPr w:rsidR="00023847" w:rsidRPr="006E52CE" w:rsidSect="006E52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1133" w:bottom="1134" w:left="993" w:header="851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CE2D0" w14:textId="77777777" w:rsidR="00B25A40" w:rsidRDefault="00B25A40">
      <w:r>
        <w:separator/>
      </w:r>
    </w:p>
  </w:endnote>
  <w:endnote w:type="continuationSeparator" w:id="0">
    <w:p w14:paraId="52FCC553" w14:textId="77777777" w:rsidR="00B25A40" w:rsidRDefault="00B25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CE">
    <w:altName w:val="Segoe UI"/>
    <w:charset w:val="EE"/>
    <w:family w:val="auto"/>
    <w:pitch w:val="variable"/>
    <w:sig w:usb0="00000001" w:usb1="50000048" w:usb2="00000000" w:usb3="00000000" w:csb0="0000011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B0A86" w14:textId="77777777" w:rsidR="00023847" w:rsidRDefault="0002384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2DFF" w14:textId="77777777" w:rsidR="00023847" w:rsidRDefault="005E6C81">
    <w:pPr>
      <w:pStyle w:val="Zpat"/>
      <w:tabs>
        <w:tab w:val="clear" w:pos="4536"/>
        <w:tab w:val="clear" w:pos="9072"/>
      </w:tabs>
      <w:jc w:val="right"/>
      <w:rPr>
        <w:rFonts w:ascii="MetaCE" w:hAnsi="MetaCE"/>
        <w:sz w:val="14"/>
        <w:szCs w:val="14"/>
      </w:rPr>
    </w:pPr>
    <w:r>
      <w:rPr>
        <w:rFonts w:ascii="MetaCE" w:hAnsi="MetaCE"/>
        <w:sz w:val="14"/>
        <w:szCs w:val="14"/>
      </w:rPr>
      <w:fldChar w:fldCharType="begin"/>
    </w:r>
    <w:r>
      <w:rPr>
        <w:rFonts w:ascii="MetaCE" w:hAnsi="MetaCE"/>
        <w:sz w:val="14"/>
        <w:szCs w:val="14"/>
      </w:rPr>
      <w:instrText xml:space="preserve"> PAGE </w:instrText>
    </w:r>
    <w:r>
      <w:rPr>
        <w:rFonts w:ascii="MetaCE" w:hAnsi="MetaCE"/>
        <w:sz w:val="14"/>
        <w:szCs w:val="14"/>
      </w:rPr>
      <w:fldChar w:fldCharType="separate"/>
    </w:r>
    <w:r>
      <w:rPr>
        <w:rFonts w:ascii="MetaCE" w:hAnsi="MetaCE"/>
        <w:noProof/>
        <w:sz w:val="14"/>
        <w:szCs w:val="14"/>
      </w:rPr>
      <w:t>6</w:t>
    </w:r>
    <w:r>
      <w:rPr>
        <w:rFonts w:ascii="MetaCE" w:hAnsi="MetaCE"/>
        <w:sz w:val="14"/>
        <w:szCs w:val="14"/>
      </w:rPr>
      <w:fldChar w:fldCharType="end"/>
    </w:r>
    <w:r>
      <w:rPr>
        <w:rFonts w:ascii="MetaCE" w:hAnsi="MetaCE"/>
        <w:sz w:val="14"/>
        <w:szCs w:val="14"/>
      </w:rPr>
      <w:t xml:space="preserve"> z </w:t>
    </w:r>
    <w:r>
      <w:rPr>
        <w:rFonts w:ascii="MetaCE" w:hAnsi="MetaCE"/>
        <w:sz w:val="14"/>
        <w:szCs w:val="14"/>
      </w:rPr>
      <w:fldChar w:fldCharType="begin"/>
    </w:r>
    <w:r>
      <w:rPr>
        <w:rFonts w:ascii="MetaCE" w:hAnsi="MetaCE"/>
        <w:sz w:val="14"/>
        <w:szCs w:val="14"/>
      </w:rPr>
      <w:instrText xml:space="preserve"> NUMPAGES </w:instrText>
    </w:r>
    <w:r>
      <w:rPr>
        <w:rFonts w:ascii="MetaCE" w:hAnsi="MetaCE"/>
        <w:sz w:val="14"/>
        <w:szCs w:val="14"/>
      </w:rPr>
      <w:fldChar w:fldCharType="separate"/>
    </w:r>
    <w:r>
      <w:rPr>
        <w:rFonts w:ascii="MetaCE" w:hAnsi="MetaCE"/>
        <w:noProof/>
        <w:sz w:val="14"/>
        <w:szCs w:val="14"/>
      </w:rPr>
      <w:t>7</w:t>
    </w:r>
    <w:r>
      <w:rPr>
        <w:rFonts w:ascii="MetaCE" w:hAnsi="MetaCE"/>
        <w:sz w:val="14"/>
        <w:szCs w:val="14"/>
      </w:rPr>
      <w:fldChar w:fldCharType="end"/>
    </w:r>
  </w:p>
  <w:p w14:paraId="0A5A3FAB" w14:textId="77777777" w:rsidR="00023847" w:rsidRDefault="00023847">
    <w:pPr>
      <w:pStyle w:val="Zpat"/>
      <w:tabs>
        <w:tab w:val="clear" w:pos="4536"/>
        <w:tab w:val="clear" w:pos="9072"/>
        <w:tab w:val="right" w:pos="7200"/>
      </w:tabs>
      <w:jc w:val="right"/>
      <w:rPr>
        <w:rFonts w:ascii="MetaCE" w:hAnsi="MetaCE"/>
        <w:sz w:val="18"/>
        <w:szCs w:val="18"/>
      </w:rPr>
    </w:pPr>
  </w:p>
  <w:p w14:paraId="43494728" w14:textId="77777777" w:rsidR="00023847" w:rsidRDefault="00023847">
    <w:pPr>
      <w:pStyle w:val="Zpat"/>
      <w:tabs>
        <w:tab w:val="clear" w:pos="4536"/>
        <w:tab w:val="clear" w:pos="9072"/>
        <w:tab w:val="right" w:pos="7200"/>
      </w:tabs>
      <w:jc w:val="right"/>
      <w:rPr>
        <w:rFonts w:ascii="MetaCE" w:hAnsi="MetaCE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1CE6" w14:textId="77777777" w:rsidR="00023847" w:rsidRDefault="000238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058BF" w14:textId="77777777" w:rsidR="00B25A40" w:rsidRDefault="00B25A40">
      <w:r>
        <w:separator/>
      </w:r>
    </w:p>
  </w:footnote>
  <w:footnote w:type="continuationSeparator" w:id="0">
    <w:p w14:paraId="196C09F2" w14:textId="77777777" w:rsidR="00B25A40" w:rsidRDefault="00B25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E86F" w14:textId="77777777" w:rsidR="00023847" w:rsidRDefault="0002384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0DEE5" w14:textId="77777777" w:rsidR="00023847" w:rsidRDefault="005E6C81">
    <w:pPr>
      <w:pStyle w:val="Zhlav"/>
      <w:jc w:val="right"/>
      <w:rPr>
        <w:color w:val="FF0000"/>
      </w:rPr>
    </w:pPr>
    <w:r>
      <w:rPr>
        <w:noProof/>
        <w:color w:val="FF0000"/>
      </w:rPr>
      <w:drawing>
        <wp:anchor distT="0" distB="0" distL="114300" distR="114300" simplePos="0" relativeHeight="251657728" behindDoc="1" locked="0" layoutInCell="1" allowOverlap="1" wp14:anchorId="1E14D5B4" wp14:editId="205719C8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2784" cy="10682992"/>
          <wp:effectExtent l="0" t="0" r="0" b="0"/>
          <wp:wrapNone/>
          <wp:docPr id="5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784" cy="106829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FC9D7" w14:textId="77777777" w:rsidR="00023847" w:rsidRDefault="0002384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C1C"/>
    <w:multiLevelType w:val="hybridMultilevel"/>
    <w:tmpl w:val="FEBE7A1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D20DDC"/>
    <w:multiLevelType w:val="hybridMultilevel"/>
    <w:tmpl w:val="DDBACD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A3CD8"/>
    <w:multiLevelType w:val="hybridMultilevel"/>
    <w:tmpl w:val="2CD09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6415C"/>
    <w:multiLevelType w:val="hybridMultilevel"/>
    <w:tmpl w:val="4A18F4E8"/>
    <w:lvl w:ilvl="0" w:tplc="040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4" w15:restartNumberingAfterBreak="0">
    <w:nsid w:val="0E836611"/>
    <w:multiLevelType w:val="hybridMultilevel"/>
    <w:tmpl w:val="F136374A"/>
    <w:lvl w:ilvl="0" w:tplc="040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 w15:restartNumberingAfterBreak="0">
    <w:nsid w:val="1ABB3DD2"/>
    <w:multiLevelType w:val="hybridMultilevel"/>
    <w:tmpl w:val="B492C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05B80"/>
    <w:multiLevelType w:val="hybridMultilevel"/>
    <w:tmpl w:val="1876CD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92009"/>
    <w:multiLevelType w:val="multilevel"/>
    <w:tmpl w:val="DE9227A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Nadpis2"/>
      <w:isLgl/>
      <w:lvlText w:val="%1.%2"/>
      <w:lvlJc w:val="left"/>
      <w:pPr>
        <w:ind w:left="107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8" w15:restartNumberingAfterBreak="0">
    <w:nsid w:val="45A74F32"/>
    <w:multiLevelType w:val="hybridMultilevel"/>
    <w:tmpl w:val="015432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8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847"/>
    <w:rsid w:val="00023847"/>
    <w:rsid w:val="0004038A"/>
    <w:rsid w:val="00082092"/>
    <w:rsid w:val="00220608"/>
    <w:rsid w:val="0023081F"/>
    <w:rsid w:val="002F1A40"/>
    <w:rsid w:val="00566BA4"/>
    <w:rsid w:val="005E6C81"/>
    <w:rsid w:val="006E52CE"/>
    <w:rsid w:val="00A0617C"/>
    <w:rsid w:val="00B25A40"/>
    <w:rsid w:val="00CE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C91ACC"/>
  <w15:chartTrackingRefBased/>
  <w15:docId w15:val="{446D8F13-FD9D-4E30-B0C0-4495D495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pPr>
      <w:keepNext/>
      <w:keepLines/>
      <w:spacing w:before="240"/>
      <w:outlineLvl w:val="0"/>
    </w:pPr>
    <w:rPr>
      <w:rFonts w:eastAsiaTheme="majorEastAsia" w:cstheme="majorBidi"/>
      <w:b/>
      <w:color w:val="00A7FF"/>
      <w:sz w:val="32"/>
      <w:szCs w:val="32"/>
    </w:rPr>
  </w:style>
  <w:style w:type="paragraph" w:styleId="Nadpis2">
    <w:name w:val="heading 2"/>
    <w:aliases w:val="PA Major Section,Podkapitola1,V_Head2,V_Head21,V_Head22,hlavicka,ASAPHeading 2,h2,F2,F21,2,sub-sect,21,sub-sect1,22,sub-sect2,211,sub-sect11,Běžného textu,Nadpis 2T,Nadpis kapitoly,0Überschrift 2,1Überschrift 2,2Überschrift 2,3Überschrift 2,T"/>
    <w:basedOn w:val="Normln"/>
    <w:next w:val="Normln"/>
    <w:link w:val="Nadpis2Char"/>
    <w:autoRedefine/>
    <w:uiPriority w:val="99"/>
    <w:qFormat/>
    <w:pPr>
      <w:keepNext/>
      <w:numPr>
        <w:ilvl w:val="1"/>
        <w:numId w:val="1"/>
      </w:numPr>
      <w:spacing w:before="240" w:after="240"/>
      <w:ind w:left="1134" w:hanging="567"/>
      <w:jc w:val="both"/>
      <w:outlineLvl w:val="1"/>
    </w:pPr>
    <w:rPr>
      <w:b/>
      <w:bCs/>
      <w:i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Pr>
      <w:sz w:val="18"/>
    </w:rPr>
  </w:style>
  <w:style w:type="paragraph" w:customStyle="1" w:styleId="Normlnadresa">
    <w:name w:val="Normální adresa"/>
    <w:basedOn w:val="Normln-hlavika"/>
    <w:rPr>
      <w:color w:val="000000" w:themeColor="text1"/>
      <w:sz w:val="20"/>
    </w:rPr>
  </w:style>
  <w:style w:type="character" w:customStyle="1" w:styleId="Nadpis1Char">
    <w:name w:val="Nadpis 1 Char"/>
    <w:basedOn w:val="Standardnpsmoodstavce"/>
    <w:link w:val="Nadpis1"/>
    <w:rPr>
      <w:rFonts w:ascii="Arial" w:eastAsiaTheme="majorEastAsia" w:hAnsi="Arial" w:cstheme="majorBidi"/>
      <w:b/>
      <w:color w:val="00A7FF"/>
      <w:sz w:val="32"/>
      <w:szCs w:val="32"/>
    </w:rPr>
  </w:style>
  <w:style w:type="paragraph" w:styleId="Nzev">
    <w:name w:val="Title"/>
    <w:basedOn w:val="Normln"/>
    <w:next w:val="Normln"/>
    <w:link w:val="NzevChar"/>
    <w:qFormat/>
    <w:pPr>
      <w:contextualSpacing/>
    </w:pPr>
    <w:rPr>
      <w:rFonts w:eastAsiaTheme="majorEastAsia" w:cstheme="majorBidi"/>
      <w:color w:val="00A7FF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Pr>
      <w:rFonts w:ascii="Arial" w:eastAsiaTheme="majorEastAsia" w:hAnsi="Arial" w:cstheme="majorBidi"/>
      <w:color w:val="00A7FF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qFormat/>
    <w:pPr>
      <w:numPr>
        <w:ilvl w:val="1"/>
      </w:numPr>
      <w:spacing w:after="160"/>
    </w:pPr>
    <w:rPr>
      <w:rFonts w:eastAsiaTheme="minorEastAsia" w:cstheme="minorBidi"/>
      <w:b/>
      <w:color w:val="000000" w:themeColor="text1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Pr>
      <w:rFonts w:ascii="Arial" w:eastAsiaTheme="minorEastAsia" w:hAnsi="Arial" w:cstheme="minorBidi"/>
      <w:b/>
      <w:color w:val="000000" w:themeColor="text1"/>
      <w:spacing w:val="15"/>
      <w:sz w:val="22"/>
      <w:szCs w:val="22"/>
    </w:rPr>
  </w:style>
  <w:style w:type="character" w:styleId="Zdraznn">
    <w:name w:val="Emphasis"/>
    <w:basedOn w:val="Standardnpsmoodstavce"/>
    <w:qFormat/>
    <w:rPr>
      <w:b/>
      <w:i w:val="0"/>
      <w:iCs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00A7FF"/>
      <w:spacing w:val="5"/>
    </w:rPr>
  </w:style>
  <w:style w:type="character" w:customStyle="1" w:styleId="Nadpis2Char">
    <w:name w:val="Nadpis 2 Char"/>
    <w:aliases w:val="PA Major Section Char,Podkapitola1 Char,V_Head2 Char,V_Head21 Char,V_Head22 Char,hlavicka Char,ASAPHeading 2 Char,h2 Char,F2 Char,F21 Char,2 Char,sub-sect Char,21 Char,sub-sect1 Char,22 Char,sub-sect2 Char,211 Char,sub-sect11 Char,T Char"/>
    <w:basedOn w:val="Standardnpsmoodstavce"/>
    <w:link w:val="Nadpis2"/>
    <w:uiPriority w:val="99"/>
    <w:rPr>
      <w:b/>
      <w:bCs/>
      <w:iCs/>
      <w:sz w:val="24"/>
      <w:szCs w:val="28"/>
    </w:rPr>
  </w:style>
  <w:style w:type="character" w:styleId="Hypertextovodkaz">
    <w:name w:val="Hyperlink"/>
    <w:rPr>
      <w:color w:val="0000FF"/>
      <w:u w:val="single"/>
    </w:rPr>
  </w:style>
  <w:style w:type="character" w:styleId="Odkaznakoment">
    <w:name w:val="annotation reference"/>
    <w:rPr>
      <w:sz w:val="16"/>
      <w:szCs w:val="16"/>
    </w:rPr>
  </w:style>
  <w:style w:type="paragraph" w:styleId="Textkomente">
    <w:name w:val="annotation text"/>
    <w:basedOn w:val="Normln"/>
    <w:link w:val="TextkomenteChar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</w:style>
  <w:style w:type="paragraph" w:styleId="Odstavecseseznamem">
    <w:name w:val="List Paragraph"/>
    <w:basedOn w:val="Normln"/>
    <w:link w:val="OdstavecseseznamemChar"/>
    <w:uiPriority w:val="34"/>
    <w:qFormat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qFormat/>
    <w:locked/>
    <w:rPr>
      <w:sz w:val="24"/>
      <w:szCs w:val="24"/>
    </w:rPr>
  </w:style>
  <w:style w:type="paragraph" w:customStyle="1" w:styleId="Vaharinatextodstavce">
    <w:name w:val="Vaharina_text odstavce"/>
    <w:basedOn w:val="Normln"/>
    <w:uiPriority w:val="99"/>
    <w:pPr>
      <w:spacing w:before="120" w:after="240"/>
      <w:jc w:val="both"/>
    </w:pPr>
    <w:rPr>
      <w:sz w:val="22"/>
      <w:szCs w:val="20"/>
    </w:rPr>
  </w:style>
  <w:style w:type="character" w:customStyle="1" w:styleId="Internetovodkaz">
    <w:name w:val="Internetový odkaz"/>
    <w:uiPriority w:val="99"/>
    <w:semiHidden/>
    <w:unhideWhenUsed/>
    <w:locked/>
    <w:rPr>
      <w:color w:val="0000FF"/>
      <w:u w:val="single"/>
    </w:rPr>
  </w:style>
  <w:style w:type="paragraph" w:styleId="Bezmezer">
    <w:name w:val="No Spacing"/>
    <w:uiPriority w:val="1"/>
    <w:qFormat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.ondova\Desktop\KZ-UK-hlavickovy-A4-color_2023.dotx" TargetMode="External"/></Relationships>
</file>

<file path=word/theme/theme1.xml><?xml version="1.0" encoding="utf-8"?>
<a:theme xmlns:a="http://schemas.openxmlformats.org/drawingml/2006/main" name="Office Theme">
  <a:themeElements>
    <a:clrScheme name="Vlastní 3">
      <a:dk1>
        <a:srgbClr val="000000"/>
      </a:dk1>
      <a:lt1>
        <a:sysClr val="window" lastClr="FFFFFF"/>
      </a:lt1>
      <a:dk2>
        <a:srgbClr val="00A7FF"/>
      </a:dk2>
      <a:lt2>
        <a:srgbClr val="A5A5A5"/>
      </a:lt2>
      <a:accent1>
        <a:srgbClr val="00A7FF"/>
      </a:accent1>
      <a:accent2>
        <a:srgbClr val="A5A5A5"/>
      </a:accent2>
      <a:accent3>
        <a:srgbClr val="FFC000"/>
      </a:accent3>
      <a:accent4>
        <a:srgbClr val="FF0000"/>
      </a:accent4>
      <a:accent5>
        <a:srgbClr val="0563C1"/>
      </a:accent5>
      <a:accent6>
        <a:srgbClr val="70AD47"/>
      </a:accent6>
      <a:hlink>
        <a:srgbClr val="0563C1"/>
      </a:hlink>
      <a:folHlink>
        <a:srgbClr val="00A7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2B0E2-E802-448D-A1D0-6D3742114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KZ-UK-hlavickovy-A4-color_2023</Template>
  <TotalTime>14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Ondová Monika</dc:creator>
  <cp:keywords/>
  <cp:lastModifiedBy>Kremličková Václava</cp:lastModifiedBy>
  <cp:revision>19</cp:revision>
  <dcterms:created xsi:type="dcterms:W3CDTF">2023-08-09T07:06:00Z</dcterms:created>
  <dcterms:modified xsi:type="dcterms:W3CDTF">2023-09-27T09:27:00Z</dcterms:modified>
</cp:coreProperties>
</file>