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Sociální péče 3316/12a, Ústí nad Labem, PSČ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oddíl B, vložka 1550 bankovní spojení: </w:t>
      </w:r>
      <w:r>
        <w:rPr>
          <w:rFonts w:ascii="Arial" w:hAnsi="Arial" w:cs="Arial"/>
        </w:rPr>
        <w:tab/>
        <w:t>ČSOB, a.s., č. účtu: 216686400/0300</w:t>
      </w:r>
    </w:p>
    <w:p>
      <w:pPr>
        <w:tabs>
          <w:tab w:val="left" w:pos="2835"/>
        </w:tabs>
        <w:autoSpaceDE w:val="0"/>
        <w:autoSpaceDN w:val="0"/>
        <w:adjustRightInd w:val="0"/>
        <w:spacing w:line="276" w:lineRule="auto"/>
        <w:ind w:left="2827" w:hanging="2832"/>
        <w:rPr>
          <w:rFonts w:ascii="Arial" w:hAnsi="Arial" w:cs="Arial"/>
        </w:rPr>
      </w:pPr>
      <w:r>
        <w:rPr>
          <w:rFonts w:ascii="Arial" w:hAnsi="Arial" w:cs="Arial"/>
        </w:rPr>
        <w:t xml:space="preserve">zastoupená: </w:t>
      </w:r>
      <w:r>
        <w:rPr>
          <w:rFonts w:ascii="Arial" w:hAnsi="Arial" w:cs="Arial"/>
        </w:rPr>
        <w:tab/>
        <w:t>MUDr. Tomášem Hrubým, generálním ředitelem společnosti</w:t>
      </w:r>
    </w:p>
    <w:p>
      <w:pPr>
        <w:tabs>
          <w:tab w:val="left" w:pos="2835"/>
        </w:tabs>
        <w:spacing w:line="276" w:lineRule="auto"/>
        <w:ind w:left="0" w:hanging="5"/>
        <w:rPr>
          <w:rFonts w:ascii="Arial" w:hAnsi="Arial" w:cs="Arial"/>
        </w:rPr>
      </w:pPr>
      <w:r>
        <w:rPr>
          <w:rFonts w:ascii="Arial" w:hAnsi="Arial" w:cs="Arial"/>
        </w:rPr>
        <w:t>kontaktní údaje:</w:t>
      </w:r>
      <w:r>
        <w:rPr>
          <w:rFonts w:ascii="Arial" w:hAnsi="Arial" w:cs="Arial"/>
        </w:rPr>
        <w:tab/>
        <w:t xml:space="preserve">tel: 477111111, e-mail: </w:t>
      </w:r>
      <w:hyperlink r:id="rId11" w:history="1">
        <w:r>
          <w:rPr>
            <w:rStyle w:val="Hypertextovodkaz"/>
            <w:rFonts w:ascii="Arial" w:hAnsi="Arial" w:cs="Arial"/>
          </w:rPr>
          <w:t>sekretariat@kzcr.eu</w:t>
        </w:r>
      </w:hyperlink>
      <w:r>
        <w:rPr>
          <w:rFonts w:ascii="Arial" w:hAnsi="Arial" w:cs="Arial"/>
        </w:rPr>
        <w:t xml:space="preserve"> </w:t>
      </w:r>
    </w:p>
    <w:p>
      <w:pPr>
        <w:tabs>
          <w:tab w:val="left" w:pos="2835"/>
        </w:tabs>
        <w:spacing w:line="276" w:lineRule="auto"/>
        <w:ind w:left="0" w:hanging="5"/>
        <w:rPr>
          <w:rFonts w:ascii="Arial" w:hAnsi="Arial" w:cs="Arial"/>
        </w:rPr>
      </w:pPr>
      <w:r>
        <w:rPr>
          <w:rFonts w:ascii="Arial" w:hAnsi="Arial" w:cs="Arial"/>
        </w:rPr>
        <w:t xml:space="preserve"> (dále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21: Dodávka ultrazvukových přístrojů pro KZ, a.s. - MNUL, Mobilní hospic“</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Účelem této smlouvy je zajištění nákupu níže uvedeného předmětu koupě a jeho plné provozuschopnosti prodávajícím, a zajištění oprav a náhradních dílů dle této smlouvy.</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ind w:left="426" w:hanging="426"/>
        <w:rPr>
          <w:rFonts w:ascii="Arial" w:eastAsia="Calibri" w:hAnsi="Arial" w:cs="Arial"/>
          <w:color w:val="000000"/>
          <w:lang w:eastAsia="ar-SA"/>
        </w:rPr>
      </w:pPr>
      <w:r>
        <w:rPr>
          <w:rFonts w:ascii="Arial" w:eastAsia="Calibri" w:hAnsi="Arial" w:cs="Arial"/>
          <w:color w:val="000000"/>
          <w:lang w:eastAsia="ar-SA"/>
        </w:rPr>
        <w:t xml:space="preserve">Prodávající se touto smlouvou zavazuje kupujícímu odevzdat věc, která je předmětem koupě spolu s odpovídajícím příslušenstvím, a umožnit mu nabýt vlastnické právo k ní, a kupující se zavazuje, </w:t>
      </w:r>
      <w:r>
        <w:rPr>
          <w:rFonts w:ascii="Arial" w:eastAsia="Calibri" w:hAnsi="Arial" w:cs="Arial"/>
          <w:color w:val="000000"/>
          <w:lang w:eastAsia="ar-SA"/>
        </w:rPr>
        <w:lastRenderedPageBreak/>
        <w:t>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ind w:left="426" w:hanging="426"/>
        <w:rPr>
          <w:rFonts w:ascii="Arial" w:eastAsia="Calibri" w:hAnsi="Arial" w:cs="Arial"/>
          <w:color w:val="000000"/>
          <w:lang w:eastAsia="ar-SA"/>
        </w:rPr>
      </w:pPr>
      <w:r>
        <w:rPr>
          <w:rFonts w:ascii="Arial" w:hAnsi="Arial" w:cs="Arial"/>
        </w:rPr>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ind w:left="1134" w:hanging="425"/>
        <w:rPr>
          <w:rFonts w:ascii="Arial" w:hAnsi="Arial" w:cs="Arial"/>
          <w:i/>
        </w:rPr>
      </w:pPr>
      <w:r>
        <w:rPr>
          <w:rFonts w:ascii="Arial" w:hAnsi="Arial" w:cs="Arial"/>
          <w:i/>
        </w:rPr>
        <w:t>doprava zboží do místa plnění,</w:t>
      </w:r>
    </w:p>
    <w:p>
      <w:pPr>
        <w:numPr>
          <w:ilvl w:val="0"/>
          <w:numId w:val="9"/>
        </w:numPr>
        <w:tabs>
          <w:tab w:val="left" w:pos="1134"/>
        </w:tabs>
        <w:ind w:left="1134" w:hanging="425"/>
        <w:rPr>
          <w:rFonts w:ascii="Arial" w:hAnsi="Arial" w:cs="Arial"/>
          <w:i/>
        </w:rPr>
      </w:pPr>
      <w:r>
        <w:rPr>
          <w:rFonts w:ascii="Arial" w:hAnsi="Arial" w:cs="Arial"/>
          <w:i/>
        </w:rPr>
        <w:t xml:space="preserve">montáž zboží, </w:t>
      </w:r>
    </w:p>
    <w:p>
      <w:pPr>
        <w:numPr>
          <w:ilvl w:val="0"/>
          <w:numId w:val="9"/>
        </w:numPr>
        <w:tabs>
          <w:tab w:val="left" w:pos="1134"/>
        </w:tabs>
        <w:ind w:left="1134" w:hanging="425"/>
        <w:rPr>
          <w:rFonts w:ascii="Arial" w:hAnsi="Arial" w:cs="Arial"/>
          <w:i/>
        </w:rPr>
      </w:pPr>
      <w:r>
        <w:rPr>
          <w:rFonts w:ascii="Arial" w:hAnsi="Arial" w:cs="Arial"/>
          <w:i/>
        </w:rPr>
        <w:t xml:space="preserve">instalace zboží, </w:t>
      </w:r>
    </w:p>
    <w:p>
      <w:pPr>
        <w:numPr>
          <w:ilvl w:val="0"/>
          <w:numId w:val="9"/>
        </w:numPr>
        <w:tabs>
          <w:tab w:val="left" w:pos="1134"/>
        </w:tabs>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ind w:left="1134" w:hanging="425"/>
        <w:rPr>
          <w:rFonts w:ascii="Arial" w:hAnsi="Arial" w:cs="Arial"/>
          <w:i/>
        </w:rPr>
      </w:pPr>
      <w:r>
        <w:rPr>
          <w:rFonts w:ascii="Arial" w:hAnsi="Arial" w:cs="Arial"/>
          <w:i/>
        </w:rPr>
        <w:t>likvidace obalového materiálu,</w:t>
      </w:r>
    </w:p>
    <w:p>
      <w:pPr>
        <w:numPr>
          <w:ilvl w:val="0"/>
          <w:numId w:val="9"/>
        </w:numPr>
        <w:tabs>
          <w:tab w:val="left" w:pos="1134"/>
        </w:tabs>
        <w:ind w:left="1134" w:hanging="425"/>
        <w:rPr>
          <w:rFonts w:ascii="Arial" w:hAnsi="Arial" w:cs="Arial"/>
          <w:i/>
        </w:rPr>
      </w:pPr>
      <w:r>
        <w:rPr>
          <w:rFonts w:ascii="Arial" w:hAnsi="Arial" w:cs="Arial"/>
          <w:i/>
        </w:rPr>
        <w:t xml:space="preserve">poskytnutí veškeré součinnosti kupujícímu při plnění povinností vyplývajících kupujícímu ze zákona č. 264/2025 Sb., o kybernetické bezpečnosti, zavádět a provádět bezpečnostní opatření v míře nezbytné pro zajištění kybernetické bezpečnosti (tj. zejména prověřovat bezpečnost dodavatelského řetězce prodávajícího, zjišťovat informace o dodavatelích, evidovat zjištěné informace a incidenty hlásit Národnímu úřadu pro kybernetickou a informační bezpečnost). </w:t>
      </w:r>
    </w:p>
    <w:p>
      <w:pPr>
        <w:numPr>
          <w:ilvl w:val="0"/>
          <w:numId w:val="10"/>
        </w:numPr>
        <w:tabs>
          <w:tab w:val="left" w:pos="426"/>
        </w:tabs>
        <w:ind w:left="426" w:hanging="426"/>
        <w:rPr>
          <w:rFonts w:ascii="Arial" w:hAnsi="Arial" w:cs="Arial"/>
        </w:rPr>
      </w:pPr>
      <w:r>
        <w:rPr>
          <w:rFonts w:ascii="Arial" w:hAnsi="Arial" w:cs="Arial"/>
        </w:rPr>
        <w:t xml:space="preserve">Prodávající se zavazuje dodat zboží nové, nerepasované a nepoužité. </w:t>
      </w:r>
    </w:p>
    <w:p>
      <w:pPr>
        <w:numPr>
          <w:ilvl w:val="0"/>
          <w:numId w:val="10"/>
        </w:numPr>
        <w:tabs>
          <w:tab w:val="left" w:pos="426"/>
        </w:tabs>
        <w:ind w:left="426" w:hanging="426"/>
        <w:rPr>
          <w:rFonts w:ascii="Arial" w:hAnsi="Arial" w:cs="Arial"/>
          <w:lang w:val="x-none"/>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ind w:left="426" w:hanging="426"/>
        <w:rPr>
          <w:rFonts w:ascii="Arial" w:hAnsi="Arial" w:cs="Arial"/>
        </w:rPr>
      </w:pPr>
      <w:r>
        <w:rPr>
          <w:rFonts w:ascii="Arial" w:hAnsi="Arial" w:cs="Arial"/>
        </w:rPr>
        <w:t>Ke kupní ceně dle čl. II. odst. 1. této smlouvy bude připočtena DPH platná v den uskutečnění zdanitelného plnění a za její určení a vyčíslení v souladu s právními předpisy nese odpovědnost prodávající.</w:t>
      </w:r>
    </w:p>
    <w:p>
      <w:pPr>
        <w:numPr>
          <w:ilvl w:val="0"/>
          <w:numId w:val="1"/>
        </w:numPr>
        <w:tabs>
          <w:tab w:val="clear" w:pos="360"/>
          <w:tab w:val="num" w:pos="426"/>
        </w:tabs>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ind w:left="426" w:hanging="426"/>
        <w:rPr>
          <w:rFonts w:ascii="Arial" w:hAnsi="Arial" w:cs="Arial"/>
          <w:color w:val="000000"/>
        </w:rPr>
      </w:pPr>
      <w:r>
        <w:rPr>
          <w:rFonts w:ascii="Arial" w:hAnsi="Arial" w:cs="Arial"/>
          <w:color w:val="000000"/>
        </w:rPr>
        <w:t>Každý daňový doklad (faktura) musí být vystaven v souladu s </w:t>
      </w:r>
      <w:proofErr w:type="spellStart"/>
      <w:r>
        <w:rPr>
          <w:rFonts w:ascii="Arial" w:hAnsi="Arial" w:cs="Arial"/>
          <w:color w:val="000000"/>
        </w:rPr>
        <w:t>ust</w:t>
      </w:r>
      <w:proofErr w:type="spellEnd"/>
      <w:r>
        <w:rPr>
          <w:rFonts w:ascii="Arial" w:hAnsi="Arial" w:cs="Arial"/>
          <w:color w:val="000000"/>
        </w:rPr>
        <w:t xml:space="preserve">. § 28 zákona č. 235/2004 Sb., o dani z přidané hodnoty, ve znění pozdějších předpisů (dále jen “zákon o DPH“), a vedle náležitostí dle </w:t>
      </w:r>
      <w:proofErr w:type="spellStart"/>
      <w:r>
        <w:rPr>
          <w:rFonts w:ascii="Arial" w:hAnsi="Arial" w:cs="Arial"/>
          <w:color w:val="000000"/>
        </w:rPr>
        <w:t>ust</w:t>
      </w:r>
      <w:proofErr w:type="spellEnd"/>
      <w:r>
        <w:rPr>
          <w:rFonts w:ascii="Arial" w:hAnsi="Arial" w:cs="Arial"/>
          <w:color w:val="000000"/>
        </w:rPr>
        <w:t xml:space="preserve">. § 29 zákona o DPH musí splňovat i další náležitosti. A to zejména: </w:t>
      </w:r>
    </w:p>
    <w:p>
      <w:pPr>
        <w:numPr>
          <w:ilvl w:val="0"/>
          <w:numId w:val="11"/>
        </w:numPr>
        <w:tabs>
          <w:tab w:val="left" w:pos="426"/>
        </w:tabs>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rPr>
          <w:rFonts w:ascii="Arial" w:hAnsi="Arial" w:cs="Arial"/>
          <w:color w:val="000000"/>
        </w:rPr>
      </w:pPr>
      <w:r>
        <w:rPr>
          <w:rFonts w:ascii="Arial" w:hAnsi="Arial" w:cs="Arial"/>
          <w:color w:val="000000"/>
        </w:rPr>
        <w:t>den splatnosti,</w:t>
      </w:r>
    </w:p>
    <w:p>
      <w:pPr>
        <w:numPr>
          <w:ilvl w:val="0"/>
          <w:numId w:val="11"/>
        </w:numPr>
        <w:tabs>
          <w:tab w:val="left" w:pos="426"/>
        </w:tabs>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rPr>
          <w:rFonts w:ascii="Arial" w:hAnsi="Arial" w:cs="Arial"/>
          <w:color w:val="000000"/>
        </w:rPr>
      </w:pPr>
      <w:r>
        <w:rPr>
          <w:rFonts w:ascii="Arial" w:hAnsi="Arial" w:cs="Arial"/>
          <w:color w:val="000000"/>
        </w:rPr>
        <w:t>soupis příloh,</w:t>
      </w:r>
    </w:p>
    <w:p>
      <w:pPr>
        <w:tabs>
          <w:tab w:val="left" w:pos="567"/>
          <w:tab w:val="left" w:pos="1437"/>
        </w:tabs>
        <w:suppressAutoHyphens/>
        <w:ind w:left="426" w:firstLine="0"/>
        <w:rPr>
          <w:rFonts w:ascii="Arial" w:hAnsi="Arial" w:cs="Arial"/>
          <w:color w:val="000000"/>
        </w:rPr>
      </w:pPr>
      <w:r>
        <w:rPr>
          <w:rFonts w:ascii="Arial" w:hAnsi="Arial" w:cs="Arial"/>
          <w:color w:val="000000"/>
        </w:rPr>
        <w:lastRenderedPageBreak/>
        <w:t>Prodávající je oprávněn vystavit daňový doklad (fakturu) až po řádném předání zboží kupujícímu, jak je definováno v čl. III. odst. 2. a 3. smlouvy, a to na základě protokolu o předání zboží podepsaného oběma smluvními stranami. Tento protokol o předání zboží musí být přílohou daňového dokladu (faktury).</w:t>
      </w:r>
    </w:p>
    <w:p>
      <w:pPr>
        <w:numPr>
          <w:ilvl w:val="0"/>
          <w:numId w:val="1"/>
        </w:numPr>
        <w:tabs>
          <w:tab w:val="clear" w:pos="360"/>
          <w:tab w:val="num" w:pos="426"/>
        </w:tabs>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ind w:left="426" w:hanging="426"/>
        <w:rPr>
          <w:rFonts w:ascii="Arial" w:hAnsi="Arial" w:cs="Arial"/>
        </w:rPr>
      </w:pPr>
      <w:r>
        <w:rPr>
          <w:rFonts w:ascii="Arial" w:hAnsi="Arial" w:cs="Arial"/>
        </w:rPr>
        <w:t>Splatnost každého daňového dokladu (faktury) vystaveného prodávajícím je 60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60 kalendářních dnů od opětovného doručení náležitě doplněného či opraveného daňového dokladu (faktury). </w:t>
      </w:r>
    </w:p>
    <w:p>
      <w:pPr>
        <w:numPr>
          <w:ilvl w:val="0"/>
          <w:numId w:val="1"/>
        </w:numPr>
        <w:tabs>
          <w:tab w:val="clear" w:pos="360"/>
          <w:tab w:val="left" w:pos="426"/>
        </w:tabs>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rPr>
          <w:rFonts w:ascii="Arial" w:hAnsi="Arial" w:cs="Arial"/>
        </w:rPr>
      </w:pPr>
      <w:r>
        <w:rPr>
          <w:rFonts w:ascii="Arial" w:hAnsi="Arial" w:cs="Arial"/>
        </w:rPr>
        <w:t xml:space="preserve">Prodávající se zavazuje předat zboží kupujícímu nejpozději do </w:t>
      </w:r>
      <w:r>
        <w:rPr>
          <w:rFonts w:ascii="Arial" w:hAnsi="Arial" w:cs="Arial"/>
          <w:b/>
          <w:bCs/>
        </w:rPr>
        <w:t xml:space="preserve">8 týdnů </w:t>
      </w:r>
      <w:r>
        <w:rPr>
          <w:rFonts w:ascii="Arial" w:hAnsi="Arial" w:cs="Arial"/>
        </w:rPr>
        <w:t xml:space="preserve">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numPr>
          <w:ilvl w:val="0"/>
          <w:numId w:val="8"/>
        </w:numPr>
        <w:rPr>
          <w:rFonts w:ascii="Arial" w:hAnsi="Arial" w:cs="Arial"/>
        </w:rPr>
      </w:pPr>
      <w:bookmarkStart w:id="0" w:name="_GoBack"/>
      <w:bookmarkEnd w:id="0"/>
      <w:r>
        <w:rPr>
          <w:rFonts w:ascii="Arial" w:hAnsi="Arial" w:cs="Arial"/>
        </w:rPr>
        <w:t>Za předání zboží se považuje:</w:t>
      </w:r>
    </w:p>
    <w:p>
      <w:pPr>
        <w:numPr>
          <w:ilvl w:val="0"/>
          <w:numId w:val="13"/>
        </w:numPr>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 xml:space="preserve">Krajská zdravotní, a.s. – Masarykova nemocnice v Ústí nad Labem, </w:t>
      </w:r>
      <w:proofErr w:type="spellStart"/>
      <w:proofErr w:type="gramStart"/>
      <w:r>
        <w:rPr>
          <w:rFonts w:ascii="Arial" w:hAnsi="Arial" w:cs="Arial"/>
        </w:rPr>
        <w:t>o.z</w:t>
      </w:r>
      <w:proofErr w:type="spellEnd"/>
      <w:r>
        <w:rPr>
          <w:rFonts w:ascii="Arial" w:hAnsi="Arial" w:cs="Arial"/>
        </w:rPr>
        <w:t>.</w:t>
      </w:r>
      <w:proofErr w:type="gramEnd"/>
    </w:p>
    <w:p>
      <w:pPr>
        <w:spacing w:line="276" w:lineRule="auto"/>
        <w:ind w:left="1077" w:firstLine="0"/>
        <w:rPr>
          <w:rFonts w:ascii="Arial" w:hAnsi="Arial" w:cs="Arial"/>
        </w:rPr>
      </w:pPr>
      <w:r>
        <w:rPr>
          <w:rFonts w:ascii="Arial" w:hAnsi="Arial" w:cs="Arial"/>
        </w:rPr>
        <w:t>Mobilní hospic (1 ks)</w:t>
      </w:r>
    </w:p>
    <w:p>
      <w:pPr>
        <w:spacing w:line="276" w:lineRule="auto"/>
        <w:ind w:left="1077" w:firstLine="0"/>
        <w:rPr>
          <w:rFonts w:ascii="Arial" w:hAnsi="Arial" w:cs="Arial"/>
        </w:rPr>
      </w:pPr>
      <w:r>
        <w:rPr>
          <w:rFonts w:ascii="Arial" w:hAnsi="Arial" w:cs="Arial"/>
        </w:rPr>
        <w:t>Sociální péče 3316/12a</w:t>
      </w:r>
    </w:p>
    <w:p>
      <w:pPr>
        <w:spacing w:line="276" w:lineRule="auto"/>
        <w:ind w:left="1077" w:firstLine="0"/>
        <w:rPr>
          <w:rFonts w:ascii="Arial" w:hAnsi="Arial" w:cs="Arial"/>
        </w:rPr>
      </w:pPr>
      <w:r>
        <w:rPr>
          <w:rFonts w:ascii="Arial" w:hAnsi="Arial" w:cs="Arial"/>
        </w:rPr>
        <w:t xml:space="preserve">401 13 Ústí nad Labem </w:t>
      </w:r>
    </w:p>
    <w:p>
      <w:pPr>
        <w:ind w:left="1077" w:firstLine="0"/>
        <w:rPr>
          <w:rFonts w:ascii="Arial" w:hAnsi="Arial" w:cs="Arial"/>
          <w:i/>
        </w:rPr>
      </w:pPr>
      <w:r>
        <w:rPr>
          <w:rFonts w:ascii="Arial" w:hAnsi="Arial" w:cs="Arial"/>
          <w:i/>
        </w:rPr>
        <w:t xml:space="preserve">a </w:t>
      </w:r>
    </w:p>
    <w:p>
      <w:pPr>
        <w:numPr>
          <w:ilvl w:val="0"/>
          <w:numId w:val="13"/>
        </w:numPr>
        <w:rPr>
          <w:rFonts w:ascii="Arial" w:hAnsi="Arial" w:cs="Arial"/>
          <w:i/>
        </w:rPr>
      </w:pPr>
      <w:r>
        <w:rPr>
          <w:rFonts w:ascii="Arial" w:hAnsi="Arial" w:cs="Arial"/>
          <w:i/>
        </w:rPr>
        <w:t xml:space="preserve">montáž zboží a </w:t>
      </w:r>
    </w:p>
    <w:p>
      <w:pPr>
        <w:numPr>
          <w:ilvl w:val="0"/>
          <w:numId w:val="13"/>
        </w:numPr>
        <w:rPr>
          <w:rFonts w:ascii="Arial" w:hAnsi="Arial" w:cs="Arial"/>
          <w:i/>
        </w:rPr>
      </w:pPr>
      <w:r>
        <w:rPr>
          <w:rFonts w:ascii="Arial" w:hAnsi="Arial" w:cs="Arial"/>
          <w:i/>
        </w:rPr>
        <w:t>instalace zboží a</w:t>
      </w:r>
    </w:p>
    <w:p>
      <w:pPr>
        <w:numPr>
          <w:ilvl w:val="0"/>
          <w:numId w:val="13"/>
        </w:numPr>
        <w:rPr>
          <w:rFonts w:ascii="Arial" w:hAnsi="Arial" w:cs="Arial"/>
          <w:i/>
        </w:rPr>
      </w:pPr>
      <w:r>
        <w:rPr>
          <w:rFonts w:ascii="Arial" w:hAnsi="Arial" w:cs="Arial"/>
          <w:i/>
        </w:rPr>
        <w:t xml:space="preserve">uvedení zboží do provozu včetně ověření jeho funkčnosti a </w:t>
      </w:r>
    </w:p>
    <w:p>
      <w:pPr>
        <w:numPr>
          <w:ilvl w:val="0"/>
          <w:numId w:val="13"/>
        </w:numPr>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rPr>
          <w:rFonts w:ascii="Arial" w:hAnsi="Arial" w:cs="Arial"/>
          <w:i/>
        </w:rPr>
      </w:pPr>
      <w:r>
        <w:rPr>
          <w:rFonts w:ascii="Arial" w:hAnsi="Arial" w:cs="Arial"/>
          <w:i/>
        </w:rPr>
        <w:t>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rPr>
          <w:rFonts w:ascii="Arial" w:hAnsi="Arial" w:cs="Arial"/>
          <w:i/>
        </w:rPr>
      </w:pPr>
      <w:r>
        <w:rPr>
          <w:rFonts w:ascii="Arial" w:hAnsi="Arial" w:cs="Arial"/>
          <w:i/>
        </w:rPr>
        <w:lastRenderedPageBreak/>
        <w:t>vystavení protokolu určenému zdravotnickému pracovníkovi, který opravňuje provádět následné instruktáže zdravotnického personálu v používání zboží ve smyslu § 41 odst. 2 zákona o zdravotnických prostředcích,</w:t>
      </w:r>
    </w:p>
    <w:p>
      <w:pPr>
        <w:numPr>
          <w:ilvl w:val="0"/>
          <w:numId w:val="13"/>
        </w:numPr>
        <w:rPr>
          <w:rFonts w:ascii="Arial" w:hAnsi="Arial" w:cs="Arial"/>
          <w:i/>
        </w:rPr>
      </w:pPr>
      <w:r>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w:t>
      </w:r>
      <w:proofErr w:type="spellStart"/>
      <w:r>
        <w:rPr>
          <w:rFonts w:ascii="Arial" w:hAnsi="Arial" w:cs="Arial"/>
          <w:i/>
        </w:rPr>
        <w:t>declaration</w:t>
      </w:r>
      <w:proofErr w:type="spellEnd"/>
      <w:r>
        <w:rPr>
          <w:rFonts w:ascii="Arial" w:hAnsi="Arial" w:cs="Arial"/>
          <w:i/>
        </w:rPr>
        <w:t>)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rPr>
          <w:rFonts w:ascii="Arial" w:hAnsi="Arial" w:cs="Arial"/>
          <w:i/>
        </w:rPr>
      </w:pPr>
      <w:r>
        <w:rPr>
          <w:rFonts w:ascii="Arial" w:hAnsi="Arial" w:cs="Arial"/>
          <w:i/>
        </w:rPr>
        <w:t>likvidace obalového materiálu.</w:t>
      </w:r>
    </w:p>
    <w:p>
      <w:pPr>
        <w:numPr>
          <w:ilvl w:val="0"/>
          <w:numId w:val="8"/>
        </w:numPr>
        <w:rPr>
          <w:rFonts w:ascii="Arial" w:hAnsi="Arial" w:cs="Arial"/>
        </w:rPr>
      </w:pPr>
      <w:r>
        <w:rPr>
          <w:rFonts w:ascii="Arial" w:hAnsi="Arial" w:cs="Arial"/>
        </w:rPr>
        <w:t>Zvláštní požadavky:</w:t>
      </w:r>
    </w:p>
    <w:p>
      <w:pPr>
        <w:numPr>
          <w:ilvl w:val="0"/>
          <w:numId w:val="7"/>
        </w:numPr>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ind w:left="425" w:hanging="425"/>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ind w:left="425" w:hanging="425"/>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ind w:left="709" w:hanging="283"/>
        <w:rPr>
          <w:rFonts w:ascii="Arial" w:hAnsi="Arial" w:cs="Arial"/>
        </w:rPr>
      </w:pPr>
      <w:r>
        <w:rPr>
          <w:rFonts w:ascii="Arial" w:hAnsi="Arial" w:cs="Arial"/>
        </w:rPr>
        <w:t>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w:t>
      </w:r>
    </w:p>
    <w:p>
      <w:pPr>
        <w:numPr>
          <w:ilvl w:val="0"/>
          <w:numId w:val="2"/>
        </w:numPr>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w:t>
      </w:r>
    </w:p>
    <w:p>
      <w:pPr>
        <w:numPr>
          <w:ilvl w:val="0"/>
          <w:numId w:val="2"/>
        </w:numPr>
        <w:tabs>
          <w:tab w:val="num" w:pos="426"/>
          <w:tab w:val="left" w:pos="1701"/>
        </w:tabs>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w:t>
      </w:r>
      <w:r>
        <w:rPr>
          <w:rFonts w:ascii="Arial" w:hAnsi="Arial" w:cs="Arial"/>
        </w:rPr>
        <w:lastRenderedPageBreak/>
        <w:t>celá) staví a počíná znovu běžet až ode dne převzetí opraveného reklamovaného zboží zpět kupujícím nebo ode dne, kdy kupující a prodávající písemně potvrdí vyřízení reklamace jiným způsobem, na kterém se písemně dohodnou.</w:t>
      </w:r>
    </w:p>
    <w:p>
      <w:pPr>
        <w:numPr>
          <w:ilvl w:val="0"/>
          <w:numId w:val="2"/>
        </w:numPr>
        <w:ind w:left="426" w:hanging="426"/>
        <w:rPr>
          <w:rFonts w:ascii="Arial" w:hAnsi="Arial" w:cs="Arial"/>
        </w:rPr>
      </w:pPr>
      <w:r>
        <w:rPr>
          <w:rFonts w:ascii="Arial" w:hAnsi="Arial" w:cs="Arial"/>
        </w:rPr>
        <w:t>Záruka se nevztahuje na vady zboží vzniklé poškozením zboží způsobeným třetími osobami nebo kupujícím při užívání zboží v rozporu s návodem k použití a údržbě zboží, ledaže k takovému poškození došlo v důsledku jiné vady zboží.</w:t>
      </w:r>
    </w:p>
    <w:p>
      <w:pPr>
        <w:numPr>
          <w:ilvl w:val="0"/>
          <w:numId w:val="2"/>
        </w:numPr>
        <w:tabs>
          <w:tab w:val="num" w:pos="426"/>
          <w:tab w:val="left" w:pos="1701"/>
        </w:tabs>
        <w:ind w:left="426" w:hanging="426"/>
        <w:rPr>
          <w:rFonts w:ascii="Arial" w:hAnsi="Arial" w:cs="Arial"/>
          <w:i/>
        </w:rPr>
      </w:pPr>
      <w:r>
        <w:rPr>
          <w:rFonts w:ascii="Arial" w:hAnsi="Arial" w:cs="Arial"/>
        </w:rPr>
        <w:t>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w:t>
      </w:r>
    </w:p>
    <w:p>
      <w:pPr>
        <w:numPr>
          <w:ilvl w:val="0"/>
          <w:numId w:val="2"/>
        </w:numPr>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p>
    <w:p>
      <w:pPr>
        <w:numPr>
          <w:ilvl w:val="0"/>
          <w:numId w:val="2"/>
        </w:numPr>
        <w:tabs>
          <w:tab w:val="left" w:pos="426"/>
        </w:tabs>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ind w:left="426" w:hanging="426"/>
        <w:rPr>
          <w:rFonts w:ascii="Arial" w:hAnsi="Arial" w:cs="Arial"/>
        </w:rPr>
      </w:pPr>
      <w:r>
        <w:rPr>
          <w:rFonts w:ascii="Arial" w:hAnsi="Arial" w:cs="Arial"/>
        </w:rPr>
        <w:t>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w:t>
      </w:r>
    </w:p>
    <w:p>
      <w:pPr>
        <w:numPr>
          <w:ilvl w:val="0"/>
          <w:numId w:val="2"/>
        </w:numPr>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ind w:left="426" w:hanging="426"/>
        <w:rPr>
          <w:rFonts w:ascii="Arial" w:hAnsi="Arial" w:cs="Arial"/>
        </w:rPr>
      </w:pPr>
      <w:r>
        <w:rPr>
          <w:rFonts w:ascii="Arial" w:hAnsi="Arial" w:cs="Arial"/>
        </w:rPr>
        <w:t>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w:t>
      </w:r>
    </w:p>
    <w:p>
      <w:pPr>
        <w:pStyle w:val="Zkladntext"/>
        <w:numPr>
          <w:ilvl w:val="0"/>
          <w:numId w:val="2"/>
        </w:numPr>
        <w:ind w:left="426" w:hanging="426"/>
        <w:rPr>
          <w:rFonts w:ascii="Arial" w:hAnsi="Arial" w:cs="Arial"/>
        </w:rPr>
      </w:pPr>
      <w:r>
        <w:rPr>
          <w:rFonts w:ascii="Arial" w:hAnsi="Arial" w:cs="Arial"/>
        </w:rPr>
        <w:t>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w:t>
      </w:r>
    </w:p>
    <w:p>
      <w:pPr>
        <w:pStyle w:val="Zkladntext"/>
        <w:numPr>
          <w:ilvl w:val="0"/>
          <w:numId w:val="2"/>
        </w:numPr>
        <w:ind w:left="426" w:hanging="426"/>
        <w:rPr>
          <w:rFonts w:ascii="Arial" w:hAnsi="Arial" w:cs="Arial"/>
        </w:rPr>
      </w:pPr>
      <w:r>
        <w:rPr>
          <w:rFonts w:ascii="Arial" w:hAnsi="Arial" w:cs="Arial"/>
        </w:rPr>
        <w:t>Prodávající se též zavazuje provádět v době záruky bezplatně:</w:t>
      </w:r>
    </w:p>
    <w:p>
      <w:pPr>
        <w:pStyle w:val="Zkladntext"/>
        <w:numPr>
          <w:ilvl w:val="0"/>
          <w:numId w:val="6"/>
        </w:numPr>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rPr>
          <w:rFonts w:ascii="Arial" w:hAnsi="Arial" w:cs="Arial"/>
        </w:rPr>
      </w:pPr>
      <w:r>
        <w:rPr>
          <w:rFonts w:ascii="Arial" w:hAnsi="Arial" w:cs="Arial"/>
        </w:rPr>
        <w:t>revize dle § 47 zákona o zdravotnických prostředcích,</w:t>
      </w:r>
    </w:p>
    <w:p>
      <w:pPr>
        <w:pStyle w:val="Zkladntext"/>
        <w:numPr>
          <w:ilvl w:val="0"/>
          <w:numId w:val="6"/>
        </w:numPr>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lastRenderedPageBreak/>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ind w:left="426" w:hanging="426"/>
        <w:rPr>
          <w:rFonts w:ascii="Arial" w:hAnsi="Arial" w:cs="Arial"/>
        </w:rPr>
      </w:pPr>
      <w:r>
        <w:rPr>
          <w:rFonts w:ascii="Arial" w:hAnsi="Arial" w:cs="Arial"/>
        </w:rPr>
        <w:t>Pozáruční servis zahrnuje (jednotlivé úkony pozáručního servisu):</w:t>
      </w:r>
    </w:p>
    <w:p>
      <w:pPr>
        <w:numPr>
          <w:ilvl w:val="0"/>
          <w:numId w:val="6"/>
        </w:numPr>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rPr>
          <w:rFonts w:ascii="Arial" w:hAnsi="Arial" w:cs="Arial"/>
          <w:snapToGrid w:val="0"/>
        </w:rPr>
      </w:pPr>
      <w:r>
        <w:rPr>
          <w:rFonts w:ascii="Arial" w:hAnsi="Arial" w:cs="Arial"/>
          <w:snapToGrid w:val="0"/>
        </w:rPr>
        <w:t>revize dle § 47 zákona o zdravotnických prostředcích,</w:t>
      </w:r>
    </w:p>
    <w:p>
      <w:pPr>
        <w:numPr>
          <w:ilvl w:val="0"/>
          <w:numId w:val="6"/>
        </w:numPr>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xml:space="preserve">) Kč bez DPH, jejíž bližší specifikace je uvedena v příloze č. 2 </w:t>
      </w:r>
      <w:proofErr w:type="gramStart"/>
      <w:r>
        <w:rPr>
          <w:rFonts w:ascii="Arial" w:hAnsi="Arial" w:cs="Arial"/>
          <w:szCs w:val="24"/>
        </w:rPr>
        <w:t>této</w:t>
      </w:r>
      <w:proofErr w:type="gramEnd"/>
      <w:r>
        <w:rPr>
          <w:rFonts w:ascii="Arial" w:hAnsi="Arial" w:cs="Arial"/>
          <w:szCs w:val="24"/>
        </w:rPr>
        <w:t xml:space="preserve"> smlouvy. Cena pozáručního servisu bude kupujícím hrazena průběžně v </w:t>
      </w:r>
      <w:r>
        <w:rPr>
          <w:rFonts w:ascii="Arial" w:hAnsi="Arial" w:cs="Arial"/>
          <w:iCs/>
          <w:szCs w:val="24"/>
        </w:rPr>
        <w:t>ročních</w:t>
      </w:r>
      <w:r>
        <w:rPr>
          <w:rFonts w:ascii="Arial" w:hAnsi="Arial" w:cs="Arial"/>
          <w:szCs w:val="24"/>
        </w:rPr>
        <w:t xml:space="preserve"> platbách na základě daňového dokladu (faktury) vystaveného vždy </w:t>
      </w:r>
      <w:r>
        <w:rPr>
          <w:rFonts w:ascii="Arial" w:hAnsi="Arial" w:cs="Arial"/>
          <w:iCs/>
          <w:szCs w:val="24"/>
        </w:rPr>
        <w:t xml:space="preserve">do 15. dne následujícího roku s datem uskutečnění zdanitelného plnění </w:t>
      </w:r>
      <w:proofErr w:type="gramStart"/>
      <w:r>
        <w:rPr>
          <w:rFonts w:ascii="Arial" w:hAnsi="Arial" w:cs="Arial"/>
          <w:iCs/>
          <w:szCs w:val="24"/>
        </w:rPr>
        <w:t>31.12. roku</w:t>
      </w:r>
      <w:proofErr w:type="gramEnd"/>
      <w:r>
        <w:rPr>
          <w:rFonts w:ascii="Arial" w:hAnsi="Arial" w:cs="Arial"/>
          <w:iCs/>
          <w:szCs w:val="24"/>
        </w:rPr>
        <w:t>, kterého se úplata týká</w:t>
      </w:r>
      <w:r>
        <w:rPr>
          <w:rFonts w:ascii="Arial" w:hAnsi="Arial" w:cs="Arial"/>
          <w:szCs w:val="24"/>
        </w:rPr>
        <w:t xml:space="preserve">, </w:t>
      </w:r>
      <w:r>
        <w:rPr>
          <w:rFonts w:ascii="Arial" w:hAnsi="Arial" w:cs="Arial"/>
        </w:rPr>
        <w:t xml:space="preserve">a </w:t>
      </w:r>
      <w:r>
        <w:rPr>
          <w:rFonts w:ascii="Arial" w:hAnsi="Arial" w:cs="Arial"/>
          <w:iCs/>
        </w:rPr>
        <w:t>jednotlivě/samostatně</w:t>
      </w:r>
      <w:r>
        <w:rPr>
          <w:rFonts w:ascii="Arial" w:hAnsi="Arial" w:cs="Arial"/>
        </w:rPr>
        <w:t xml:space="preserve">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Cena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ind w:left="426" w:hanging="426"/>
        <w:rPr>
          <w:rFonts w:ascii="Arial" w:hAnsi="Arial" w:cs="Arial"/>
          <w:szCs w:val="24"/>
        </w:rPr>
      </w:pPr>
      <w:r>
        <w:rPr>
          <w:rFonts w:ascii="Arial" w:hAnsi="Arial" w:cs="Arial"/>
          <w:szCs w:val="24"/>
        </w:rPr>
        <w:t xml:space="preserve">Prodávající je oprávněn upravit cenu pozáručního servisu dle míry inflace, a to nejvýše o procentní hodnotu meziročního indexu vývoje cen průmyslových výrobců podle sekce, oddílu a skupiny CZ-CPA pro kategorii C33 „Opravy, údržba a instalace strojů a zařízení“, zveřejněnou Českým statistickým úřadem za předchozí rok (zejména na </w:t>
      </w:r>
      <w:hyperlink r:id="rId12" w:history="1">
        <w:r>
          <w:rPr>
            <w:rStyle w:val="Hypertextovodkaz"/>
            <w:rFonts w:ascii="Arial" w:hAnsi="Arial" w:cs="Arial"/>
            <w:szCs w:val="24"/>
          </w:rPr>
          <w:t>https://csu.gov.cz/katalog-produktu?pocet=10&amp;start=0&amp;pouzeVydane=true&amp;pouzePosledni=false&amp;razeni=-datumVydani&amp;podskupiny=011</w:t>
        </w:r>
      </w:hyperlink>
      <w:r>
        <w:rPr>
          <w:rFonts w:ascii="Arial" w:hAnsi="Arial" w:cs="Arial"/>
          <w:szCs w:val="24"/>
        </w:rPr>
        <w:t>). Úpravu cen je prodávající oprávněn provést vždy od 1. 2. za podmínky, že toto zvýšení a způsob jeho výpočtu sdělí kupujícímu písemně nejpozději do 31. 1. daného kalendářního roku. Neuplatní-li prodávající oprávnění upravit cenu pozáručního servisu v uvedené lhůtě, právo prodávajícího v daném roce zanikne. Prodávající je oprávněn uplatnit inflační doložku nejdříve 24 měsíců od účinnosti této smlouvy.</w:t>
      </w:r>
    </w:p>
    <w:p>
      <w:pPr>
        <w:numPr>
          <w:ilvl w:val="0"/>
          <w:numId w:val="18"/>
        </w:numPr>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ind w:left="425" w:hanging="425"/>
        <w:rPr>
          <w:rFonts w:ascii="Arial" w:hAnsi="Arial" w:cs="Arial"/>
        </w:rPr>
      </w:pPr>
      <w:r>
        <w:rPr>
          <w:rFonts w:ascii="Arial" w:hAnsi="Arial" w:cs="Arial"/>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p>
    <w:p>
      <w:pPr>
        <w:numPr>
          <w:ilvl w:val="0"/>
          <w:numId w:val="15"/>
        </w:numPr>
        <w:ind w:left="425" w:hanging="425"/>
        <w:rPr>
          <w:rFonts w:ascii="Arial" w:hAnsi="Arial" w:cs="Arial"/>
        </w:rPr>
      </w:pPr>
      <w:r>
        <w:rPr>
          <w:rFonts w:ascii="Arial" w:hAnsi="Arial" w:cs="Arial"/>
        </w:rPr>
        <w:t>Nedodá-li prodávající kupujícímu zboží řádně a včas, tj. pokud nedojde k předání zboží v souladu s čl. III. této smlouvy, je kupující oprávněn požadovat po prodávajícím smluvní pokutu ve výši 0,2 % z kupní ceny zboží bez DPH za každý den prodlení, a to až do řádného předání zboží kupujícímu.</w:t>
      </w:r>
    </w:p>
    <w:p>
      <w:pPr>
        <w:numPr>
          <w:ilvl w:val="0"/>
          <w:numId w:val="15"/>
        </w:numPr>
        <w:ind w:left="425" w:hanging="425"/>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ind w:left="425" w:hanging="425"/>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ind w:left="425" w:hanging="425"/>
        <w:rPr>
          <w:rFonts w:ascii="Arial" w:hAnsi="Arial" w:cs="Arial"/>
        </w:rPr>
      </w:pPr>
      <w:r>
        <w:rPr>
          <w:rFonts w:ascii="Arial" w:hAnsi="Arial" w:cs="Arial"/>
        </w:rPr>
        <w:lastRenderedPageBreak/>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ind w:left="357" w:hanging="357"/>
        <w:rPr>
          <w:rFonts w:ascii="Arial" w:hAnsi="Arial" w:cs="Arial"/>
        </w:rPr>
      </w:pPr>
      <w:r>
        <w:rPr>
          <w:rFonts w:ascii="Arial" w:hAnsi="Arial" w:cs="Arial"/>
        </w:rPr>
        <w:t>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w:t>
      </w:r>
    </w:p>
    <w:p>
      <w:pPr>
        <w:numPr>
          <w:ilvl w:val="0"/>
          <w:numId w:val="4"/>
        </w:numPr>
        <w:tabs>
          <w:tab w:val="left" w:pos="1701"/>
        </w:tabs>
        <w:ind w:left="357" w:hanging="357"/>
        <w:rPr>
          <w:rFonts w:ascii="Arial" w:hAnsi="Arial" w:cs="Arial"/>
        </w:rPr>
      </w:pPr>
      <w:r>
        <w:rPr>
          <w:rFonts w:ascii="Arial" w:hAnsi="Arial" w:cs="Arial"/>
        </w:rPr>
        <w:t>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numPr>
          <w:ilvl w:val="0"/>
          <w:numId w:val="4"/>
        </w:numPr>
        <w:tabs>
          <w:tab w:val="left" w:pos="1701"/>
        </w:tabs>
        <w:ind w:left="357" w:hanging="357"/>
        <w:rPr>
          <w:rFonts w:ascii="Arial" w:hAnsi="Arial" w:cs="Arial"/>
        </w:rPr>
      </w:pPr>
      <w:r>
        <w:rPr>
          <w:rFonts w:ascii="Arial" w:hAnsi="Arial" w:cs="Arial"/>
        </w:rPr>
        <w:t>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rPr>
          <w:rFonts w:ascii="Arial" w:hAnsi="Arial" w:cs="Arial"/>
        </w:rPr>
      </w:pPr>
      <w:r>
        <w:rPr>
          <w:rFonts w:ascii="Arial" w:hAnsi="Arial" w:cs="Arial"/>
        </w:rPr>
        <w:t>Obě smluvní strany jsou povinny oznámit druhé smluvní straně jakoukoliv změnu údajů uvedených v záhlaví této smlouvy, a to písemně bez zbytečného odkladu poté, kdy se o příslušné změně dozví.</w:t>
      </w:r>
    </w:p>
    <w:p>
      <w:pPr>
        <w:numPr>
          <w:ilvl w:val="0"/>
          <w:numId w:val="3"/>
        </w:numPr>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rPr>
          <w:rFonts w:ascii="Arial" w:hAnsi="Arial" w:cs="Arial"/>
          <w:bCs/>
          <w:iCs/>
        </w:rPr>
      </w:pPr>
      <w:r>
        <w:rPr>
          <w:rFonts w:ascii="Arial" w:hAnsi="Arial" w:cs="Arial"/>
        </w:rPr>
        <w:t>Prodávající na sebe přebírá nebezpečí změny okolností podle § 1765 občanského zákoníku, jako například změny kurzu cizí měny.</w:t>
      </w:r>
      <w:r>
        <w:rPr>
          <w:rFonts w:ascii="Arial" w:hAnsi="Arial" w:cs="Arial"/>
          <w:bCs/>
          <w:iCs/>
          <w:snapToGrid w:val="0"/>
        </w:rPr>
        <w:t xml:space="preserve"> </w:t>
      </w:r>
    </w:p>
    <w:p>
      <w:pPr>
        <w:pStyle w:val="Zkladntext"/>
        <w:numPr>
          <w:ilvl w:val="0"/>
          <w:numId w:val="3"/>
        </w:numPr>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ind w:left="357" w:hanging="357"/>
        <w:rPr>
          <w:rFonts w:ascii="Arial" w:hAnsi="Arial" w:cs="Arial"/>
        </w:rPr>
      </w:pPr>
      <w:r>
        <w:rPr>
          <w:rFonts w:ascii="Arial" w:hAnsi="Arial" w:cs="Arial"/>
        </w:rPr>
        <w:t>Ve vztazích vyplývajících z této smlouvy se obchodní zvyklosti budou aplikovat pouze v případě, že dané otázky nejsou regulovány dispozitivními ustanoveními občanského zákoníku.</w:t>
      </w:r>
    </w:p>
    <w:p>
      <w:pPr>
        <w:numPr>
          <w:ilvl w:val="0"/>
          <w:numId w:val="3"/>
        </w:numPr>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numPr>
          <w:ilvl w:val="0"/>
          <w:numId w:val="3"/>
        </w:numPr>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lastRenderedPageBreak/>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3"/>
      <w:footerReference w:type="even" r:id="rId14"/>
      <w:footerReference w:type="default" r:id="rId15"/>
      <w:pgSz w:w="11906" w:h="16838"/>
      <w:pgMar w:top="1417" w:right="1417" w:bottom="1417" w:left="1417" w:header="540" w:footer="293"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170"/>
      <w:gridCol w:w="1435"/>
      <w:gridCol w:w="1303"/>
      <w:gridCol w:w="1303"/>
      <w:gridCol w:w="1303"/>
      <w:gridCol w:w="1303"/>
      <w:gridCol w:w="1303"/>
    </w:tblGrid>
    <w:tr>
      <w:trPr>
        <w:trHeight w:val="182"/>
      </w:trPr>
      <w:tc>
        <w:tcPr>
          <w:tcW w:w="1170" w:type="dxa"/>
        </w:tcPr>
        <w:p>
          <w:pPr>
            <w:pStyle w:val="Zpat"/>
            <w:snapToGrid w:val="0"/>
            <w:ind w:left="0" w:firstLine="0"/>
            <w:jc w:val="right"/>
            <w:rPr>
              <w:rFonts w:ascii="Arial" w:hAnsi="Arial" w:cs="Arial"/>
              <w:sz w:val="16"/>
              <w:szCs w:val="16"/>
            </w:rPr>
          </w:pPr>
          <w:r>
            <w:rPr>
              <w:rFonts w:ascii="Arial" w:hAnsi="Arial" w:cs="Arial"/>
              <w:sz w:val="16"/>
              <w:szCs w:val="16"/>
            </w:rPr>
            <w:t xml:space="preserve">Účinnost </w:t>
          </w:r>
          <w:proofErr w:type="gramStart"/>
          <w:r>
            <w:rPr>
              <w:rFonts w:ascii="Arial" w:hAnsi="Arial" w:cs="Arial"/>
              <w:sz w:val="16"/>
              <w:szCs w:val="16"/>
            </w:rPr>
            <w:t>od</w:t>
          </w:r>
          <w:proofErr w:type="gramEnd"/>
          <w:r>
            <w:rPr>
              <w:rFonts w:ascii="Arial" w:hAnsi="Arial" w:cs="Arial"/>
              <w:sz w:val="16"/>
              <w:szCs w:val="16"/>
            </w:rPr>
            <w:t>:</w:t>
          </w:r>
        </w:p>
      </w:tc>
      <w:tc>
        <w:tcPr>
          <w:tcW w:w="1435"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170" w:type="dxa"/>
        </w:tcPr>
        <w:p>
          <w:pPr>
            <w:pStyle w:val="Zpat"/>
            <w:snapToGrid w:val="0"/>
            <w:ind w:left="0" w:firstLine="0"/>
            <w:jc w:val="right"/>
            <w:rPr>
              <w:rFonts w:ascii="Arial" w:hAnsi="Arial" w:cs="Arial"/>
              <w:sz w:val="16"/>
              <w:szCs w:val="16"/>
            </w:rPr>
          </w:pPr>
          <w:proofErr w:type="gramStart"/>
          <w:r>
            <w:rPr>
              <w:rFonts w:ascii="Arial" w:hAnsi="Arial" w:cs="Arial"/>
              <w:sz w:val="16"/>
              <w:szCs w:val="16"/>
            </w:rPr>
            <w:t>20.3.2026</w:t>
          </w:r>
          <w:proofErr w:type="gramEnd"/>
        </w:p>
      </w:tc>
      <w:tc>
        <w:tcPr>
          <w:tcW w:w="1435"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9</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r>
      <w:rPr>
        <w:rFonts w:ascii="Arial" w:hAnsi="Arial" w:cs="Arial"/>
        <w:sz w:val="16"/>
        <w:szCs w:val="16"/>
      </w:rPr>
      <w:tab/>
    </w:r>
    <w:r>
      <w:rPr>
        <w:rFonts w:ascii="Arial" w:hAnsi="Arial" w:cs="Arial"/>
        <w:sz w:val="16"/>
        <w:szCs w:val="16"/>
      </w:rPr>
      <w:tab/>
      <w:t>Číslo smlouvy – DBID: 5066/2026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4"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0"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5B61CF"/>
    <w:multiLevelType w:val="singleLevel"/>
    <w:tmpl w:val="6D664240"/>
    <w:lvl w:ilvl="0">
      <w:start w:val="1"/>
      <w:numFmt w:val="decimal"/>
      <w:lvlText w:val="%1."/>
      <w:lvlJc w:val="left"/>
      <w:pPr>
        <w:ind w:left="720" w:hanging="360"/>
      </w:pPr>
      <w:rPr>
        <w:i w:val="0"/>
      </w:rPr>
    </w:lvl>
  </w:abstractNum>
  <w:abstractNum w:abstractNumId="18"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17"/>
  </w:num>
  <w:num w:numId="3">
    <w:abstractNumId w:val="18"/>
  </w:num>
  <w:num w:numId="4">
    <w:abstractNumId w:val="5"/>
  </w:num>
  <w:num w:numId="5">
    <w:abstractNumId w:val="9"/>
  </w:num>
  <w:num w:numId="6">
    <w:abstractNumId w:val="6"/>
  </w:num>
  <w:num w:numId="7">
    <w:abstractNumId w:val="4"/>
  </w:num>
  <w:num w:numId="8">
    <w:abstractNumId w:val="13"/>
  </w:num>
  <w:num w:numId="9">
    <w:abstractNumId w:val="16"/>
  </w:num>
  <w:num w:numId="10">
    <w:abstractNumId w:val="14"/>
  </w:num>
  <w:num w:numId="11">
    <w:abstractNumId w:val="10"/>
  </w:num>
  <w:num w:numId="12">
    <w:abstractNumId w:val="7"/>
  </w:num>
  <w:num w:numId="13">
    <w:abstractNumId w:val="2"/>
  </w:num>
  <w:num w:numId="14">
    <w:abstractNumId w:val="12"/>
  </w:num>
  <w:num w:numId="15">
    <w:abstractNumId w:val="15"/>
  </w:num>
  <w:num w:numId="16">
    <w:abstractNumId w:val="11"/>
  </w:num>
  <w:num w:numId="17">
    <w:abstractNumId w:val="0"/>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9F292F-CA27-4F8A-A6A0-2EE90ACF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character" w:customStyle="1" w:styleId="Nevyeenzmnka">
    <w:name w:val="Nevyřešená zmínka"/>
    <w:uiPriority w:val="99"/>
    <w:semiHidden/>
    <w:unhideWhenUsed/>
    <w:rPr>
      <w:color w:val="605E5C"/>
      <w:shd w:val="clear" w:color="auto" w:fill="E1DFDD"/>
    </w:rPr>
  </w:style>
  <w:style w:type="character" w:styleId="Sledovanodkaz">
    <w:name w:val="FollowedHyperlink"/>
    <w:uiPriority w:val="99"/>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653067418">
      <w:bodyDiv w:val="1"/>
      <w:marLeft w:val="0"/>
      <w:marRight w:val="0"/>
      <w:marTop w:val="0"/>
      <w:marBottom w:val="0"/>
      <w:divBdr>
        <w:top w:val="none" w:sz="0" w:space="0" w:color="auto"/>
        <w:left w:val="none" w:sz="0" w:space="0" w:color="auto"/>
        <w:bottom w:val="none" w:sz="0" w:space="0" w:color="auto"/>
        <w:right w:val="none" w:sz="0" w:space="0" w:color="auto"/>
      </w:divBdr>
    </w:div>
    <w:div w:id="685182074">
      <w:bodyDiv w:val="1"/>
      <w:marLeft w:val="0"/>
      <w:marRight w:val="0"/>
      <w:marTop w:val="0"/>
      <w:marBottom w:val="0"/>
      <w:divBdr>
        <w:top w:val="none" w:sz="0" w:space="0" w:color="auto"/>
        <w:left w:val="none" w:sz="0" w:space="0" w:color="auto"/>
        <w:bottom w:val="none" w:sz="0" w:space="0" w:color="auto"/>
        <w:right w:val="none" w:sz="0" w:space="0" w:color="auto"/>
      </w:divBdr>
    </w:div>
    <w:div w:id="153978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katalog-produktu?pocet=10&amp;start=0&amp;pouzeVydane=true&amp;pouzePosledni=false&amp;razeni=-datumVydani&amp;podskupiny=01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kzcr.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Props1.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3.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4.xml><?xml version="1.0" encoding="utf-8"?>
<ds:datastoreItem xmlns:ds="http://schemas.openxmlformats.org/officeDocument/2006/customXml" ds:itemID="{92E2F76E-6C23-446D-B61A-C2EF26EC3380}">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4053</Words>
  <Characters>23914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27912</CharactersWithSpaces>
  <SharedDoc>false</SharedDoc>
  <HLinks>
    <vt:vector size="18" baseType="variant">
      <vt:variant>
        <vt:i4>4915284</vt:i4>
      </vt:variant>
      <vt:variant>
        <vt:i4>6</vt:i4>
      </vt:variant>
      <vt:variant>
        <vt:i4>0</vt:i4>
      </vt:variant>
      <vt:variant>
        <vt:i4>5</vt:i4>
      </vt:variant>
      <vt:variant>
        <vt:lpwstr>https://csu.gov.cz/katalog-produktu?pocet=10&amp;start=0&amp;pouzeVydane=true&amp;pouzePosledni=false&amp;razeni=-datumVydani&amp;podskupiny=011</vt:lpwstr>
      </vt:variant>
      <vt:variant>
        <vt:lpwstr/>
      </vt: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 verze 8 od 10.8.2025, verze 9 od 20.3.2026</dc:description>
  <cp:lastModifiedBy>Ondová Monika</cp:lastModifiedBy>
  <cp:revision>5</cp:revision>
  <cp:lastPrinted>2025-08-11T08:25:00Z</cp:lastPrinted>
  <dcterms:created xsi:type="dcterms:W3CDTF">2026-04-09T06:42:00Z</dcterms:created>
  <dcterms:modified xsi:type="dcterms:W3CDTF">2026-04-16T06:20:00Z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