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0885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BC7369">
        <w:rPr>
          <w:rFonts w:eastAsia="Times New Roman" w:cs="Arial"/>
          <w:b/>
          <w:sz w:val="32"/>
          <w:szCs w:val="32"/>
          <w:lang w:eastAsia="cs-CZ"/>
        </w:rPr>
        <w:t>Výzva k podání nabídky</w:t>
      </w:r>
    </w:p>
    <w:p w14:paraId="7403BE2A" w14:textId="77777777" w:rsidR="008661FA" w:rsidRPr="00BC7369" w:rsidRDefault="008661FA" w:rsidP="008661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A34805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Jedná se o veřejnou zakázku malého rozsahu, zadávanou v souladu s </w:t>
      </w:r>
      <w:proofErr w:type="spellStart"/>
      <w:r w:rsidRPr="00BC7369">
        <w:rPr>
          <w:rFonts w:eastAsia="Times New Roman" w:cs="Arial"/>
          <w:sz w:val="20"/>
          <w:szCs w:val="20"/>
          <w:lang w:eastAsia="cs-CZ"/>
        </w:rPr>
        <w:t>ust</w:t>
      </w:r>
      <w:proofErr w:type="spellEnd"/>
      <w:r w:rsidRPr="00BC7369">
        <w:rPr>
          <w:rFonts w:eastAsia="Times New Roman" w:cs="Arial"/>
          <w:sz w:val="20"/>
          <w:szCs w:val="20"/>
          <w:lang w:eastAsia="cs-CZ"/>
        </w:rPr>
        <w:t>. § 27 a § 31 zákona č. 134/2016 Sb., o zadávání veřejných zakázek, ve znění pozdějších předpisů (dále jen „ZZVZ"), postupem mimo režim ZZVZ. S ohledem na shora uvedené zadavatel rovněž upozorňuje, že uvádí odkazy na ZZVZ, protože používá podpůrně některé jeho právní instituty, termíny nebo postupy.</w:t>
      </w:r>
    </w:p>
    <w:p w14:paraId="690EBDE8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7598622B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Součástí výzvy k podání nabídky je zadávací dokumentace.</w:t>
      </w:r>
    </w:p>
    <w:p w14:paraId="71FAF33F" w14:textId="77777777" w:rsidR="008661FA" w:rsidRPr="00BC7369" w:rsidRDefault="008661FA" w:rsidP="008661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35299D1" w14:textId="12E280D5" w:rsidR="008661FA" w:rsidRDefault="008661FA" w:rsidP="008661FA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C7369">
        <w:rPr>
          <w:rFonts w:eastAsia="Times New Roman" w:cs="Arial"/>
          <w:b/>
          <w:sz w:val="28"/>
          <w:szCs w:val="28"/>
          <w:lang w:eastAsia="cs-CZ"/>
        </w:rPr>
        <w:t xml:space="preserve">Název veřejné zakázky: </w:t>
      </w:r>
    </w:p>
    <w:p w14:paraId="16753171" w14:textId="28F66929" w:rsidR="00A271CE" w:rsidRDefault="00A271CE" w:rsidP="008661FA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102D0AB6" w14:textId="77777777" w:rsidR="00A271CE" w:rsidRPr="00BC7369" w:rsidRDefault="00A271CE" w:rsidP="008661FA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2E3D059" w14:textId="77777777" w:rsidR="008661FA" w:rsidRPr="00BC7369" w:rsidRDefault="008661FA" w:rsidP="008661FA">
      <w:pPr>
        <w:spacing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5BDD4AB0" w14:textId="4D9008B2" w:rsidR="009D128D" w:rsidRDefault="00081161" w:rsidP="00081161">
      <w:pPr>
        <w:spacing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  <w:r w:rsidRPr="00081161">
        <w:rPr>
          <w:rFonts w:eastAsia="Times New Roman" w:cs="Arial"/>
          <w:b/>
          <w:bCs/>
          <w:sz w:val="28"/>
          <w:szCs w:val="28"/>
          <w:lang w:eastAsia="cs-CZ"/>
        </w:rPr>
        <w:t>Dodávky vaků na zesnulé 2026</w:t>
      </w:r>
    </w:p>
    <w:p w14:paraId="0197AF17" w14:textId="3324AFD7" w:rsidR="009D128D" w:rsidRDefault="009D128D" w:rsidP="009D128D">
      <w:pPr>
        <w:spacing w:line="240" w:lineRule="auto"/>
        <w:rPr>
          <w:rFonts w:eastAsia="Times New Roman" w:cs="Arial"/>
          <w:b/>
          <w:bCs/>
          <w:sz w:val="28"/>
          <w:szCs w:val="28"/>
          <w:lang w:eastAsia="cs-CZ"/>
        </w:rPr>
      </w:pPr>
    </w:p>
    <w:p w14:paraId="217AA493" w14:textId="790855BB" w:rsidR="009D128D" w:rsidRDefault="009D128D" w:rsidP="009D128D">
      <w:pPr>
        <w:spacing w:line="240" w:lineRule="auto"/>
        <w:rPr>
          <w:rFonts w:eastAsia="Times New Roman" w:cs="Arial"/>
          <w:b/>
          <w:bCs/>
          <w:sz w:val="28"/>
          <w:szCs w:val="28"/>
          <w:lang w:eastAsia="cs-CZ"/>
        </w:rPr>
      </w:pPr>
    </w:p>
    <w:p w14:paraId="4FCDE393" w14:textId="77777777" w:rsidR="009D128D" w:rsidRDefault="009D128D" w:rsidP="009D128D">
      <w:pPr>
        <w:spacing w:line="240" w:lineRule="auto"/>
        <w:rPr>
          <w:rFonts w:eastAsia="Times New Roman" w:cs="Arial"/>
          <w:b/>
          <w:sz w:val="20"/>
          <w:szCs w:val="20"/>
          <w:lang w:eastAsia="cs-CZ"/>
        </w:rPr>
      </w:pPr>
    </w:p>
    <w:p w14:paraId="31D7F991" w14:textId="77777777" w:rsidR="001C4836" w:rsidRDefault="001C4836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458DF582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72106127" w14:textId="77777777" w:rsidR="008661FA" w:rsidRPr="00BC7369" w:rsidRDefault="008661FA" w:rsidP="008661FA">
      <w:pPr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796C08B4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se sídlem Sociální péče 3316/12a</w:t>
      </w:r>
    </w:p>
    <w:p w14:paraId="4096E531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77E34FC1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IČO: 25488627</w:t>
      </w:r>
    </w:p>
    <w:p w14:paraId="66779FD7" w14:textId="77777777" w:rsidR="008661FA" w:rsidRPr="00BC7369" w:rsidRDefault="008661FA" w:rsidP="008661FA">
      <w:pPr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pod spisovou značkou B 1550.</w:t>
      </w:r>
    </w:p>
    <w:p w14:paraId="163BD758" w14:textId="77777777" w:rsidR="008661FA" w:rsidRDefault="008661F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Zastoupená: na základě pověření MUDr. </w:t>
      </w:r>
      <w:r>
        <w:rPr>
          <w:rFonts w:eastAsia="Times New Roman" w:cs="Arial"/>
          <w:sz w:val="20"/>
          <w:szCs w:val="20"/>
          <w:lang w:eastAsia="cs-CZ"/>
        </w:rPr>
        <w:t>Tomášem Hrubým</w:t>
      </w:r>
      <w:r w:rsidRPr="00BC7369">
        <w:rPr>
          <w:rFonts w:eastAsia="Times New Roman" w:cs="Arial"/>
          <w:sz w:val="20"/>
          <w:szCs w:val="20"/>
          <w:lang w:eastAsia="cs-CZ"/>
        </w:rPr>
        <w:t>,</w:t>
      </w:r>
      <w:r>
        <w:rPr>
          <w:rFonts w:eastAsia="Times New Roman" w:cs="Arial"/>
          <w:snapToGrid w:val="0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>generální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 ředitele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</w:p>
    <w:p w14:paraId="10C11573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A60A562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48B57AD1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75357213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E662E0D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10178F8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408AB08A" w14:textId="77777777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3A36DEF" w14:textId="28A07192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E31A87C" w14:textId="42196A99" w:rsidR="009D128D" w:rsidRDefault="009D128D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7AC2708" w14:textId="77777777" w:rsidR="00D800DA" w:rsidRDefault="00D800DA" w:rsidP="00404E89">
      <w:pPr>
        <w:spacing w:before="240" w:line="240" w:lineRule="auto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262204C" w14:textId="77777777" w:rsidR="00D800DA" w:rsidRDefault="00D800DA" w:rsidP="00D800DA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597DB489" w14:textId="77777777" w:rsidR="00D800DA" w:rsidRDefault="00D800DA" w:rsidP="00D800DA">
      <w:pPr>
        <w:pStyle w:val="Bezmezer"/>
        <w:rPr>
          <w:rFonts w:ascii="Arial" w:hAnsi="Arial" w:cs="Arial"/>
          <w:sz w:val="20"/>
          <w:szCs w:val="20"/>
        </w:rPr>
      </w:pPr>
    </w:p>
    <w:p w14:paraId="4683DD10" w14:textId="77777777" w:rsidR="00D800DA" w:rsidRDefault="00D800DA" w:rsidP="00D800DA">
      <w:pPr>
        <w:keepNext/>
        <w:tabs>
          <w:tab w:val="left" w:pos="3544"/>
        </w:tabs>
        <w:spacing w:after="240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Druh veřejné zakázky: </w:t>
      </w:r>
    </w:p>
    <w:p w14:paraId="4BC47ADD" w14:textId="77777777" w:rsidR="00D800DA" w:rsidRDefault="00D800DA" w:rsidP="00D800DA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Veřejná zakázka na dodávky </w:t>
      </w:r>
    </w:p>
    <w:p w14:paraId="4BAA5823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104071C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291B98D" w14:textId="77777777" w:rsidR="00D800DA" w:rsidRDefault="00D800DA" w:rsidP="00D800DA">
      <w:pPr>
        <w:numPr>
          <w:ilvl w:val="0"/>
          <w:numId w:val="3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Vymezení plnění veřejné zakázky</w:t>
      </w:r>
    </w:p>
    <w:p w14:paraId="5B884424" w14:textId="77777777" w:rsidR="00D800DA" w:rsidRDefault="00D800DA" w:rsidP="00D800DA">
      <w:pPr>
        <w:numPr>
          <w:ilvl w:val="1"/>
          <w:numId w:val="3"/>
        </w:numPr>
        <w:tabs>
          <w:tab w:val="left" w:pos="284"/>
        </w:tabs>
        <w:spacing w:before="240" w:after="240" w:line="240" w:lineRule="auto"/>
        <w:ind w:left="1134" w:hanging="56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Předmět veřejné zakázky</w:t>
      </w:r>
    </w:p>
    <w:p w14:paraId="5CE7D401" w14:textId="084809F3" w:rsidR="00730E9F" w:rsidRDefault="00730E9F" w:rsidP="00852F6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Toc365531845"/>
      <w:bookmarkStart w:id="1" w:name="_Toc371919913"/>
      <w:r w:rsidRPr="00706627">
        <w:rPr>
          <w:rFonts w:eastAsia="Times New Roman" w:cs="Arial"/>
          <w:sz w:val="20"/>
          <w:szCs w:val="20"/>
          <w:lang w:eastAsia="cs-CZ"/>
        </w:rPr>
        <w:t xml:space="preserve">Předmětem této veřejné zakázky je </w:t>
      </w:r>
      <w:r w:rsidR="00221CC4">
        <w:rPr>
          <w:rFonts w:eastAsia="Times New Roman" w:cs="Arial"/>
          <w:sz w:val="20"/>
          <w:szCs w:val="20"/>
          <w:lang w:eastAsia="cs-CZ"/>
        </w:rPr>
        <w:t xml:space="preserve">zajištění průběžných dodávek </w:t>
      </w:r>
      <w:r w:rsidR="00C26EFA">
        <w:rPr>
          <w:rFonts w:eastAsia="Times New Roman" w:cs="Arial"/>
          <w:sz w:val="20"/>
          <w:szCs w:val="20"/>
          <w:lang w:eastAsia="cs-CZ"/>
        </w:rPr>
        <w:t>vaků na zesnulé</w:t>
      </w:r>
      <w:r w:rsidR="00275BD2">
        <w:rPr>
          <w:rFonts w:eastAsia="Times New Roman" w:cs="Arial"/>
          <w:sz w:val="20"/>
          <w:szCs w:val="20"/>
          <w:lang w:eastAsia="cs-CZ"/>
        </w:rPr>
        <w:t xml:space="preserve"> 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(dále jen „zboží“ nebo „předmět plnění“) </w:t>
      </w:r>
      <w:r w:rsidR="00852F60" w:rsidRPr="00852F60">
        <w:rPr>
          <w:rFonts w:eastAsia="Times New Roman" w:cs="Arial"/>
          <w:sz w:val="20"/>
          <w:szCs w:val="20"/>
          <w:lang w:eastAsia="cs-CZ"/>
        </w:rPr>
        <w:t xml:space="preserve">v rozsahu dle příloh č. 2 - </w:t>
      </w:r>
      <w:r w:rsidR="00A45719">
        <w:rPr>
          <w:rFonts w:eastAsia="Times New Roman" w:cs="Arial"/>
          <w:sz w:val="20"/>
          <w:szCs w:val="20"/>
          <w:lang w:eastAsia="cs-CZ"/>
        </w:rPr>
        <w:t>T</w:t>
      </w:r>
      <w:r w:rsidR="00852F60" w:rsidRPr="00852F60">
        <w:rPr>
          <w:rFonts w:eastAsia="Times New Roman" w:cs="Arial"/>
          <w:sz w:val="20"/>
          <w:szCs w:val="20"/>
          <w:lang w:eastAsia="cs-CZ"/>
        </w:rPr>
        <w:t>echnická specifikace</w:t>
      </w:r>
      <w:r w:rsidR="00A45719">
        <w:rPr>
          <w:rFonts w:eastAsia="Times New Roman" w:cs="Arial"/>
          <w:sz w:val="20"/>
          <w:szCs w:val="20"/>
          <w:lang w:eastAsia="cs-CZ"/>
        </w:rPr>
        <w:t xml:space="preserve"> </w:t>
      </w:r>
      <w:r w:rsidR="00852F60" w:rsidRPr="00852F60">
        <w:rPr>
          <w:rFonts w:eastAsia="Times New Roman" w:cs="Arial"/>
          <w:sz w:val="20"/>
          <w:szCs w:val="20"/>
          <w:lang w:eastAsia="cs-CZ"/>
        </w:rPr>
        <w:t>této</w:t>
      </w:r>
      <w:r w:rsidR="00345024">
        <w:rPr>
          <w:rFonts w:eastAsia="Times New Roman" w:cs="Arial"/>
          <w:sz w:val="20"/>
          <w:szCs w:val="20"/>
          <w:lang w:eastAsia="cs-CZ"/>
        </w:rPr>
        <w:t xml:space="preserve"> výzvy</w:t>
      </w:r>
      <w:r w:rsidR="00221CC4" w:rsidRPr="00221CC4">
        <w:rPr>
          <w:rFonts w:eastAsia="Times New Roman" w:cs="Arial"/>
          <w:sz w:val="20"/>
          <w:szCs w:val="20"/>
          <w:lang w:eastAsia="cs-CZ"/>
        </w:rPr>
        <w:t xml:space="preserve">, </w:t>
      </w:r>
      <w:r w:rsidR="00221CC4" w:rsidRPr="006644FC">
        <w:rPr>
          <w:rFonts w:cs="Arial"/>
          <w:sz w:val="20"/>
          <w:szCs w:val="20"/>
        </w:rPr>
        <w:t xml:space="preserve">po dobu účinnosti rámcové dohody, kterou zadavatel uzavře s vybraným dodavatelem na </w:t>
      </w:r>
      <w:r w:rsidR="00213559">
        <w:rPr>
          <w:rFonts w:cs="Arial"/>
          <w:sz w:val="20"/>
          <w:szCs w:val="20"/>
        </w:rPr>
        <w:t>36</w:t>
      </w:r>
      <w:r w:rsidR="00221CC4" w:rsidRPr="006644FC">
        <w:rPr>
          <w:rFonts w:cs="Arial"/>
          <w:sz w:val="20"/>
          <w:szCs w:val="20"/>
        </w:rPr>
        <w:t xml:space="preserve"> měsíců</w:t>
      </w:r>
      <w:r w:rsidR="00221CC4" w:rsidRPr="00221CC4">
        <w:rPr>
          <w:rFonts w:eastAsia="Times New Roman" w:cs="Arial"/>
          <w:sz w:val="20"/>
          <w:szCs w:val="20"/>
          <w:lang w:eastAsia="cs-CZ"/>
        </w:rPr>
        <w:t xml:space="preserve"> včetně jejich závozu v rámci všech odštěpných závodů zadavatele uvedených níže.</w:t>
      </w:r>
    </w:p>
    <w:p w14:paraId="0D7A784E" w14:textId="606CFF4E" w:rsidR="00852F60" w:rsidRDefault="00852F60" w:rsidP="00852F60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776BDC5" w14:textId="2765E9C8" w:rsidR="00834D46" w:rsidRDefault="00834D46" w:rsidP="00834D4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34D46">
        <w:rPr>
          <w:rFonts w:eastAsia="Times New Roman" w:cs="Arial"/>
          <w:bCs/>
          <w:sz w:val="20"/>
          <w:szCs w:val="20"/>
          <w:lang w:eastAsia="cs-CZ"/>
        </w:rPr>
        <w:t xml:space="preserve">Plnění předmětu plnění </w:t>
      </w:r>
      <w:r>
        <w:rPr>
          <w:rFonts w:eastAsia="Times New Roman" w:cs="Arial"/>
          <w:bCs/>
          <w:sz w:val="20"/>
          <w:szCs w:val="20"/>
          <w:lang w:eastAsia="cs-CZ"/>
        </w:rPr>
        <w:t>veřejné zakázky</w:t>
      </w:r>
      <w:r w:rsidRPr="00834D46">
        <w:rPr>
          <w:rFonts w:eastAsia="Times New Roman" w:cs="Arial"/>
          <w:bCs/>
          <w:sz w:val="20"/>
          <w:szCs w:val="20"/>
          <w:lang w:eastAsia="cs-CZ"/>
        </w:rPr>
        <w:t xml:space="preserve"> bude probíhat na základě dílčích samostatných objednávek podle aktuálních potřeb zadavatele nebo prostřednictvím objednávkového systému.</w:t>
      </w:r>
    </w:p>
    <w:p w14:paraId="66C18A72" w14:textId="77777777" w:rsidR="00834D46" w:rsidRPr="00834D46" w:rsidRDefault="00834D46" w:rsidP="00834D4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E810E30" w14:textId="79633482" w:rsidR="00834D46" w:rsidRDefault="00DC27A1" w:rsidP="00834D4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DC27A1">
        <w:rPr>
          <w:rFonts w:eastAsia="Times New Roman" w:cs="Arial"/>
          <w:bCs/>
          <w:sz w:val="20"/>
          <w:szCs w:val="20"/>
          <w:lang w:eastAsia="cs-CZ"/>
        </w:rPr>
        <w:t xml:space="preserve">Plnění ze zadání </w:t>
      </w:r>
      <w:r w:rsidR="00267BF1">
        <w:rPr>
          <w:rFonts w:eastAsia="Times New Roman" w:cs="Arial"/>
          <w:bCs/>
          <w:sz w:val="20"/>
          <w:szCs w:val="20"/>
          <w:lang w:eastAsia="cs-CZ"/>
        </w:rPr>
        <w:t>veřejné zakázky</w:t>
      </w:r>
      <w:r w:rsidRPr="00DC27A1">
        <w:rPr>
          <w:rFonts w:eastAsia="Times New Roman" w:cs="Arial"/>
          <w:bCs/>
          <w:sz w:val="20"/>
          <w:szCs w:val="20"/>
          <w:lang w:eastAsia="cs-CZ"/>
        </w:rPr>
        <w:t xml:space="preserve"> bude probíhat na základě objednávek realizovaných buď formou pravidelných objednávek zasílaných prostřednictvím systému </w:t>
      </w:r>
      <w:proofErr w:type="spellStart"/>
      <w:r w:rsidRPr="00DC27A1">
        <w:rPr>
          <w:rFonts w:eastAsia="Times New Roman" w:cs="Arial"/>
          <w:bCs/>
          <w:sz w:val="20"/>
          <w:szCs w:val="20"/>
          <w:lang w:eastAsia="cs-CZ"/>
        </w:rPr>
        <w:t>NeOS</w:t>
      </w:r>
      <w:proofErr w:type="spellEnd"/>
      <w:r w:rsidRPr="00DC27A1">
        <w:rPr>
          <w:rFonts w:eastAsia="Times New Roman" w:cs="Arial"/>
          <w:bCs/>
          <w:sz w:val="20"/>
          <w:szCs w:val="20"/>
          <w:lang w:eastAsia="cs-CZ"/>
        </w:rPr>
        <w:t>, nebo dílčích objednávek vystavených v systému SAP.</w:t>
      </w:r>
    </w:p>
    <w:p w14:paraId="19B1D592" w14:textId="77777777" w:rsidR="00DC27A1" w:rsidRPr="00834D46" w:rsidRDefault="00DC27A1" w:rsidP="00834D4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508B36C4" w14:textId="1C537453" w:rsidR="00834D46" w:rsidRPr="00706627" w:rsidRDefault="00834D46" w:rsidP="00834D46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834D46">
        <w:rPr>
          <w:rFonts w:eastAsia="Times New Roman" w:cs="Arial"/>
          <w:bCs/>
          <w:sz w:val="20"/>
          <w:szCs w:val="20"/>
          <w:lang w:eastAsia="cs-CZ"/>
        </w:rPr>
        <w:t xml:space="preserve">Zadavatel si vyhrazuje právo neodebrat uvedené předpokládané množství </w:t>
      </w:r>
      <w:r w:rsidR="00D8190C">
        <w:rPr>
          <w:rFonts w:eastAsia="Times New Roman" w:cs="Arial"/>
          <w:bCs/>
          <w:sz w:val="20"/>
          <w:szCs w:val="20"/>
          <w:lang w:eastAsia="cs-CZ"/>
        </w:rPr>
        <w:t>vaků na zesnulé</w:t>
      </w:r>
      <w:r w:rsidRPr="00834D46">
        <w:rPr>
          <w:rFonts w:eastAsia="Times New Roman" w:cs="Arial"/>
          <w:bCs/>
          <w:sz w:val="20"/>
          <w:szCs w:val="20"/>
          <w:lang w:eastAsia="cs-CZ"/>
        </w:rPr>
        <w:t>, a to bez jakékoliv sankce vůči němu uplatněné.</w:t>
      </w:r>
    </w:p>
    <w:p w14:paraId="49C930CF" w14:textId="77777777" w:rsidR="00660BEC" w:rsidRPr="00660BEC" w:rsidRDefault="00660BEC" w:rsidP="00660BEC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8507557" w14:textId="744192C5" w:rsid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173D4">
        <w:rPr>
          <w:rFonts w:eastAsia="Times New Roman" w:cs="Arial"/>
          <w:bCs/>
          <w:sz w:val="20"/>
          <w:szCs w:val="20"/>
          <w:lang w:eastAsia="cs-CZ"/>
        </w:rPr>
        <w:t xml:space="preserve">Vyplněná příloha č. 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2 - </w:t>
      </w:r>
      <w:r w:rsidRPr="001173D4">
        <w:rPr>
          <w:rFonts w:eastAsia="Times New Roman" w:cs="Arial"/>
          <w:bCs/>
          <w:sz w:val="20"/>
          <w:szCs w:val="20"/>
          <w:lang w:eastAsia="cs-CZ"/>
        </w:rPr>
        <w:t>Technická specifikace</w:t>
      </w:r>
      <w:r w:rsidR="0006727F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Pr="001173D4">
        <w:rPr>
          <w:rFonts w:eastAsia="Times New Roman" w:cs="Arial"/>
          <w:bCs/>
          <w:sz w:val="20"/>
          <w:szCs w:val="20"/>
          <w:lang w:eastAsia="cs-CZ"/>
        </w:rPr>
        <w:t xml:space="preserve">této </w:t>
      </w:r>
      <w:r w:rsidR="0006727F">
        <w:rPr>
          <w:rFonts w:eastAsia="Times New Roman" w:cs="Arial"/>
          <w:bCs/>
          <w:sz w:val="20"/>
          <w:szCs w:val="20"/>
          <w:lang w:eastAsia="cs-CZ"/>
        </w:rPr>
        <w:t>výzvy</w:t>
      </w:r>
      <w:r w:rsidR="00275CD4">
        <w:rPr>
          <w:rFonts w:eastAsia="Times New Roman" w:cs="Arial"/>
          <w:bCs/>
          <w:sz w:val="20"/>
          <w:szCs w:val="20"/>
          <w:lang w:eastAsia="cs-CZ"/>
        </w:rPr>
        <w:t xml:space="preserve"> musí</w:t>
      </w:r>
      <w:r w:rsidRPr="001173D4">
        <w:rPr>
          <w:rFonts w:eastAsia="Times New Roman" w:cs="Arial"/>
          <w:bCs/>
          <w:sz w:val="20"/>
          <w:szCs w:val="20"/>
          <w:lang w:eastAsia="cs-CZ"/>
        </w:rPr>
        <w:t xml:space="preserve"> být nedílnou součástí nabídky dodavatele.</w:t>
      </w:r>
    </w:p>
    <w:p w14:paraId="1C9C1626" w14:textId="77777777" w:rsidR="001173D4" w:rsidRP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F93921E" w14:textId="49097E90" w:rsidR="009672A5" w:rsidRDefault="009672A5" w:rsidP="009672A5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672A5">
        <w:rPr>
          <w:rFonts w:eastAsia="Times New Roman" w:cs="Arial"/>
          <w:bCs/>
          <w:sz w:val="20"/>
          <w:szCs w:val="20"/>
          <w:lang w:eastAsia="cs-CZ"/>
        </w:rPr>
        <w:t xml:space="preserve">Zadavatel dále požaduje v nabídce předložení technického (produktového) nebo katalogového listu </w:t>
      </w:r>
      <w:r w:rsidR="00267BF1">
        <w:rPr>
          <w:rFonts w:eastAsia="Times New Roman" w:cs="Arial"/>
          <w:bCs/>
          <w:sz w:val="20"/>
          <w:szCs w:val="20"/>
          <w:lang w:eastAsia="cs-CZ"/>
        </w:rPr>
        <w:t>nabízeného produktu (předmětu plnění)</w:t>
      </w:r>
      <w:r w:rsidRPr="009672A5">
        <w:rPr>
          <w:rFonts w:eastAsia="Times New Roman" w:cs="Arial"/>
          <w:bCs/>
          <w:sz w:val="20"/>
          <w:szCs w:val="20"/>
          <w:lang w:eastAsia="cs-CZ"/>
        </w:rPr>
        <w:t>. Technický nebo katalogový list musí obsahovat fotodokumentaci, přesný obchodní název nabízeného produktu, velikost nabízeného balení, katalogové číslo produktu a základní konstrukční charakteristiky nabízeného zboží, včetně uvedení kompletních technických parametrů produktu v rozsahu požadovaném zadavatelem.</w:t>
      </w:r>
    </w:p>
    <w:p w14:paraId="4534392E" w14:textId="77777777" w:rsidR="009672A5" w:rsidRPr="009672A5" w:rsidRDefault="009672A5" w:rsidP="009672A5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4B5592E2" w14:textId="5B1A7E5C" w:rsidR="001173D4" w:rsidRDefault="009672A5" w:rsidP="009672A5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672A5">
        <w:rPr>
          <w:rFonts w:eastAsia="Times New Roman" w:cs="Arial"/>
          <w:bCs/>
          <w:sz w:val="20"/>
          <w:szCs w:val="20"/>
          <w:lang w:eastAsia="cs-CZ"/>
        </w:rPr>
        <w:t>Celá nabídka bude předložena v elektronické podobě ve formátu *.</w:t>
      </w:r>
      <w:proofErr w:type="spellStart"/>
      <w:r w:rsidRPr="009672A5">
        <w:rPr>
          <w:rFonts w:eastAsia="Times New Roman" w:cs="Arial"/>
          <w:bCs/>
          <w:sz w:val="20"/>
          <w:szCs w:val="20"/>
          <w:lang w:eastAsia="cs-CZ"/>
        </w:rPr>
        <w:t>pdf</w:t>
      </w:r>
      <w:proofErr w:type="spellEnd"/>
      <w:r w:rsidRPr="009672A5">
        <w:rPr>
          <w:rFonts w:eastAsia="Times New Roman" w:cs="Arial"/>
          <w:bCs/>
          <w:sz w:val="20"/>
          <w:szCs w:val="20"/>
          <w:lang w:eastAsia="cs-CZ"/>
        </w:rPr>
        <w:t xml:space="preserve"> a pokud možno v jednom souboru s výjimkou technických (produktových, katalogových) listů, které musí být předloženy v samostatném souboru a vyplněné přílohy č. </w:t>
      </w:r>
      <w:r>
        <w:rPr>
          <w:rFonts w:eastAsia="Times New Roman" w:cs="Arial"/>
          <w:bCs/>
          <w:sz w:val="20"/>
          <w:szCs w:val="20"/>
          <w:lang w:eastAsia="cs-CZ"/>
        </w:rPr>
        <w:t>2</w:t>
      </w:r>
      <w:r w:rsidRPr="009672A5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- </w:t>
      </w:r>
      <w:r w:rsidRPr="009672A5">
        <w:rPr>
          <w:rFonts w:eastAsia="Times New Roman" w:cs="Arial"/>
          <w:bCs/>
          <w:sz w:val="20"/>
          <w:szCs w:val="20"/>
          <w:lang w:eastAsia="cs-CZ"/>
        </w:rPr>
        <w:t xml:space="preserve">Technická specifikace, která musí být předložena v editovatelné podobě. Dokumenty mohou být předloženy v archivu formátu zip, </w:t>
      </w:r>
      <w:proofErr w:type="spellStart"/>
      <w:r w:rsidRPr="009672A5">
        <w:rPr>
          <w:rFonts w:eastAsia="Times New Roman" w:cs="Arial"/>
          <w:bCs/>
          <w:sz w:val="20"/>
          <w:szCs w:val="20"/>
          <w:lang w:eastAsia="cs-CZ"/>
        </w:rPr>
        <w:t>rar</w:t>
      </w:r>
      <w:proofErr w:type="spellEnd"/>
      <w:r w:rsidRPr="009672A5">
        <w:rPr>
          <w:rFonts w:eastAsia="Times New Roman" w:cs="Arial"/>
          <w:bCs/>
          <w:sz w:val="20"/>
          <w:szCs w:val="20"/>
          <w:lang w:eastAsia="cs-CZ"/>
        </w:rPr>
        <w:t>, 7z.</w:t>
      </w:r>
    </w:p>
    <w:p w14:paraId="226E825D" w14:textId="77777777" w:rsidR="009672A5" w:rsidRPr="001173D4" w:rsidRDefault="009672A5" w:rsidP="009672A5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DF61DF3" w14:textId="1D6E3BE3" w:rsid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173D4">
        <w:rPr>
          <w:rFonts w:eastAsia="Times New Roman" w:cs="Arial"/>
          <w:bCs/>
          <w:sz w:val="20"/>
          <w:szCs w:val="20"/>
          <w:lang w:eastAsia="cs-CZ"/>
        </w:rPr>
        <w:t>Veškeré platné doklady musí být předloženy v českém jazyce a musí být v souladu s právním řádem ČR opravňujícím účastníka k dodávkám předmětu plnění.</w:t>
      </w:r>
    </w:p>
    <w:p w14:paraId="28FC4597" w14:textId="77777777" w:rsidR="001173D4" w:rsidRPr="001173D4" w:rsidRDefault="001173D4" w:rsidP="001173D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B4E41B3" w14:textId="12F4616F" w:rsidR="00730E9F" w:rsidRDefault="00730E9F" w:rsidP="00730E9F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4A4C4F">
        <w:rPr>
          <w:rFonts w:eastAsia="Times New Roman" w:cs="Arial"/>
          <w:bCs/>
          <w:sz w:val="20"/>
          <w:szCs w:val="20"/>
          <w:lang w:eastAsia="cs-CZ"/>
        </w:rPr>
        <w:t>Veškeré dodávky nabízené dodavatelem musí splňovat platné české a evropské normy a právní předpisy.</w:t>
      </w:r>
    </w:p>
    <w:p w14:paraId="543B2B85" w14:textId="77777777" w:rsidR="00730E9F" w:rsidRPr="00706627" w:rsidRDefault="00730E9F" w:rsidP="00730E9F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D016FB2" w14:textId="77777777" w:rsidR="007A6FE7" w:rsidRDefault="007A6FE7" w:rsidP="0080381C">
      <w:pPr>
        <w:pStyle w:val="Nadpis2"/>
        <w:numPr>
          <w:ilvl w:val="1"/>
          <w:numId w:val="3"/>
        </w:numPr>
        <w:tabs>
          <w:tab w:val="left" w:pos="284"/>
        </w:tabs>
        <w:spacing w:before="240" w:after="24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</w:pPr>
      <w:r w:rsidRPr="007A6FE7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>Klasifikace předmětu veřejné zakázky</w:t>
      </w:r>
      <w:bookmarkEnd w:id="0"/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80381C" w:rsidRPr="00706627" w14:paraId="3DBF367F" w14:textId="77777777" w:rsidTr="00F02F67">
        <w:trPr>
          <w:trHeight w:val="454"/>
        </w:trPr>
        <w:tc>
          <w:tcPr>
            <w:tcW w:w="6658" w:type="dxa"/>
            <w:shd w:val="clear" w:color="auto" w:fill="CCEDFF"/>
            <w:noWrap/>
            <w:vAlign w:val="center"/>
            <w:hideMark/>
          </w:tcPr>
          <w:p w14:paraId="3B26EC76" w14:textId="77777777" w:rsidR="0080381C" w:rsidRPr="00706627" w:rsidRDefault="0080381C" w:rsidP="00F02F6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</w:p>
        </w:tc>
        <w:tc>
          <w:tcPr>
            <w:tcW w:w="2409" w:type="dxa"/>
            <w:shd w:val="clear" w:color="auto" w:fill="CCEDFF"/>
            <w:vAlign w:val="center"/>
            <w:hideMark/>
          </w:tcPr>
          <w:p w14:paraId="5F4A3AD0" w14:textId="77777777" w:rsidR="0080381C" w:rsidRPr="00706627" w:rsidRDefault="0080381C" w:rsidP="00F02F6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80381C" w:rsidRPr="00706627" w14:paraId="4BCC2CC2" w14:textId="77777777" w:rsidTr="00F02F67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6B9A866B" w14:textId="5E0274D8" w:rsidR="0080381C" w:rsidRPr="00706627" w:rsidRDefault="00312F90" w:rsidP="00F02F6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12F90">
              <w:rPr>
                <w:rFonts w:eastAsia="Times New Roman" w:cs="Arial"/>
                <w:sz w:val="20"/>
                <w:szCs w:val="20"/>
                <w:lang w:eastAsia="cs-CZ"/>
              </w:rPr>
              <w:t>Vaky na přepravu těl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223A05F" w14:textId="401B936A" w:rsidR="0080381C" w:rsidRPr="00706627" w:rsidRDefault="00312F90" w:rsidP="00F02F67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312F90">
              <w:rPr>
                <w:rFonts w:eastAsia="Times New Roman" w:cs="Arial"/>
                <w:bCs/>
                <w:sz w:val="20"/>
                <w:szCs w:val="20"/>
                <w:lang w:eastAsia="cs-CZ"/>
              </w:rPr>
              <w:t>33922000-9</w:t>
            </w:r>
          </w:p>
        </w:tc>
      </w:tr>
    </w:tbl>
    <w:p w14:paraId="72F3F88E" w14:textId="7520EC63" w:rsidR="00024076" w:rsidRPr="00024076" w:rsidRDefault="0034309D" w:rsidP="00024076">
      <w:pPr>
        <w:pStyle w:val="Nadpis2"/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cs-CZ"/>
        </w:rPr>
      </w:pPr>
      <w:r>
        <w:rPr>
          <w:rFonts w:eastAsia="Times New Roman" w:cs="Arial"/>
          <w:iCs/>
          <w:sz w:val="20"/>
          <w:szCs w:val="20"/>
          <w:lang w:eastAsia="cs-CZ"/>
        </w:rPr>
        <w:lastRenderedPageBreak/>
        <w:t xml:space="preserve">    </w:t>
      </w:r>
      <w:r w:rsidR="00A026FF">
        <w:rPr>
          <w:rFonts w:eastAsia="Times New Roman" w:cs="Arial"/>
          <w:iCs/>
          <w:sz w:val="20"/>
          <w:szCs w:val="20"/>
          <w:lang w:eastAsia="cs-CZ"/>
        </w:rPr>
        <w:t xml:space="preserve">     </w:t>
      </w:r>
      <w:r w:rsidR="00024076" w:rsidRPr="00024076">
        <w:rPr>
          <w:rFonts w:ascii="Arial" w:hAnsi="Arial" w:cs="Arial"/>
          <w:iCs/>
          <w:color w:val="auto"/>
          <w:sz w:val="20"/>
          <w:szCs w:val="20"/>
        </w:rPr>
        <w:t xml:space="preserve">    2.3</w:t>
      </w:r>
      <w:r w:rsidR="00024076" w:rsidRPr="00024076">
        <w:rPr>
          <w:b/>
          <w:bCs/>
          <w:iCs/>
          <w:color w:val="auto"/>
          <w:szCs w:val="28"/>
        </w:rPr>
        <w:t xml:space="preserve"> </w:t>
      </w:r>
      <w:r w:rsidR="00024076" w:rsidRPr="00024076"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cs-CZ"/>
        </w:rPr>
        <w:t>Vyhrazená změna veřejné zakázky</w:t>
      </w:r>
    </w:p>
    <w:p w14:paraId="149343FE" w14:textId="77777777" w:rsidR="00024076" w:rsidRPr="00024076" w:rsidRDefault="00024076" w:rsidP="00024076">
      <w:pPr>
        <w:spacing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 xml:space="preserve">Zadavatel si tímto vyhrazuje v souladu s § 100 odst. 2 ZZVZ právo na změnu dodavatele v průběhu plnění veřejné zakázky za níže uvedených podmínek: </w:t>
      </w:r>
    </w:p>
    <w:p w14:paraId="70A42A08" w14:textId="77777777" w:rsidR="00024076" w:rsidRPr="00024076" w:rsidRDefault="00024076" w:rsidP="00024076">
      <w:pPr>
        <w:numPr>
          <w:ilvl w:val="0"/>
          <w:numId w:val="13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>pokud smlouva (dohoda) bude předčasně ukončena zadavatelem nebo vybraným dodavatelem, a to odstoupením zadavatele nebo vybraného dodavatele od uzavřené smlouvy (dohody), nebo výpovědí smlouvy (dohody) vybraným dodavatelem; a</w:t>
      </w:r>
    </w:p>
    <w:p w14:paraId="64ED6F0A" w14:textId="77777777" w:rsidR="00024076" w:rsidRPr="00024076" w:rsidRDefault="00024076" w:rsidP="00024076">
      <w:pPr>
        <w:numPr>
          <w:ilvl w:val="0"/>
          <w:numId w:val="13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 xml:space="preserve">další účastník zadávacího řízení, jehož nabídka byla vyhodnocena jako další (druhá) ekonomicky nejvýhodnější nabídka, souhlasí s plněním veřejné zakázky namísto předchozího vybraného dodavatele za podmínek uvedených v jeho nabídce podané v zadávacím řízení na veřejnou zakázku (včetně jeho nabídkové ceny) a dle zadávacích podmínek veřejné zakázky; </w:t>
      </w:r>
    </w:p>
    <w:p w14:paraId="03C9AF79" w14:textId="77777777" w:rsidR="00024076" w:rsidRPr="00024076" w:rsidRDefault="00024076" w:rsidP="00024076">
      <w:pPr>
        <w:numPr>
          <w:ilvl w:val="0"/>
          <w:numId w:val="13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>další účastník zadávacího řízení splňuje všechny zadávací podmínky veřejné zakázky;</w:t>
      </w:r>
    </w:p>
    <w:p w14:paraId="6B5D6A74" w14:textId="77777777" w:rsidR="00024076" w:rsidRPr="00024076" w:rsidRDefault="00024076" w:rsidP="00024076">
      <w:pPr>
        <w:numPr>
          <w:ilvl w:val="0"/>
          <w:numId w:val="13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>smlouva (dohoda) bude s dalším (změněným) dodavatelem uzavřena na zbývající dobu plnění veřejné zakázky;</w:t>
      </w:r>
    </w:p>
    <w:p w14:paraId="79C9D880" w14:textId="77777777" w:rsidR="00024076" w:rsidRPr="00024076" w:rsidRDefault="00024076" w:rsidP="00024076">
      <w:pPr>
        <w:numPr>
          <w:ilvl w:val="0"/>
          <w:numId w:val="13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>odmítne-li další účastník zadávacího řízení uzavřít smlouvu (dohodu)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4F83AA26" w14:textId="77777777" w:rsidR="00024076" w:rsidRPr="00024076" w:rsidRDefault="00024076" w:rsidP="00024076">
      <w:pPr>
        <w:numPr>
          <w:ilvl w:val="0"/>
          <w:numId w:val="13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024076">
        <w:rPr>
          <w:rFonts w:eastAsia="Times New Roman" w:cs="Arial"/>
          <w:sz w:val="20"/>
          <w:szCs w:val="20"/>
          <w:lang w:eastAsia="cs-CZ"/>
        </w:rPr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493CB988" w14:textId="6378BD95" w:rsidR="00577D12" w:rsidRPr="00577D12" w:rsidRDefault="00A026FF" w:rsidP="00577D12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iCs/>
          <w:sz w:val="20"/>
          <w:szCs w:val="20"/>
          <w:lang w:eastAsia="cs-CZ"/>
        </w:rPr>
        <w:t xml:space="preserve"> </w:t>
      </w:r>
      <w:r w:rsidR="00024076">
        <w:rPr>
          <w:rFonts w:eastAsia="Times New Roman" w:cs="Arial"/>
          <w:iCs/>
          <w:sz w:val="20"/>
          <w:szCs w:val="20"/>
          <w:lang w:eastAsia="cs-CZ"/>
        </w:rPr>
        <w:t xml:space="preserve">       </w:t>
      </w:r>
      <w:r>
        <w:rPr>
          <w:rFonts w:eastAsia="Times New Roman" w:cs="Arial"/>
          <w:iCs/>
          <w:sz w:val="20"/>
          <w:szCs w:val="20"/>
          <w:lang w:eastAsia="cs-CZ"/>
        </w:rPr>
        <w:t xml:space="preserve"> </w:t>
      </w:r>
      <w:r w:rsidR="0034309D" w:rsidRPr="0034309D">
        <w:rPr>
          <w:rFonts w:eastAsia="Times New Roman" w:cs="Arial"/>
          <w:iCs/>
          <w:sz w:val="20"/>
          <w:szCs w:val="20"/>
          <w:lang w:eastAsia="cs-CZ"/>
        </w:rPr>
        <w:t>2.</w:t>
      </w:r>
      <w:r w:rsidR="00024076">
        <w:rPr>
          <w:rFonts w:eastAsia="Times New Roman" w:cs="Arial"/>
          <w:iCs/>
          <w:sz w:val="20"/>
          <w:szCs w:val="20"/>
          <w:lang w:eastAsia="cs-CZ"/>
        </w:rPr>
        <w:t xml:space="preserve">4 </w:t>
      </w:r>
      <w:r w:rsidR="00577D12" w:rsidRPr="00577D12">
        <w:rPr>
          <w:rFonts w:eastAsia="Times New Roman" w:cs="Arial"/>
          <w:b/>
          <w:bCs/>
          <w:iCs/>
          <w:sz w:val="20"/>
          <w:szCs w:val="20"/>
          <w:lang w:eastAsia="cs-CZ"/>
        </w:rPr>
        <w:t>Doba plnění veřejné zakázky</w:t>
      </w:r>
    </w:p>
    <w:p w14:paraId="6C9BB377" w14:textId="74009BD2" w:rsidR="0034309D" w:rsidRDefault="004E3EDF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E3EDF">
        <w:rPr>
          <w:rFonts w:eastAsia="Times New Roman" w:cs="Arial"/>
          <w:sz w:val="20"/>
          <w:szCs w:val="20"/>
          <w:lang w:eastAsia="cs-CZ"/>
        </w:rPr>
        <w:t xml:space="preserve">Maximální lhůta pro předání předmětu plnění je uvedena v obligatorním návrhu </w:t>
      </w:r>
      <w:r w:rsidR="001173D4">
        <w:rPr>
          <w:rFonts w:eastAsia="Times New Roman" w:cs="Arial"/>
          <w:sz w:val="20"/>
          <w:szCs w:val="20"/>
          <w:lang w:eastAsia="cs-CZ"/>
        </w:rPr>
        <w:t>rámcové dohody</w:t>
      </w:r>
      <w:r w:rsidRPr="004E3EDF">
        <w:rPr>
          <w:rFonts w:eastAsia="Times New Roman" w:cs="Arial"/>
          <w:sz w:val="20"/>
          <w:szCs w:val="20"/>
          <w:lang w:eastAsia="cs-CZ"/>
        </w:rPr>
        <w:t xml:space="preserve"> (příloha č. 4 této výzvy).</w:t>
      </w:r>
    </w:p>
    <w:p w14:paraId="5666AC37" w14:textId="77777777" w:rsidR="00013B73" w:rsidRDefault="00013B73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C40CA00" w14:textId="77777777" w:rsidR="0034309D" w:rsidRPr="0034309D" w:rsidRDefault="0034309D" w:rsidP="0034309D">
      <w:pPr>
        <w:pStyle w:val="Odstavecseseznamem"/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34309D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3C9946D2" w14:textId="3BD39A5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a.s. – Masarykova nemocnice v Ústí nad Labem,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 xml:space="preserve">., </w:t>
      </w:r>
    </w:p>
    <w:p w14:paraId="5F3EB9C2" w14:textId="49A265BA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>Sociální péče 3316/12A, 401 13 Ústí nad Labem</w:t>
      </w:r>
    </w:p>
    <w:p w14:paraId="762578CB" w14:textId="1697F6FD" w:rsidR="00013B73" w:rsidRDefault="00013B73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EEB0979" w14:textId="15B8A8A7" w:rsidR="00013B73" w:rsidRDefault="00CA5D83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="00013B73" w:rsidRPr="00013B73">
        <w:rPr>
          <w:rFonts w:eastAsia="Times New Roman" w:cs="Arial"/>
          <w:sz w:val="20"/>
          <w:szCs w:val="20"/>
          <w:lang w:eastAsia="cs-CZ"/>
        </w:rPr>
        <w:t xml:space="preserve">Krajská zdravotní, a.s. - Masarykova nemocnice v Ústí nad Labem, </w:t>
      </w:r>
      <w:proofErr w:type="spellStart"/>
      <w:r w:rsidR="00013B73" w:rsidRPr="00013B73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="00013B73" w:rsidRPr="00013B73">
        <w:rPr>
          <w:rFonts w:eastAsia="Times New Roman" w:cs="Arial"/>
          <w:sz w:val="20"/>
          <w:szCs w:val="20"/>
          <w:lang w:eastAsia="cs-CZ"/>
        </w:rPr>
        <w:t>.- oddělení následné péče Ryjice – Ryjice1,</w:t>
      </w:r>
      <w:r w:rsidR="00013B73">
        <w:rPr>
          <w:rFonts w:eastAsia="Times New Roman" w:cs="Arial"/>
          <w:sz w:val="20"/>
          <w:szCs w:val="20"/>
          <w:lang w:eastAsia="cs-CZ"/>
        </w:rPr>
        <w:br/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="00013B73" w:rsidRPr="00013B73">
        <w:rPr>
          <w:rFonts w:eastAsia="Times New Roman" w:cs="Arial"/>
          <w:sz w:val="20"/>
          <w:szCs w:val="20"/>
          <w:lang w:eastAsia="cs-CZ"/>
        </w:rPr>
        <w:t>40331 Ryjice</w:t>
      </w:r>
    </w:p>
    <w:p w14:paraId="5F88B490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4692EA8" w14:textId="1A83CFC2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 s. – Nemocnice Děčín,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>., U Nemocnice 1, 405 99 Děčín II</w:t>
      </w:r>
    </w:p>
    <w:p w14:paraId="4DC5F7FA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2F9B14" w14:textId="3EC71BFE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 s. – Nemocnice Most,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>., J. E. Purkyně 270, 434 64 Most</w:t>
      </w:r>
    </w:p>
    <w:p w14:paraId="7789C7DF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75D2303" w14:textId="09DEA132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 s. – Nemocnice Most, o. z. – oddělení následné péče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Zahražany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 xml:space="preserve">, </w:t>
      </w:r>
    </w:p>
    <w:p w14:paraId="1B14EE47" w14:textId="3D20190F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>Jana Žižky 1304, 434 01 Most</w:t>
      </w:r>
    </w:p>
    <w:p w14:paraId="6873CA2D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D05D883" w14:textId="15A2CAB4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 xml:space="preserve">Krajská zdravotní, a. s. – Nemocnice Teplice,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>., Duchcovská 53, 415 29 Teplice</w:t>
      </w:r>
    </w:p>
    <w:p w14:paraId="02C7D785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44FCE57" w14:textId="21471D54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 xml:space="preserve">Krajská zdravotní, a. s. – Nemocnice Chomutov,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>., Kochova 1185, 430 12 Chomutov</w:t>
      </w:r>
    </w:p>
    <w:p w14:paraId="6DF37BE9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4ABB4A5" w14:textId="30E597E6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 xml:space="preserve">Krajská zdravotní, a.s. – Nemocnice Litoměřice,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 xml:space="preserve">., </w:t>
      </w:r>
      <w:proofErr w:type="spellStart"/>
      <w:r w:rsidRPr="00DA591F">
        <w:rPr>
          <w:rFonts w:eastAsia="Times New Roman" w:cs="Arial"/>
          <w:sz w:val="20"/>
          <w:szCs w:val="20"/>
          <w:lang w:eastAsia="cs-CZ"/>
        </w:rPr>
        <w:t>Žitenická</w:t>
      </w:r>
      <w:proofErr w:type="spellEnd"/>
      <w:r w:rsidRPr="00DA591F">
        <w:rPr>
          <w:rFonts w:eastAsia="Times New Roman" w:cs="Arial"/>
          <w:sz w:val="20"/>
          <w:szCs w:val="20"/>
          <w:lang w:eastAsia="cs-CZ"/>
        </w:rPr>
        <w:t xml:space="preserve"> 2084, 412 01 Litoměřice</w:t>
      </w:r>
    </w:p>
    <w:p w14:paraId="73012EF0" w14:textId="77777777" w:rsidR="00DA591F" w:rsidRP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FE332C" w14:textId="5EE9D702" w:rsidR="00DA591F" w:rsidRDefault="00DA591F" w:rsidP="00DA59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DA591F">
        <w:rPr>
          <w:rFonts w:eastAsia="Times New Roman" w:cs="Arial"/>
          <w:sz w:val="20"/>
          <w:szCs w:val="20"/>
          <w:lang w:eastAsia="cs-CZ"/>
        </w:rPr>
        <w:tab/>
        <w:t>Krajská zdravotní, a.s. – Masarykova nemocnice v Ústí nad Labem, a.s. – pracoviště Rumburk,</w:t>
      </w:r>
      <w:r w:rsidR="00505B42">
        <w:rPr>
          <w:rFonts w:eastAsia="Times New Roman" w:cs="Arial"/>
          <w:sz w:val="20"/>
          <w:szCs w:val="20"/>
          <w:lang w:eastAsia="cs-CZ"/>
        </w:rPr>
        <w:br/>
      </w:r>
      <w:r w:rsidRPr="00DA591F">
        <w:rPr>
          <w:rFonts w:eastAsia="Times New Roman" w:cs="Arial"/>
          <w:sz w:val="20"/>
          <w:szCs w:val="20"/>
          <w:lang w:eastAsia="cs-CZ"/>
        </w:rPr>
        <w:t xml:space="preserve"> </w:t>
      </w:r>
      <w:r w:rsidR="00505B42" w:rsidRPr="00505B42">
        <w:rPr>
          <w:rFonts w:eastAsia="Times New Roman" w:cs="Arial"/>
          <w:sz w:val="20"/>
          <w:szCs w:val="20"/>
          <w:lang w:eastAsia="cs-CZ"/>
        </w:rPr>
        <w:t>U Nemocnice 1298/6</w:t>
      </w:r>
      <w:r w:rsidRPr="00DA591F">
        <w:rPr>
          <w:rFonts w:eastAsia="Times New Roman" w:cs="Arial"/>
          <w:sz w:val="20"/>
          <w:szCs w:val="20"/>
          <w:lang w:eastAsia="cs-CZ"/>
        </w:rPr>
        <w:t>,</w:t>
      </w:r>
      <w:r w:rsidR="00505B42">
        <w:rPr>
          <w:rFonts w:eastAsia="Times New Roman" w:cs="Arial"/>
          <w:sz w:val="20"/>
          <w:szCs w:val="20"/>
          <w:lang w:eastAsia="cs-CZ"/>
        </w:rPr>
        <w:t xml:space="preserve"> </w:t>
      </w:r>
      <w:r w:rsidRPr="00DA591F">
        <w:rPr>
          <w:rFonts w:eastAsia="Times New Roman" w:cs="Arial"/>
          <w:sz w:val="20"/>
          <w:szCs w:val="20"/>
          <w:lang w:eastAsia="cs-CZ"/>
        </w:rPr>
        <w:t>408 01 Rumburk</w:t>
      </w:r>
    </w:p>
    <w:p w14:paraId="2C1649C0" w14:textId="77777777" w:rsidR="0005702F" w:rsidRPr="00577D12" w:rsidRDefault="0005702F" w:rsidP="00A664A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E181826" w14:textId="77777777" w:rsidR="00086E90" w:rsidRPr="00577D12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D635BFF" w14:textId="77777777" w:rsidR="00577D12" w:rsidRPr="00577D12" w:rsidRDefault="00577D12" w:rsidP="00577D12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Způsob a kritéria hodnocení nabídek</w:t>
      </w:r>
    </w:p>
    <w:p w14:paraId="57CD1895" w14:textId="431E9F1D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 xml:space="preserve">Analogicky v souladu s ustanovením § 114 odst. 1 ZZVZ budou nabídky této veřejné zakázky nabídky hodnoceny podle jejich ekonomické výhodnosti. Ekonomická výhodnost bude hodnocena analogicky v souladu s ustanovením § 114 odst. 2 ZZVZ podle nejnižší nabídkové </w:t>
      </w:r>
      <w:r w:rsidR="00AF5567">
        <w:rPr>
          <w:rFonts w:eastAsia="Times New Roman" w:cs="Arial"/>
          <w:sz w:val="20"/>
          <w:szCs w:val="20"/>
          <w:lang w:eastAsia="cs-CZ"/>
        </w:rPr>
        <w:t xml:space="preserve">ceny </w:t>
      </w:r>
      <w:r w:rsidR="00887515">
        <w:rPr>
          <w:rFonts w:eastAsia="Times New Roman" w:cs="Arial"/>
          <w:sz w:val="20"/>
          <w:szCs w:val="20"/>
          <w:lang w:eastAsia="cs-CZ"/>
        </w:rPr>
        <w:t>včetně</w:t>
      </w:r>
      <w:r w:rsidRPr="00471F9F">
        <w:rPr>
          <w:rFonts w:eastAsia="Times New Roman" w:cs="Arial"/>
          <w:sz w:val="20"/>
          <w:szCs w:val="20"/>
          <w:lang w:eastAsia="cs-CZ"/>
        </w:rPr>
        <w:t xml:space="preserve"> DPH.</w:t>
      </w:r>
    </w:p>
    <w:p w14:paraId="7234E8E3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299E3F6" w14:textId="376F78C0" w:rsidR="00887515" w:rsidRPr="00471F9F" w:rsidRDefault="00887515" w:rsidP="0088751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 xml:space="preserve">Zadavatel provede hodnocení tak, že seřadí nabídky podle výše nabídkové ceny v Kč </w:t>
      </w:r>
      <w:r>
        <w:rPr>
          <w:rFonts w:eastAsia="Times New Roman" w:cs="Arial"/>
          <w:sz w:val="20"/>
          <w:szCs w:val="20"/>
          <w:lang w:eastAsia="cs-CZ"/>
        </w:rPr>
        <w:t>včetně</w:t>
      </w:r>
      <w:r w:rsidRPr="00471F9F">
        <w:rPr>
          <w:rFonts w:eastAsia="Times New Roman" w:cs="Arial"/>
          <w:sz w:val="20"/>
          <w:szCs w:val="20"/>
          <w:lang w:eastAsia="cs-CZ"/>
        </w:rPr>
        <w:t xml:space="preserve"> DPH stanovené</w:t>
      </w:r>
    </w:p>
    <w:p w14:paraId="24CB2F08" w14:textId="5340BE3D" w:rsidR="00887515" w:rsidRPr="00471F9F" w:rsidRDefault="00887515" w:rsidP="0088751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 xml:space="preserve">dle této výzvy. Nabídka s nejnižší nabídkovou cenou v Kč </w:t>
      </w:r>
      <w:r>
        <w:rPr>
          <w:rFonts w:eastAsia="Times New Roman" w:cs="Arial"/>
          <w:sz w:val="20"/>
          <w:szCs w:val="20"/>
          <w:lang w:eastAsia="cs-CZ"/>
        </w:rPr>
        <w:t>včetně</w:t>
      </w:r>
      <w:r w:rsidRPr="00471F9F">
        <w:rPr>
          <w:rFonts w:eastAsia="Times New Roman" w:cs="Arial"/>
          <w:sz w:val="20"/>
          <w:szCs w:val="20"/>
          <w:lang w:eastAsia="cs-CZ"/>
        </w:rPr>
        <w:t xml:space="preserve"> DPH bude vybrána jako ekonomicky nejvýhodnější.</w:t>
      </w:r>
    </w:p>
    <w:p w14:paraId="11D4EF52" w14:textId="77777777" w:rsidR="00471F9F" w:rsidRPr="00577D12" w:rsidRDefault="00471F9F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0EDE70B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31C56B10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DA90506" w14:textId="77777777" w:rsidR="00CE6C6D" w:rsidRPr="00BC7369" w:rsidRDefault="00CE6C6D" w:rsidP="00CE6C6D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" w:name="_Ref485285160"/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2"/>
    </w:p>
    <w:p w14:paraId="5832AA91" w14:textId="44637C85" w:rsidR="00CE6C6D" w:rsidRPr="00BC7369" w:rsidRDefault="00CE6C6D" w:rsidP="00CE6C6D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BC7369">
        <w:rPr>
          <w:rFonts w:eastAsia="Times New Roman" w:cs="Arial"/>
          <w:bCs/>
          <w:sz w:val="20"/>
          <w:szCs w:val="20"/>
          <w:lang w:eastAsia="cs-CZ"/>
        </w:rPr>
        <w:br/>
        <w:t xml:space="preserve">E-ZAK na adrese </w:t>
      </w:r>
      <w:hyperlink r:id="rId8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>.</w:t>
      </w:r>
    </w:p>
    <w:p w14:paraId="2AC6726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BC7369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1A1F2785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BC7369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(pracovní dny 9.00 - 17.00 hod.). </w:t>
      </w:r>
    </w:p>
    <w:p w14:paraId="383BCDD8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954979B" w14:textId="77777777" w:rsidR="00CE6C6D" w:rsidRPr="00BC7369" w:rsidRDefault="00CE6C6D" w:rsidP="00CE6C6D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6D4901BA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24D43668" w14:textId="4E1E4D3E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0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u veřejné zakázky.</w:t>
      </w:r>
    </w:p>
    <w:p w14:paraId="7C37F4BE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9B50960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01354E2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5047420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46E7EBC8" w14:textId="5D4024A1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Neprokáže-li účastník splnění kvalifikace v plném rozsahu, může být analogicky dle § 48 odst. 2 ZZVZ vyloučen z účasti v</w:t>
      </w:r>
      <w:r w:rsidR="000B1011">
        <w:rPr>
          <w:rFonts w:eastAsia="Times New Roman" w:cs="Arial"/>
          <w:sz w:val="20"/>
          <w:szCs w:val="20"/>
          <w:lang w:eastAsia="cs-CZ"/>
        </w:rPr>
        <w:t>e výběrovém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 </w:t>
      </w:r>
    </w:p>
    <w:p w14:paraId="4A4D3C49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00E9430" w14:textId="77777777" w:rsidR="00CE6C6D" w:rsidRPr="00BC7369" w:rsidRDefault="00CE6C6D" w:rsidP="00CE6C6D">
      <w:p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6.1 </w:t>
      </w: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Základní způsobilost dle § 74 ZZVZ</w:t>
      </w:r>
      <w:r w:rsidRPr="00BC7369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 </w:t>
      </w:r>
    </w:p>
    <w:p w14:paraId="1A57BCD9" w14:textId="77777777" w:rsidR="0005702F" w:rsidRPr="00BC7369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3" w:name="_Hlk107227781"/>
      <w:r w:rsidRPr="00BC7369">
        <w:rPr>
          <w:rFonts w:eastAsia="Times New Roman" w:cs="Arial"/>
          <w:sz w:val="20"/>
          <w:szCs w:val="20"/>
          <w:lang w:eastAsia="cs-CZ"/>
        </w:rPr>
        <w:t xml:space="preserve">Dodavatel prokáže základní způsobilost analogicky dle § 74 ZZVZ předložením dokladů uvedených v § 75 ZZVZ, nebo jiným způsobem v souladu se ZZVZ. Pokud bude dodavatel prokazovat základní způsobilost čestným prohlášením, může použít vzor čestného prohlášení, který je přílohou č. 3 této výzvy. </w:t>
      </w:r>
    </w:p>
    <w:p w14:paraId="32F48848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Pravost a stáří dokladů se řídí analogicky dle § 45 a § 86 ZZVZ.</w:t>
      </w:r>
      <w:bookmarkEnd w:id="3"/>
    </w:p>
    <w:p w14:paraId="6A1CF584" w14:textId="77777777" w:rsidR="00CE6C6D" w:rsidRPr="00BC7369" w:rsidRDefault="00CE6C6D" w:rsidP="00CE6C6D">
      <w:pPr>
        <w:keepNext/>
        <w:numPr>
          <w:ilvl w:val="1"/>
          <w:numId w:val="15"/>
        </w:numPr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Profesní způsobilost analogicky dle § 77 ZZVZ  </w:t>
      </w:r>
    </w:p>
    <w:p w14:paraId="2F6E8766" w14:textId="7A238E3F" w:rsidR="00AB7558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 prokáže profesní způsobilost analogicky dle § 77 odst. 1 ZZVZ předložením</w:t>
      </w:r>
      <w:bookmarkStart w:id="4" w:name="p54-1-a"/>
      <w:bookmarkEnd w:id="4"/>
      <w:r w:rsidRPr="00BC7369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výzvy.</w:t>
      </w:r>
    </w:p>
    <w:p w14:paraId="41150EBB" w14:textId="77777777" w:rsidR="00AB7558" w:rsidRDefault="00AB7558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A8D7B84" w14:textId="22CD29A7" w:rsidR="00AB7558" w:rsidRDefault="00AB7558" w:rsidP="00AB7558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Pravost dokladů se řídí analogicky dle § 45</w:t>
      </w:r>
      <w:r>
        <w:rPr>
          <w:rFonts w:eastAsia="Times New Roman" w:cs="Arial"/>
          <w:sz w:val="20"/>
          <w:szCs w:val="20"/>
          <w:lang w:eastAsia="cs-CZ"/>
        </w:rPr>
        <w:t xml:space="preserve"> ZZVZ</w:t>
      </w:r>
    </w:p>
    <w:p w14:paraId="33C3B5A0" w14:textId="77777777" w:rsidR="00AB7558" w:rsidRDefault="00AB7558" w:rsidP="00AB7558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19DCAA8" w14:textId="77777777" w:rsidR="00AB7558" w:rsidRPr="00175AF6" w:rsidRDefault="00AB7558" w:rsidP="00AB7558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lastRenderedPageBreak/>
        <w:t xml:space="preserve">6.3 </w:t>
      </w: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Technická kvalifikace analogicky dle § 79 ZZVZ</w:t>
      </w:r>
    </w:p>
    <w:p w14:paraId="529CB700" w14:textId="77777777" w:rsidR="0032721B" w:rsidRPr="00BC7369" w:rsidRDefault="0032721B" w:rsidP="0032721B">
      <w:pPr>
        <w:spacing w:before="240"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prokáže technickou kvalifikaci analogicky dle § 79 odst. 2 písm. b) ZZVZ předložením </w:t>
      </w:r>
      <w:bookmarkStart w:id="5" w:name="p56-1-a"/>
      <w:bookmarkEnd w:id="5"/>
      <w:r w:rsidRPr="00BC7369">
        <w:rPr>
          <w:rFonts w:eastAsia="Times New Roman" w:cs="Arial"/>
          <w:sz w:val="20"/>
          <w:szCs w:val="20"/>
          <w:lang w:eastAsia="cs-CZ"/>
        </w:rPr>
        <w:t xml:space="preserve">seznamu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minimálně 2 významných dodávek</w:t>
      </w:r>
      <w:r w:rsidRPr="00BC7369">
        <w:rPr>
          <w:rFonts w:eastAsia="Times New Roman" w:cs="Arial"/>
          <w:b/>
          <w:i/>
          <w:sz w:val="20"/>
          <w:szCs w:val="20"/>
          <w:u w:val="single"/>
          <w:lang w:eastAsia="cs-CZ"/>
        </w:rPr>
        <w:t xml:space="preserve"> se stejným předmětem </w:t>
      </w:r>
      <w:r w:rsidRPr="00BC7369">
        <w:rPr>
          <w:rFonts w:eastAsia="Times New Roman" w:cs="Arial"/>
          <w:b/>
          <w:bCs/>
          <w:i/>
          <w:sz w:val="20"/>
          <w:szCs w:val="20"/>
          <w:u w:val="single"/>
          <w:lang w:eastAsia="cs-CZ"/>
        </w:rPr>
        <w:t>plnění</w:t>
      </w:r>
      <w:r w:rsidRPr="00BC7369">
        <w:rPr>
          <w:rFonts w:eastAsia="Times New Roman" w:cs="Arial"/>
          <w:bCs/>
          <w:i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z w:val="20"/>
          <w:szCs w:val="20"/>
          <w:lang w:eastAsia="cs-CZ"/>
        </w:rPr>
        <w:t>posuzovaným dle CPV kódu uvedeného v bodě 2.</w:t>
      </w:r>
      <w:r>
        <w:rPr>
          <w:rFonts w:eastAsia="Times New Roman" w:cs="Arial"/>
          <w:sz w:val="20"/>
          <w:szCs w:val="20"/>
          <w:lang w:eastAsia="cs-CZ"/>
        </w:rPr>
        <w:t>2</w:t>
      </w:r>
      <w:r w:rsidRPr="00BC7369">
        <w:rPr>
          <w:rFonts w:eastAsia="Times New Roman" w:cs="Arial"/>
          <w:sz w:val="20"/>
          <w:szCs w:val="20"/>
          <w:lang w:eastAsia="cs-CZ"/>
        </w:rPr>
        <w:t>. této výzvy</w:t>
      </w:r>
      <w:r w:rsidRPr="00BC7369">
        <w:rPr>
          <w:rFonts w:eastAsia="Times New Roman" w:cs="Arial"/>
          <w:iCs/>
          <w:sz w:val="20"/>
          <w:szCs w:val="20"/>
          <w:lang w:eastAsia="cs-CZ"/>
        </w:rPr>
        <w:t xml:space="preserve">, 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které realizoval v posledních </w:t>
      </w:r>
      <w:r>
        <w:rPr>
          <w:rFonts w:eastAsia="Times New Roman" w:cs="Arial"/>
          <w:sz w:val="20"/>
          <w:szCs w:val="20"/>
          <w:lang w:eastAsia="cs-CZ"/>
        </w:rPr>
        <w:t>3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letech před zahájením </w:t>
      </w:r>
      <w:r>
        <w:rPr>
          <w:rFonts w:eastAsia="Times New Roman" w:cs="Arial"/>
          <w:sz w:val="20"/>
          <w:szCs w:val="20"/>
          <w:lang w:eastAsia="cs-CZ"/>
        </w:rPr>
        <w:t>výběrového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</w:t>
      </w:r>
    </w:p>
    <w:p w14:paraId="61254DDE" w14:textId="77777777" w:rsidR="0032721B" w:rsidRPr="00BC7369" w:rsidRDefault="0032721B" w:rsidP="0032721B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Analogicky v souladu s § 79 odst. 3 ZZVZ může dodavatel pro účely prokázání splnění technické kvalifikace předložit i významné dodávky s požadovaným předmětem plnění, které realizoval v době po zahájení tohoto </w:t>
      </w:r>
      <w:r>
        <w:rPr>
          <w:rFonts w:eastAsia="Times New Roman" w:cs="Arial"/>
          <w:sz w:val="20"/>
          <w:szCs w:val="20"/>
          <w:lang w:eastAsia="cs-CZ"/>
        </w:rPr>
        <w:t>výběrového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</w:t>
      </w:r>
    </w:p>
    <w:p w14:paraId="6F2939CD" w14:textId="77777777" w:rsidR="0032721B" w:rsidRPr="00BC7369" w:rsidRDefault="0032721B" w:rsidP="003272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6" w:name="p56-1-a-1"/>
      <w:bookmarkStart w:id="7" w:name="p56-1-a-2"/>
      <w:bookmarkStart w:id="8" w:name="p56-1-a-3"/>
      <w:bookmarkEnd w:id="6"/>
      <w:bookmarkEnd w:id="7"/>
      <w:bookmarkEnd w:id="8"/>
    </w:p>
    <w:p w14:paraId="1B9B6CDA" w14:textId="152D5BDD" w:rsidR="0032721B" w:rsidRPr="00BC7369" w:rsidRDefault="0032721B" w:rsidP="0032721B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 xml:space="preserve">Zadavatelem požadovaný minimální rozsah plnění jednotlivé významné dodávky je </w:t>
      </w:r>
      <w:r w:rsidR="0070676E">
        <w:rPr>
          <w:rFonts w:eastAsia="Times New Roman" w:cs="Arial"/>
          <w:b/>
          <w:sz w:val="20"/>
          <w:szCs w:val="20"/>
          <w:lang w:eastAsia="cs-CZ"/>
        </w:rPr>
        <w:t>2</w:t>
      </w:r>
      <w:r>
        <w:rPr>
          <w:rFonts w:eastAsia="Times New Roman" w:cs="Arial"/>
          <w:b/>
          <w:sz w:val="20"/>
          <w:szCs w:val="20"/>
          <w:lang w:eastAsia="cs-CZ"/>
        </w:rPr>
        <w:t>0</w:t>
      </w:r>
      <w:r w:rsidRPr="00BC7369">
        <w:rPr>
          <w:rFonts w:eastAsia="Times New Roman" w:cs="Arial"/>
          <w:b/>
          <w:sz w:val="20"/>
          <w:szCs w:val="20"/>
          <w:lang w:eastAsia="cs-CZ"/>
        </w:rPr>
        <w:t>0 000 Kč bez DPH*.</w:t>
      </w:r>
    </w:p>
    <w:p w14:paraId="34ABB8F1" w14:textId="77777777" w:rsidR="0032721B" w:rsidRPr="00BC7369" w:rsidRDefault="0032721B" w:rsidP="0032721B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*Jednotlivou významnou dodávkou se pro účely této veřejné zakázky rozumí jednorázová dodávka předmětu plnění v požadované minimální hodnotě v rozhodném období nebo průběžné dodávky předmětu plnění dodávané na základě jedné rámcové dohody, které v součtu dosahují za rozhodné období minimálního požadovaného rozsahu.</w:t>
      </w:r>
    </w:p>
    <w:p w14:paraId="3AE2D5E9" w14:textId="77777777" w:rsidR="0032721B" w:rsidRPr="00BC7369" w:rsidRDefault="0032721B" w:rsidP="0032721B">
      <w:pPr>
        <w:spacing w:before="240" w:after="240"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2B3515C0" w14:textId="77777777" w:rsidR="0032721B" w:rsidRPr="00BC7369" w:rsidRDefault="0032721B" w:rsidP="0032721B">
      <w:pPr>
        <w:spacing w:before="240" w:after="240"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Předložený seznam musí obsahovat minimálně následující údaje:</w:t>
      </w:r>
    </w:p>
    <w:p w14:paraId="2E9032E1" w14:textId="77777777" w:rsidR="0032721B" w:rsidRPr="00BC7369" w:rsidRDefault="0032721B" w:rsidP="0032721B">
      <w:pPr>
        <w:numPr>
          <w:ilvl w:val="0"/>
          <w:numId w:val="13"/>
        </w:numPr>
        <w:spacing w:before="240" w:after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identifikaci objednatele, tj. označení subjektu, pro který byla dodávka realizována;</w:t>
      </w:r>
    </w:p>
    <w:p w14:paraId="6CFCAA31" w14:textId="77777777" w:rsidR="0032721B" w:rsidRPr="00BC7369" w:rsidRDefault="0032721B" w:rsidP="0032721B">
      <w:pPr>
        <w:numPr>
          <w:ilvl w:val="0"/>
          <w:numId w:val="13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stručný popis realizované dodávky s uvedením jejich rozsahu (finančně vyjádřeného v Kč bez DPH);</w:t>
      </w:r>
    </w:p>
    <w:p w14:paraId="341A0C71" w14:textId="77777777" w:rsidR="0032721B" w:rsidRPr="00BC7369" w:rsidRDefault="0032721B" w:rsidP="0032721B">
      <w:pPr>
        <w:numPr>
          <w:ilvl w:val="0"/>
          <w:numId w:val="13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období, ve kterém byla dodávka realizována;</w:t>
      </w:r>
    </w:p>
    <w:p w14:paraId="665C2197" w14:textId="77777777" w:rsidR="0032721B" w:rsidRPr="00BC7369" w:rsidRDefault="0032721B" w:rsidP="0032721B">
      <w:pPr>
        <w:numPr>
          <w:ilvl w:val="0"/>
          <w:numId w:val="13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jméno a kontakt na osobu, která může uvedené údaje potvrdit.</w:t>
      </w:r>
    </w:p>
    <w:p w14:paraId="3D431C2D" w14:textId="77777777" w:rsidR="0032721B" w:rsidRDefault="0032721B" w:rsidP="00170889">
      <w:pPr>
        <w:suppressAutoHyphens/>
        <w:spacing w:line="240" w:lineRule="auto"/>
        <w:jc w:val="both"/>
        <w:rPr>
          <w:rFonts w:eastAsia="Times New Roman" w:cs="Arial"/>
          <w:sz w:val="20"/>
          <w:szCs w:val="24"/>
          <w:lang w:eastAsia="cs-CZ"/>
        </w:rPr>
      </w:pPr>
    </w:p>
    <w:p w14:paraId="5442850D" w14:textId="349FEC78" w:rsidR="00510899" w:rsidRPr="00076A5B" w:rsidRDefault="00510899" w:rsidP="00076A5B">
      <w:pPr>
        <w:pStyle w:val="Odstavecseseznamem"/>
        <w:keepNext/>
        <w:numPr>
          <w:ilvl w:val="1"/>
          <w:numId w:val="17"/>
        </w:numPr>
        <w:tabs>
          <w:tab w:val="num" w:pos="0"/>
        </w:tabs>
        <w:suppressAutoHyphens/>
        <w:spacing w:before="240" w:after="240" w:line="240" w:lineRule="auto"/>
        <w:ind w:left="1097" w:right="-5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076A5B">
        <w:rPr>
          <w:rFonts w:eastAsia="Times New Roman" w:cs="Arial"/>
          <w:b/>
          <w:bCs/>
          <w:iCs/>
          <w:sz w:val="20"/>
          <w:szCs w:val="20"/>
          <w:lang w:eastAsia="cs-CZ"/>
        </w:rPr>
        <w:t>Prokázání kvalifikace prostřednictvím jiných osob</w:t>
      </w:r>
    </w:p>
    <w:p w14:paraId="16F71399" w14:textId="77777777" w:rsidR="00510899" w:rsidRPr="00175AF6" w:rsidRDefault="00510899" w:rsidP="00AD72B8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 xml:space="preserve">Pokud není dodavatel schopen prokázat splnění určité části kvalifikace v plném rozsahu, </w:t>
      </w:r>
      <w:r w:rsidRPr="00175AF6">
        <w:rPr>
          <w:rFonts w:eastAsia="Times New Roman" w:cs="Arial"/>
          <w:sz w:val="20"/>
          <w:szCs w:val="20"/>
          <w:lang w:eastAsia="cs-CZ"/>
        </w:rPr>
        <w:br/>
        <w:t>je analogicky dle § 83 odst. 1 ZZVZ oprávněn splnění kvalifikace v chybějícím rozsahu prokázat prostřednictvím jiné osoby. Dodavatel je v takovém případě povinen postupovat analogicky dle § 83 ZZVZ.</w:t>
      </w:r>
    </w:p>
    <w:p w14:paraId="1FB7A030" w14:textId="77777777" w:rsidR="00510899" w:rsidRPr="00175AF6" w:rsidRDefault="00510899" w:rsidP="00510899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240" w:line="240" w:lineRule="auto"/>
        <w:ind w:left="1070" w:right="-57" w:hanging="360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175AF6">
        <w:rPr>
          <w:rFonts w:eastAsia="Times New Roman" w:cs="Arial"/>
          <w:b/>
          <w:bCs/>
          <w:iCs/>
          <w:sz w:val="20"/>
          <w:szCs w:val="20"/>
          <w:lang w:eastAsia="cs-CZ"/>
        </w:rPr>
        <w:t>Změny v kvalifikaci</w:t>
      </w:r>
    </w:p>
    <w:p w14:paraId="62890F7A" w14:textId="77777777" w:rsidR="00510899" w:rsidRPr="00175AF6" w:rsidRDefault="00510899" w:rsidP="005108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Dojde-li od předložení dokladů, nebo prohlášení o kvalifikaci, v průběhu zadávacího řízení, k takové změně</w:t>
      </w:r>
      <w:r w:rsidRPr="00175AF6">
        <w:rPr>
          <w:rFonts w:eastAsia="Times New Roman" w:cs="Arial"/>
          <w:sz w:val="20"/>
          <w:szCs w:val="20"/>
          <w:lang w:eastAsia="cs-CZ"/>
        </w:rPr>
        <w:br/>
        <w:t>v kvalifikaci účastníka zadávacího řízení, která by jinak znamenala nesplnění kvalifikace, je účastník zadávacího řízení povinen nejpozději do 5 pracovních dnů tuto skutečnost zadavateli písemně oznámit</w:t>
      </w:r>
      <w:r w:rsidRPr="00175AF6">
        <w:rPr>
          <w:rFonts w:eastAsia="Times New Roman" w:cs="Arial"/>
          <w:sz w:val="20"/>
          <w:szCs w:val="20"/>
          <w:lang w:eastAsia="cs-CZ"/>
        </w:rPr>
        <w:br/>
        <w:t xml:space="preserve">a nejpozději do 10 pracovních dnů od oznámení této změny zadavateli předložit nové doklady nebo prohlášení ke kvalifikaci. </w:t>
      </w:r>
    </w:p>
    <w:p w14:paraId="3F23A472" w14:textId="77777777" w:rsidR="00510899" w:rsidRPr="00175AF6" w:rsidRDefault="00510899" w:rsidP="00510899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75AF6">
        <w:rPr>
          <w:rFonts w:eastAsia="Times New Roman" w:cs="Arial"/>
          <w:sz w:val="20"/>
          <w:szCs w:val="20"/>
          <w:lang w:eastAsia="cs-CZ"/>
        </w:rPr>
        <w:t>Nesplnění této povinnosti je analogicky dle § 88 odst. 2 ZZVZ důvodem pro bezodkladné vyloučení účastníka zadávacího řízení.</w:t>
      </w:r>
    </w:p>
    <w:p w14:paraId="7058A7D8" w14:textId="77777777" w:rsidR="00DD20E1" w:rsidRPr="00BC7369" w:rsidRDefault="00DD20E1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42BFA9D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63A174C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2D9CBCA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0FDA722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4E01AF19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1A733B7" w14:textId="70749E26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českém jazyce</w:t>
      </w:r>
      <w:r w:rsidR="003C5768">
        <w:rPr>
          <w:rFonts w:eastAsia="Times New Roman" w:cs="Arial"/>
          <w:sz w:val="20"/>
          <w:szCs w:val="20"/>
          <w:lang w:eastAsia="cs-CZ"/>
        </w:rPr>
        <w:t>.</w:t>
      </w:r>
    </w:p>
    <w:p w14:paraId="7677C0F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B3249CC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03460C60" w14:textId="1FE220DE" w:rsidR="00CE6C6D" w:rsidRDefault="00CE6C6D" w:rsidP="00060391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Krycí list nabídky (příloha č. 1 této výzvy), na kterém budou uvedeny identifikační údaje dodavatele (název dodavatele, sídlo dodavatele, právní forma, IČO, DIČ), kontaktní osoba dodavatele (jméno, příjmení, kontaktní adresa, telefon, e-mail, případně další údaje), název </w:t>
      </w:r>
      <w:r w:rsidR="000D39F0">
        <w:rPr>
          <w:rFonts w:eastAsia="Times New Roman" w:cs="Arial"/>
          <w:sz w:val="20"/>
          <w:szCs w:val="20"/>
          <w:lang w:eastAsia="cs-CZ"/>
        </w:rPr>
        <w:t xml:space="preserve">části </w:t>
      </w:r>
      <w:r w:rsidRPr="00BC7369">
        <w:rPr>
          <w:rFonts w:eastAsia="Times New Roman" w:cs="Arial"/>
          <w:sz w:val="20"/>
          <w:szCs w:val="20"/>
          <w:lang w:eastAsia="cs-CZ"/>
        </w:rPr>
        <w:t>veřejné zakázky a identifikační údaje zadavatele.</w:t>
      </w:r>
    </w:p>
    <w:p w14:paraId="4113A3BD" w14:textId="57947E7B" w:rsidR="000D39F0" w:rsidRPr="00BC7369" w:rsidRDefault="000D39F0" w:rsidP="00060391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lastRenderedPageBreak/>
        <w:t>Čestné p</w:t>
      </w:r>
      <w:r w:rsidR="00F25EF6">
        <w:rPr>
          <w:rFonts w:eastAsia="Times New Roman" w:cs="Arial"/>
          <w:sz w:val="20"/>
          <w:szCs w:val="20"/>
          <w:lang w:eastAsia="cs-CZ"/>
        </w:rPr>
        <w:t>r</w:t>
      </w:r>
      <w:r>
        <w:rPr>
          <w:rFonts w:eastAsia="Times New Roman" w:cs="Arial"/>
          <w:sz w:val="20"/>
          <w:szCs w:val="20"/>
          <w:lang w:eastAsia="cs-CZ"/>
        </w:rPr>
        <w:t>ohlášení o plné a bezvýhradné akceptaci textu obligatorního návrhu smlouvy</w:t>
      </w:r>
      <w:r w:rsidR="003F4A9B">
        <w:rPr>
          <w:rFonts w:eastAsia="Times New Roman" w:cs="Arial"/>
          <w:sz w:val="20"/>
          <w:szCs w:val="20"/>
          <w:lang w:eastAsia="cs-CZ"/>
        </w:rPr>
        <w:t>.</w:t>
      </w:r>
    </w:p>
    <w:p w14:paraId="31557CB1" w14:textId="77777777" w:rsidR="00CE6C6D" w:rsidRPr="00BC7369" w:rsidRDefault="00CE6C6D" w:rsidP="00060391">
      <w:pPr>
        <w:numPr>
          <w:ilvl w:val="2"/>
          <w:numId w:val="3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379D6686" w14:textId="77777777" w:rsidR="00CE6C6D" w:rsidRPr="00BC7369" w:rsidRDefault="00CE6C6D" w:rsidP="00060391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2C72F374" w14:textId="77777777" w:rsidR="00CE6C6D" w:rsidRPr="00BC7369" w:rsidRDefault="00CE6C6D" w:rsidP="00060391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017DF589" w14:textId="77777777" w:rsidR="00CE6C6D" w:rsidRPr="00BC7369" w:rsidRDefault="00CE6C6D" w:rsidP="00060391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Specifikace nabízeného zboží dle požadavků zadavatele uvedených v příloze č. 2 této výzvy.</w:t>
      </w:r>
    </w:p>
    <w:p w14:paraId="584129A9" w14:textId="77777777" w:rsidR="00CE6C6D" w:rsidRPr="00BC7369" w:rsidRDefault="00CE6C6D" w:rsidP="00060391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Podrobná cenová nabídka s cenami za jednotlivá příslušenství.</w:t>
      </w:r>
    </w:p>
    <w:p w14:paraId="2451D3EC" w14:textId="77777777" w:rsidR="00CE6C6D" w:rsidRPr="00BC7369" w:rsidRDefault="00CE6C6D" w:rsidP="00060391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7D52E732" w14:textId="77777777" w:rsidR="00CE6C6D" w:rsidRPr="00BC7369" w:rsidRDefault="00CE6C6D" w:rsidP="00076A5B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07C73B4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16FBB0C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6667A289" w14:textId="77777777" w:rsidR="00CE6C6D" w:rsidRPr="00BC7369" w:rsidRDefault="00CE6C6D" w:rsidP="00CE6C6D">
      <w:pPr>
        <w:spacing w:line="240" w:lineRule="auto"/>
        <w:ind w:left="71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30D34041" w14:textId="77777777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3354D954" w14:textId="7F7619AD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Nabídková cena </w:t>
      </w:r>
      <w:r w:rsidR="00076A5B">
        <w:rPr>
          <w:rFonts w:eastAsia="Times New Roman" w:cs="Arial"/>
          <w:sz w:val="20"/>
          <w:szCs w:val="20"/>
          <w:lang w:eastAsia="cs-CZ"/>
        </w:rPr>
        <w:t>včetně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DPH musí zahrnovat veškeré náklady dodavatele související s plněním této veřejné zakázky.</w:t>
      </w:r>
    </w:p>
    <w:p w14:paraId="0EEEB239" w14:textId="2AE8A5ED" w:rsidR="00D11F44" w:rsidRPr="00CE6C6D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Dodavatel doplní nabídkovou cenu do přílohy č. </w:t>
      </w:r>
      <w:r w:rsidR="00076A5B">
        <w:rPr>
          <w:rFonts w:eastAsia="Times New Roman" w:cs="Arial"/>
          <w:snapToGrid w:val="0"/>
          <w:sz w:val="20"/>
          <w:szCs w:val="20"/>
          <w:lang w:eastAsia="cs-CZ"/>
        </w:rPr>
        <w:t>2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 této výzvy– dodavatel je povinen vyplnit žlutě zvýrazněné buňky tabulky.</w:t>
      </w:r>
    </w:p>
    <w:p w14:paraId="7637E5EF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597CE8A0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7F5240F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smlouvy (příloha č. 4 této výzvy).</w:t>
      </w:r>
    </w:p>
    <w:p w14:paraId="02751670" w14:textId="71524756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do nabídky n</w:t>
      </w:r>
      <w:r w:rsidR="00076A5B">
        <w:rPr>
          <w:rFonts w:eastAsia="Times New Roman" w:cs="Arial"/>
          <w:sz w:val="20"/>
          <w:szCs w:val="20"/>
          <w:lang w:eastAsia="cs-CZ"/>
        </w:rPr>
        <w:t>ávrh rámcové dohody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. Závazný </w:t>
      </w:r>
      <w:r w:rsidR="00696B65">
        <w:rPr>
          <w:rFonts w:eastAsia="Times New Roman" w:cs="Arial"/>
          <w:sz w:val="20"/>
          <w:szCs w:val="20"/>
          <w:lang w:eastAsia="cs-CZ"/>
        </w:rPr>
        <w:t xml:space="preserve">návrh </w:t>
      </w:r>
      <w:r w:rsidR="00076A5B">
        <w:rPr>
          <w:rFonts w:eastAsia="Times New Roman" w:cs="Arial"/>
          <w:sz w:val="20"/>
          <w:szCs w:val="20"/>
          <w:lang w:eastAsia="cs-CZ"/>
        </w:rPr>
        <w:t>rámcové dohody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bude vyplněn až před uzavřením </w:t>
      </w:r>
      <w:r w:rsidR="00076A5B">
        <w:rPr>
          <w:rFonts w:eastAsia="Times New Roman" w:cs="Arial"/>
          <w:sz w:val="20"/>
          <w:szCs w:val="20"/>
          <w:lang w:eastAsia="cs-CZ"/>
        </w:rPr>
        <w:t>rámcové dohody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vybraným dodavatelem, kdy budou doplněny veškeré chybějící údaje (zejména identifikace dodavatele, nabídková cena, jméno kontaktní osoby apod.). </w:t>
      </w:r>
    </w:p>
    <w:p w14:paraId="0773A07B" w14:textId="77777777" w:rsidR="004E53D5" w:rsidRDefault="00CE6C6D" w:rsidP="004E53D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(příloha č. 3 této výzvy) o tom,</w:t>
      </w:r>
      <w:r w:rsidRPr="00BC7369">
        <w:rPr>
          <w:rFonts w:eastAsia="Times New Roman" w:cs="Arial"/>
          <w:sz w:val="20"/>
          <w:szCs w:val="20"/>
          <w:lang w:eastAsia="cs-CZ"/>
        </w:rPr>
        <w:br/>
        <w:t xml:space="preserve">že závazný </w:t>
      </w:r>
      <w:r w:rsidR="00696B65">
        <w:rPr>
          <w:rFonts w:eastAsia="Times New Roman" w:cs="Arial"/>
          <w:sz w:val="20"/>
          <w:szCs w:val="20"/>
          <w:lang w:eastAsia="cs-CZ"/>
        </w:rPr>
        <w:t xml:space="preserve">návrh </w:t>
      </w:r>
      <w:r w:rsidR="00076A5B">
        <w:rPr>
          <w:rFonts w:eastAsia="Times New Roman" w:cs="Arial"/>
          <w:sz w:val="20"/>
          <w:szCs w:val="20"/>
          <w:lang w:eastAsia="cs-CZ"/>
        </w:rPr>
        <w:t>rámcové dohody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plně a bezvýhradně akceptuje.</w:t>
      </w:r>
    </w:p>
    <w:p w14:paraId="29010B78" w14:textId="77777777" w:rsidR="004E53D5" w:rsidRDefault="004E53D5" w:rsidP="004E53D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02D5CDC" w14:textId="77777777" w:rsidR="004E53D5" w:rsidRDefault="00134D65" w:rsidP="004E53D5">
      <w:pPr>
        <w:spacing w:line="240" w:lineRule="auto"/>
        <w:jc w:val="both"/>
        <w:rPr>
          <w:rFonts w:eastAsia="Times New Roman" w:cs="Arial"/>
          <w:sz w:val="20"/>
          <w:szCs w:val="20"/>
          <w:u w:val="single"/>
          <w:lang w:eastAsia="cs-CZ"/>
        </w:rPr>
      </w:pPr>
      <w:r w:rsidRPr="00706627">
        <w:rPr>
          <w:rFonts w:eastAsia="Times New Roman" w:cs="Arial"/>
          <w:sz w:val="20"/>
          <w:szCs w:val="20"/>
          <w:u w:val="single"/>
          <w:lang w:eastAsia="cs-CZ"/>
        </w:rPr>
        <w:t>Požadavek na předložení pojistné smlouvy</w:t>
      </w:r>
    </w:p>
    <w:p w14:paraId="6DD9A270" w14:textId="51399B8C" w:rsidR="004E53D5" w:rsidRPr="00706627" w:rsidRDefault="00134D65" w:rsidP="004E53D5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>Zadavatel vyžaduje od dodavatele pojištění odpovědnosti za škodu způsobenou dodavatelem zadavateli, příp. třetí osobě pro celé období plnění veřejné zakázky, a to s požadovanou minimální hranicí pojistného plnění ve výši</w:t>
      </w:r>
      <w:r w:rsidR="00D36D67">
        <w:rPr>
          <w:rFonts w:eastAsia="Times New Roman" w:cs="Arial"/>
          <w:sz w:val="20"/>
          <w:szCs w:val="20"/>
          <w:lang w:eastAsia="cs-CZ"/>
        </w:rPr>
        <w:br/>
      </w:r>
      <w:r w:rsidR="00DE0B0D">
        <w:rPr>
          <w:rFonts w:eastAsia="Times New Roman" w:cs="Arial"/>
          <w:sz w:val="20"/>
          <w:szCs w:val="20"/>
          <w:lang w:eastAsia="cs-CZ"/>
        </w:rPr>
        <w:t>5</w:t>
      </w:r>
      <w:r w:rsidRPr="00706627">
        <w:rPr>
          <w:rFonts w:eastAsia="Times New Roman" w:cs="Arial"/>
          <w:sz w:val="20"/>
          <w:szCs w:val="20"/>
          <w:lang w:eastAsia="cs-CZ"/>
        </w:rPr>
        <w:t>00 000,- Kč.</w:t>
      </w:r>
    </w:p>
    <w:p w14:paraId="4B0B227D" w14:textId="7ED824B4" w:rsidR="00CE6C6D" w:rsidRDefault="00134D65" w:rsidP="00F474CE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706627">
        <w:rPr>
          <w:rFonts w:eastAsia="Times New Roman" w:cs="Arial"/>
          <w:sz w:val="20"/>
          <w:szCs w:val="20"/>
          <w:lang w:eastAsia="cs-CZ"/>
        </w:rPr>
        <w:t xml:space="preserve">Účastník </w:t>
      </w:r>
      <w:r w:rsidRPr="00706627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do nabídky pojistnou smlouvu, její návrh ani jiný pojistný dokument. Zadavatel však požaduje, aby dodavatel předložil v nabídce </w:t>
      </w:r>
      <w:r w:rsidRPr="00706627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706627">
        <w:rPr>
          <w:rFonts w:eastAsia="Times New Roman" w:cs="Arial"/>
          <w:sz w:val="20"/>
          <w:szCs w:val="20"/>
          <w:lang w:eastAsia="cs-CZ"/>
        </w:rPr>
        <w:t xml:space="preserve"> o splnění povinnosti sjednání pojištění odpovědnosti v požadované výši (příloha č. 3 této </w:t>
      </w:r>
      <w:r w:rsidR="00376C32">
        <w:rPr>
          <w:rFonts w:eastAsia="Times New Roman" w:cs="Arial"/>
          <w:sz w:val="20"/>
          <w:szCs w:val="20"/>
          <w:lang w:eastAsia="cs-CZ"/>
        </w:rPr>
        <w:t>výzvy</w:t>
      </w:r>
      <w:r w:rsidRPr="00706627">
        <w:rPr>
          <w:rFonts w:eastAsia="Times New Roman" w:cs="Arial"/>
          <w:sz w:val="20"/>
          <w:szCs w:val="20"/>
          <w:lang w:eastAsia="cs-CZ"/>
        </w:rPr>
        <w:t>).</w:t>
      </w:r>
    </w:p>
    <w:p w14:paraId="4504F7F0" w14:textId="6AA8976A" w:rsidR="001147DB" w:rsidRDefault="001147DB" w:rsidP="00F474CE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4ADAA173" w14:textId="77777777" w:rsidR="001147DB" w:rsidRPr="001147DB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u w:val="single"/>
          <w:lang w:eastAsia="cs-CZ"/>
        </w:rPr>
      </w:pPr>
      <w:r w:rsidRPr="001147DB">
        <w:rPr>
          <w:rFonts w:eastAsia="Times New Roman" w:cs="Arial"/>
          <w:sz w:val="20"/>
          <w:szCs w:val="20"/>
          <w:u w:val="single"/>
          <w:lang w:eastAsia="cs-CZ"/>
        </w:rPr>
        <w:t>Požadavek na předložení vzorků</w:t>
      </w:r>
    </w:p>
    <w:p w14:paraId="40708940" w14:textId="77777777" w:rsidR="001147DB" w:rsidRPr="001147DB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31EEECE7" w14:textId="2C935FB6" w:rsidR="00FA65C3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1147DB">
        <w:rPr>
          <w:rFonts w:eastAsia="Times New Roman" w:cs="Arial"/>
          <w:sz w:val="20"/>
          <w:szCs w:val="20"/>
          <w:lang w:eastAsia="cs-CZ"/>
        </w:rPr>
        <w:t>Zadavatel</w:t>
      </w:r>
      <w:r w:rsidR="00FA65C3">
        <w:rPr>
          <w:rFonts w:eastAsia="Times New Roman" w:cs="Arial"/>
          <w:sz w:val="20"/>
          <w:szCs w:val="20"/>
          <w:lang w:eastAsia="cs-CZ"/>
        </w:rPr>
        <w:t xml:space="preserve"> upozorňuje, že může při posuzování nabídek požadovat předložení vzorků v souladu </w:t>
      </w:r>
      <w:r w:rsidR="00FA65C3" w:rsidRPr="00FA65C3">
        <w:rPr>
          <w:rFonts w:eastAsia="Times New Roman" w:cs="Arial"/>
          <w:sz w:val="20"/>
          <w:szCs w:val="20"/>
          <w:lang w:eastAsia="cs-CZ"/>
        </w:rPr>
        <w:t>s § 46 ZZVZ, pro účely ověření splnění zadávacích podmínek dodavatelem</w:t>
      </w:r>
      <w:r w:rsidR="00FA65C3">
        <w:rPr>
          <w:rFonts w:eastAsia="Times New Roman" w:cs="Arial"/>
          <w:sz w:val="20"/>
          <w:szCs w:val="20"/>
          <w:lang w:eastAsia="cs-CZ"/>
        </w:rPr>
        <w:t>.</w:t>
      </w:r>
    </w:p>
    <w:p w14:paraId="345B45D9" w14:textId="77777777" w:rsidR="00FA65C3" w:rsidRDefault="00FA65C3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2BF69C99" w14:textId="33D2ADC0" w:rsidR="001147DB" w:rsidRPr="001147DB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1147DB">
        <w:rPr>
          <w:rFonts w:eastAsia="Times New Roman" w:cs="Arial"/>
          <w:sz w:val="20"/>
          <w:szCs w:val="20"/>
          <w:lang w:eastAsia="cs-CZ"/>
        </w:rPr>
        <w:t xml:space="preserve">Požadované vzorky zboží </w:t>
      </w:r>
      <w:r w:rsidR="00FA65C3">
        <w:rPr>
          <w:rFonts w:eastAsia="Times New Roman" w:cs="Arial"/>
          <w:sz w:val="20"/>
          <w:szCs w:val="20"/>
          <w:lang w:eastAsia="cs-CZ"/>
        </w:rPr>
        <w:t>(</w:t>
      </w:r>
      <w:r w:rsidR="00FA65C3" w:rsidRPr="001147DB">
        <w:rPr>
          <w:rFonts w:eastAsia="Times New Roman" w:cs="Arial"/>
          <w:sz w:val="20"/>
          <w:szCs w:val="20"/>
          <w:lang w:eastAsia="cs-CZ"/>
        </w:rPr>
        <w:t>položk</w:t>
      </w:r>
      <w:r w:rsidR="00FA65C3">
        <w:rPr>
          <w:rFonts w:eastAsia="Times New Roman" w:cs="Arial"/>
          <w:sz w:val="20"/>
          <w:szCs w:val="20"/>
          <w:lang w:eastAsia="cs-CZ"/>
        </w:rPr>
        <w:t>a</w:t>
      </w:r>
      <w:r w:rsidR="00FA65C3" w:rsidRPr="001147DB">
        <w:rPr>
          <w:rFonts w:eastAsia="Times New Roman" w:cs="Arial"/>
          <w:sz w:val="20"/>
          <w:szCs w:val="20"/>
          <w:lang w:eastAsia="cs-CZ"/>
        </w:rPr>
        <w:t xml:space="preserve"> č. 1 á 2 kusy</w:t>
      </w:r>
      <w:r w:rsidR="00FA65C3">
        <w:rPr>
          <w:rFonts w:eastAsia="Times New Roman" w:cs="Arial"/>
          <w:sz w:val="20"/>
          <w:szCs w:val="20"/>
          <w:lang w:eastAsia="cs-CZ"/>
        </w:rPr>
        <w:t xml:space="preserve">) </w:t>
      </w:r>
      <w:r w:rsidRPr="001147DB">
        <w:rPr>
          <w:rFonts w:eastAsia="Times New Roman" w:cs="Arial"/>
          <w:sz w:val="20"/>
          <w:szCs w:val="20"/>
          <w:lang w:eastAsia="cs-CZ"/>
        </w:rPr>
        <w:t>doručí dodavatel na písemnou výzvu zadavatele do</w:t>
      </w:r>
      <w:r w:rsidR="00FA65C3">
        <w:rPr>
          <w:rFonts w:eastAsia="Times New Roman" w:cs="Arial"/>
          <w:sz w:val="20"/>
          <w:szCs w:val="20"/>
          <w:lang w:eastAsia="cs-CZ"/>
        </w:rPr>
        <w:t xml:space="preserve"> </w:t>
      </w:r>
      <w:r w:rsidRPr="001147DB">
        <w:rPr>
          <w:rFonts w:eastAsia="Times New Roman" w:cs="Arial"/>
          <w:sz w:val="20"/>
          <w:szCs w:val="20"/>
          <w:lang w:eastAsia="cs-CZ"/>
        </w:rPr>
        <w:t>5 pracovních dnů.</w:t>
      </w:r>
    </w:p>
    <w:p w14:paraId="2EE25F57" w14:textId="77777777" w:rsidR="001147DB" w:rsidRPr="001147DB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3D706A91" w14:textId="77777777" w:rsidR="001147DB" w:rsidRPr="001147DB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1147DB">
        <w:rPr>
          <w:rFonts w:eastAsia="Times New Roman" w:cs="Arial"/>
          <w:sz w:val="20"/>
          <w:szCs w:val="20"/>
          <w:lang w:eastAsia="cs-CZ"/>
        </w:rPr>
        <w:t>Předložený vzorek musí být označen stejným katalogovým číslem jako nabízený výrobek. Zadavatel je oprávněn vzorky při ověření splnění zadávacích podmínek vyzkoušet, případně i spotřebovat.</w:t>
      </w:r>
    </w:p>
    <w:p w14:paraId="1CB50DFA" w14:textId="77777777" w:rsidR="001147DB" w:rsidRPr="001147DB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68E5E65E" w14:textId="77777777" w:rsidR="001147DB" w:rsidRPr="001147DB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1147DB">
        <w:rPr>
          <w:rFonts w:eastAsia="Times New Roman" w:cs="Arial"/>
          <w:sz w:val="20"/>
          <w:szCs w:val="20"/>
          <w:lang w:eastAsia="cs-CZ"/>
        </w:rPr>
        <w:t>Požadované vzorky doručí dodavatel na písemnou výzvu zadavatele na adresu:</w:t>
      </w:r>
    </w:p>
    <w:p w14:paraId="56C386FA" w14:textId="77777777" w:rsidR="001147DB" w:rsidRPr="001147DB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261E1511" w14:textId="77777777" w:rsidR="001147DB" w:rsidRPr="001147DB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1147DB">
        <w:rPr>
          <w:rFonts w:eastAsia="Times New Roman" w:cs="Arial"/>
          <w:sz w:val="20"/>
          <w:szCs w:val="20"/>
          <w:lang w:eastAsia="cs-CZ"/>
        </w:rPr>
        <w:t>Krajská zdravotní, a.s.</w:t>
      </w:r>
    </w:p>
    <w:p w14:paraId="6B1AE465" w14:textId="77777777" w:rsidR="001147DB" w:rsidRPr="001147DB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1147DB">
        <w:rPr>
          <w:rFonts w:eastAsia="Times New Roman" w:cs="Arial"/>
          <w:sz w:val="20"/>
          <w:szCs w:val="20"/>
          <w:lang w:eastAsia="cs-CZ"/>
        </w:rPr>
        <w:t>Sociální péče 3316/12A</w:t>
      </w:r>
    </w:p>
    <w:p w14:paraId="01B8F1E1" w14:textId="77777777" w:rsidR="001147DB" w:rsidRPr="001147DB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1147DB">
        <w:rPr>
          <w:rFonts w:eastAsia="Times New Roman" w:cs="Arial"/>
          <w:sz w:val="20"/>
          <w:szCs w:val="20"/>
          <w:lang w:eastAsia="cs-CZ"/>
        </w:rPr>
        <w:t>401 13 Ústí nad Labem</w:t>
      </w:r>
    </w:p>
    <w:p w14:paraId="60C5A68E" w14:textId="2F23E988" w:rsidR="001147DB" w:rsidRDefault="001147DB" w:rsidP="001147DB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1147DB">
        <w:rPr>
          <w:rFonts w:eastAsia="Times New Roman" w:cs="Arial"/>
          <w:sz w:val="20"/>
          <w:szCs w:val="20"/>
          <w:lang w:eastAsia="cs-CZ"/>
        </w:rPr>
        <w:t>Zásilka bude označena názvem zakázky.</w:t>
      </w:r>
    </w:p>
    <w:p w14:paraId="551DE907" w14:textId="77777777" w:rsidR="00F474CE" w:rsidRPr="00BC7369" w:rsidRDefault="00F474CE" w:rsidP="00F474CE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0536FD57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90E6992" w14:textId="654B6F89" w:rsidR="00CE6C6D" w:rsidRPr="00D438FD" w:rsidRDefault="00CE6C6D" w:rsidP="00D438FD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lastRenderedPageBreak/>
        <w:t>Další podmínky veřejné zakázky</w:t>
      </w:r>
    </w:p>
    <w:p w14:paraId="78F4CDF8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628E8B51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analogicky dle § 211 ZZVZ. </w:t>
      </w:r>
    </w:p>
    <w:p w14:paraId="118395BE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0146269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290FF517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643A4DDE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Vybraný dodavatel je povinen spolupůsobit při výkonu kontroly dle zákona č. 320/2001 Sb.,</w:t>
      </w:r>
    </w:p>
    <w:p w14:paraId="2BCA354F" w14:textId="77777777" w:rsidR="00CE6C6D" w:rsidRPr="00BC7369" w:rsidRDefault="00CE6C6D" w:rsidP="00CE6C6D">
      <w:pPr>
        <w:spacing w:line="240" w:lineRule="auto"/>
        <w:ind w:left="1701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 finanční kontrole ve veřejné správě, ve znění pozdějších předpisů.</w:t>
      </w:r>
    </w:p>
    <w:p w14:paraId="076BF49D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5393E780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6C2509BD" w14:textId="3A246F41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</w:t>
      </w:r>
      <w:r w:rsidR="000B1011">
        <w:rPr>
          <w:rFonts w:eastAsia="Times New Roman" w:cs="Arial"/>
          <w:sz w:val="20"/>
          <w:szCs w:val="20"/>
          <w:lang w:eastAsia="cs-CZ"/>
        </w:rPr>
        <w:t>e výběrovém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řízení.</w:t>
      </w:r>
    </w:p>
    <w:p w14:paraId="63F39B9B" w14:textId="22CCD686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si vyhrazuje právo veřejnou zakázku zrušit</w:t>
      </w:r>
      <w:r w:rsidR="000B1011">
        <w:rPr>
          <w:rFonts w:eastAsia="Times New Roman" w:cs="Arial"/>
          <w:sz w:val="20"/>
          <w:szCs w:val="20"/>
          <w:lang w:eastAsia="cs-CZ"/>
        </w:rPr>
        <w:t>.</w:t>
      </w:r>
    </w:p>
    <w:p w14:paraId="13A58492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4FDB80CC" w14:textId="43953BBF" w:rsidR="00CE6C6D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výzvy</w:t>
      </w:r>
    </w:p>
    <w:p w14:paraId="4F21DE43" w14:textId="77777777" w:rsidR="000B6D45" w:rsidRPr="00BC7369" w:rsidRDefault="000B6D45" w:rsidP="000B6D45">
      <w:pPr>
        <w:keepNext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03CE9811" w14:textId="01EDEB0D" w:rsidR="000B6D45" w:rsidRDefault="00FF7A2F" w:rsidP="00577D12">
      <w:pPr>
        <w:spacing w:line="240" w:lineRule="auto"/>
        <w:jc w:val="both"/>
        <w:rPr>
          <w:sz w:val="20"/>
          <w:szCs w:val="20"/>
        </w:rPr>
      </w:pPr>
      <w:r w:rsidRPr="00FF7A2F">
        <w:rPr>
          <w:sz w:val="20"/>
          <w:szCs w:val="20"/>
        </w:rPr>
        <w:t>Dodavatel je oprávněn po zadavateli požadovat písemně vysvětlení zadávacích podmínek. Písemná žádost musí být zadavateli doručena nejpozději 4 pracovní dny před uplynutím lhůty pro podání nabídek. Vysvětlení zadávacích podmínek může zadavatel poskytnout i bez předchozí žádosti nebo na základě pozdě doručené žádosti. Zadavatel uveřejní vysvětlení zadávacích podmínek, případně související dokumenty, nejpozději do 2 pracovních dnů po doručení žádosti podle předchozí věty. Pokud je žádost o vysvětlení zadávacích podmínek doručena včas a zadavatel neuveřejní vysvětlení do 2 pracovních dnů, prodlouží lhůtu pro podání nabídek nejméně o tolik pracovních dnů, o kolik přesáhla doba od doručení žádosti o vysvětlení zadávacích podmínek do uveřejnění vysvětlení</w:t>
      </w:r>
      <w:r w:rsidR="00A24BD8">
        <w:rPr>
          <w:sz w:val="20"/>
          <w:szCs w:val="20"/>
        </w:rPr>
        <w:br/>
      </w:r>
      <w:r w:rsidRPr="00FF7A2F">
        <w:rPr>
          <w:sz w:val="20"/>
          <w:szCs w:val="20"/>
        </w:rPr>
        <w:t xml:space="preserve">2 pracovní dny. </w:t>
      </w:r>
    </w:p>
    <w:p w14:paraId="4FD60591" w14:textId="3FF6D06F" w:rsidR="000B6D45" w:rsidRDefault="00FF7A2F" w:rsidP="00577D12">
      <w:pPr>
        <w:spacing w:line="240" w:lineRule="auto"/>
        <w:jc w:val="both"/>
        <w:rPr>
          <w:sz w:val="20"/>
          <w:szCs w:val="20"/>
        </w:rPr>
      </w:pPr>
      <w:r w:rsidRPr="00FF7A2F">
        <w:rPr>
          <w:sz w:val="20"/>
          <w:szCs w:val="20"/>
        </w:rPr>
        <w:t xml:space="preserve">Zadavatel vždy uveřejní vysvětlení </w:t>
      </w:r>
      <w:r w:rsidR="003151DE">
        <w:rPr>
          <w:sz w:val="20"/>
          <w:szCs w:val="20"/>
        </w:rPr>
        <w:t>výzvy</w:t>
      </w:r>
      <w:r w:rsidRPr="00FF7A2F">
        <w:rPr>
          <w:sz w:val="20"/>
          <w:szCs w:val="20"/>
        </w:rPr>
        <w:t xml:space="preserve"> včetně přesného znění žádosti na profilu zadavatele.</w:t>
      </w:r>
    </w:p>
    <w:p w14:paraId="07FB213F" w14:textId="77777777" w:rsidR="000B6D45" w:rsidRDefault="000B6D45" w:rsidP="00577D12">
      <w:pPr>
        <w:spacing w:line="240" w:lineRule="auto"/>
        <w:jc w:val="both"/>
        <w:rPr>
          <w:sz w:val="20"/>
          <w:szCs w:val="20"/>
        </w:rPr>
      </w:pPr>
    </w:p>
    <w:p w14:paraId="1FF28245" w14:textId="21DDB7A2" w:rsidR="000B6D45" w:rsidRDefault="00FF7A2F" w:rsidP="00577D12">
      <w:pPr>
        <w:spacing w:line="240" w:lineRule="auto"/>
        <w:jc w:val="both"/>
        <w:rPr>
          <w:sz w:val="20"/>
          <w:szCs w:val="20"/>
        </w:rPr>
      </w:pPr>
      <w:r w:rsidRPr="00FF7A2F">
        <w:rPr>
          <w:sz w:val="20"/>
          <w:szCs w:val="20"/>
        </w:rPr>
        <w:t xml:space="preserve">Zjistí-li zadavatel v průběhu lhůty pro podání nabídek, že se objevily objektivní důvody vedoucí ke změně zadávacích podmínek (vysvětlení </w:t>
      </w:r>
      <w:r w:rsidR="00FF4072">
        <w:rPr>
          <w:sz w:val="20"/>
          <w:szCs w:val="20"/>
        </w:rPr>
        <w:t>výzvy</w:t>
      </w:r>
      <w:r w:rsidRPr="00FF7A2F">
        <w:rPr>
          <w:sz w:val="20"/>
          <w:szCs w:val="20"/>
        </w:rPr>
        <w:t xml:space="preserve">), zadavatel může přijmout opatření k nápravě a zadávací podmínky změnit, a současně prodloužit lhůtu pro podání nabídek s ohledem na rozsah a závažnost změny, vyžaduje-li to charakter změny zadávacích podmínek. </w:t>
      </w:r>
    </w:p>
    <w:p w14:paraId="000464A2" w14:textId="77777777" w:rsidR="000B6D45" w:rsidRDefault="000B6D45" w:rsidP="00577D12">
      <w:pPr>
        <w:spacing w:line="240" w:lineRule="auto"/>
        <w:jc w:val="both"/>
        <w:rPr>
          <w:sz w:val="20"/>
          <w:szCs w:val="20"/>
        </w:rPr>
      </w:pPr>
    </w:p>
    <w:p w14:paraId="4935C14B" w14:textId="7EA3FB54" w:rsidR="00577D12" w:rsidRDefault="00FF7A2F" w:rsidP="00577D12">
      <w:pPr>
        <w:spacing w:line="240" w:lineRule="auto"/>
        <w:jc w:val="both"/>
        <w:rPr>
          <w:sz w:val="20"/>
          <w:szCs w:val="20"/>
        </w:rPr>
      </w:pPr>
      <w:r w:rsidRPr="00FF7A2F">
        <w:rPr>
          <w:sz w:val="20"/>
          <w:szCs w:val="20"/>
        </w:rPr>
        <w:t xml:space="preserve">Zadavatel vždy uveřejní informaci o změně nebo doplnění </w:t>
      </w:r>
      <w:r w:rsidR="003151DE">
        <w:rPr>
          <w:sz w:val="20"/>
          <w:szCs w:val="20"/>
        </w:rPr>
        <w:t>výzvy</w:t>
      </w:r>
      <w:r w:rsidRPr="00FF7A2F">
        <w:rPr>
          <w:sz w:val="20"/>
          <w:szCs w:val="20"/>
        </w:rPr>
        <w:t xml:space="preserve"> na profilu zadavatele</w:t>
      </w:r>
      <w:r w:rsidR="00AC75D1">
        <w:rPr>
          <w:sz w:val="20"/>
          <w:szCs w:val="20"/>
        </w:rPr>
        <w:t>.</w:t>
      </w:r>
    </w:p>
    <w:p w14:paraId="0950755B" w14:textId="6EB2CDF1" w:rsidR="00AC75D1" w:rsidRDefault="00AC75D1" w:rsidP="00577D12">
      <w:pPr>
        <w:spacing w:line="240" w:lineRule="auto"/>
        <w:jc w:val="both"/>
        <w:rPr>
          <w:sz w:val="20"/>
          <w:szCs w:val="20"/>
        </w:rPr>
      </w:pPr>
    </w:p>
    <w:p w14:paraId="5C9384FE" w14:textId="2261FA96" w:rsidR="00AC75D1" w:rsidRDefault="00AC75D1" w:rsidP="00577D12">
      <w:pPr>
        <w:spacing w:line="240" w:lineRule="auto"/>
        <w:jc w:val="both"/>
        <w:rPr>
          <w:sz w:val="20"/>
          <w:szCs w:val="20"/>
        </w:rPr>
      </w:pPr>
    </w:p>
    <w:p w14:paraId="23D71F11" w14:textId="77777777" w:rsidR="00AC75D1" w:rsidRPr="000B6D45" w:rsidRDefault="00AC75D1" w:rsidP="00577D12">
      <w:pPr>
        <w:spacing w:line="240" w:lineRule="auto"/>
        <w:jc w:val="both"/>
        <w:rPr>
          <w:sz w:val="20"/>
          <w:szCs w:val="20"/>
        </w:rPr>
      </w:pPr>
    </w:p>
    <w:p w14:paraId="306D5BD8" w14:textId="77777777" w:rsidR="00D55E6B" w:rsidRPr="00577D12" w:rsidRDefault="00D55E6B" w:rsidP="00577D12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E694D39" w14:textId="77777777" w:rsidR="00577D12" w:rsidRPr="00577D12" w:rsidRDefault="00577D12" w:rsidP="00577D12"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t xml:space="preserve">Přílohy </w:t>
      </w:r>
      <w:r w:rsidR="00FE6A30">
        <w:rPr>
          <w:rFonts w:eastAsia="Times New Roman" w:cs="Arial"/>
          <w:b/>
          <w:bCs/>
          <w:sz w:val="20"/>
          <w:szCs w:val="20"/>
          <w:lang w:eastAsia="cs-CZ"/>
        </w:rPr>
        <w:t>výzvy</w:t>
      </w:r>
    </w:p>
    <w:p w14:paraId="58C48927" w14:textId="77777777" w:rsidR="00577D12" w:rsidRPr="00577D12" w:rsidRDefault="00577D12" w:rsidP="00577D12">
      <w:p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577D12" w:rsidRPr="00577D12" w14:paraId="13412F3D" w14:textId="77777777" w:rsidTr="00577D12">
        <w:trPr>
          <w:trHeight w:val="411"/>
        </w:trPr>
        <w:tc>
          <w:tcPr>
            <w:tcW w:w="1956" w:type="dxa"/>
            <w:shd w:val="clear" w:color="auto" w:fill="CCEDFF"/>
            <w:vAlign w:val="center"/>
          </w:tcPr>
          <w:p w14:paraId="06CE8A58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t>číslo přílohy</w:t>
            </w:r>
          </w:p>
        </w:tc>
        <w:tc>
          <w:tcPr>
            <w:tcW w:w="7967" w:type="dxa"/>
            <w:shd w:val="clear" w:color="auto" w:fill="CCEDFF"/>
            <w:vAlign w:val="center"/>
          </w:tcPr>
          <w:p w14:paraId="3C9DF808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577D12" w:rsidRPr="00577D12" w14:paraId="265107B8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46BDF2F4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001E5289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577D12" w:rsidRPr="00577D12" w14:paraId="17C6CBB2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0DA1EF4C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1865E31F" w14:textId="65478534" w:rsidR="00577D12" w:rsidRPr="00577D12" w:rsidRDefault="009F4870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T</w:t>
            </w:r>
            <w:r w:rsidR="00134D65" w:rsidRPr="00706627">
              <w:rPr>
                <w:rFonts w:eastAsia="Times New Roman" w:cs="Arial"/>
                <w:sz w:val="20"/>
                <w:szCs w:val="20"/>
                <w:lang w:eastAsia="cs-CZ"/>
              </w:rPr>
              <w:t>echnická specifikace</w:t>
            </w:r>
          </w:p>
        </w:tc>
      </w:tr>
      <w:tr w:rsidR="00577D12" w:rsidRPr="00577D12" w14:paraId="02090759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40811E51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7967" w:type="dxa"/>
            <w:vAlign w:val="center"/>
          </w:tcPr>
          <w:p w14:paraId="3474DB2C" w14:textId="77777777" w:rsidR="00577D12" w:rsidRPr="00577D12" w:rsidRDefault="00134D65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 dodavatele</w:t>
            </w:r>
          </w:p>
        </w:tc>
      </w:tr>
      <w:tr w:rsidR="00577D12" w:rsidRPr="00577D12" w14:paraId="19D7705E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2F6B8513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7967" w:type="dxa"/>
            <w:vAlign w:val="center"/>
          </w:tcPr>
          <w:p w14:paraId="4ADCF608" w14:textId="19E986CF" w:rsidR="00577D12" w:rsidRPr="00577D12" w:rsidRDefault="00134D65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06627">
              <w:rPr>
                <w:rFonts w:eastAsia="Times New Roman" w:cs="Arial"/>
                <w:sz w:val="20"/>
                <w:szCs w:val="20"/>
                <w:lang w:eastAsia="cs-CZ"/>
              </w:rPr>
              <w:t xml:space="preserve">Obligatorní návrh </w:t>
            </w:r>
            <w:r w:rsidR="00076A5B">
              <w:rPr>
                <w:rFonts w:eastAsia="Times New Roman" w:cs="Arial"/>
                <w:sz w:val="20"/>
                <w:szCs w:val="20"/>
                <w:lang w:eastAsia="cs-CZ"/>
              </w:rPr>
              <w:t>rámcové dohody</w:t>
            </w:r>
          </w:p>
        </w:tc>
      </w:tr>
      <w:tr w:rsidR="00577D12" w:rsidRPr="00577D12" w14:paraId="0990088B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78FE895B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lastRenderedPageBreak/>
              <w:t>Příloha č. 5</w:t>
            </w:r>
          </w:p>
        </w:tc>
        <w:tc>
          <w:tcPr>
            <w:tcW w:w="7967" w:type="dxa"/>
            <w:vAlign w:val="center"/>
          </w:tcPr>
          <w:p w14:paraId="57E865A3" w14:textId="71008302" w:rsidR="00577D12" w:rsidRPr="00577D12" w:rsidRDefault="00076A5B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Seznam významných dodávek</w:t>
            </w:r>
          </w:p>
        </w:tc>
      </w:tr>
      <w:tr w:rsidR="00134D65" w:rsidRPr="00577D12" w14:paraId="70E6F08E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75A4664E" w14:textId="77777777" w:rsidR="00134D65" w:rsidRPr="00577D12" w:rsidRDefault="00134D65" w:rsidP="00134D6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7967" w:type="dxa"/>
            <w:vAlign w:val="center"/>
          </w:tcPr>
          <w:p w14:paraId="3EF5A5D0" w14:textId="1A47272E" w:rsidR="00134D65" w:rsidRPr="00577D12" w:rsidRDefault="00076A5B" w:rsidP="00134D6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C6D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</w:tbl>
    <w:p w14:paraId="4051D563" w14:textId="77777777" w:rsidR="00932EB1" w:rsidRPr="00CE6C6D" w:rsidRDefault="00577D12" w:rsidP="00CE6C6D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77D12">
        <w:rPr>
          <w:rFonts w:eastAsia="Times New Roman" w:cs="Arial"/>
          <w:sz w:val="20"/>
          <w:szCs w:val="20"/>
          <w:lang w:eastAsia="cs-CZ"/>
        </w:rPr>
        <w:t xml:space="preserve">Přílohy </w:t>
      </w:r>
      <w:r w:rsidR="00FE6A30">
        <w:rPr>
          <w:rFonts w:eastAsia="Times New Roman" w:cs="Arial"/>
          <w:sz w:val="20"/>
          <w:szCs w:val="20"/>
          <w:lang w:eastAsia="cs-CZ"/>
        </w:rPr>
        <w:t>výzvy</w:t>
      </w:r>
      <w:r w:rsidRPr="00577D12">
        <w:rPr>
          <w:rFonts w:eastAsia="Times New Roman" w:cs="Arial"/>
          <w:sz w:val="20"/>
          <w:szCs w:val="20"/>
          <w:lang w:eastAsia="cs-CZ"/>
        </w:rPr>
        <w:t xml:space="preserve"> v elektronické podobě jsou zveřejněny na profilu zadavatele </w:t>
      </w:r>
      <w:hyperlink r:id="rId11">
        <w:r w:rsidRPr="00577D12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577D12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sectPr w:rsidR="00932EB1" w:rsidRPr="00CE6C6D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4C7D" w14:textId="77777777" w:rsidR="003037C6" w:rsidRDefault="003037C6" w:rsidP="004A044C">
      <w:pPr>
        <w:spacing w:line="240" w:lineRule="auto"/>
      </w:pPr>
      <w:r>
        <w:separator/>
      </w:r>
    </w:p>
  </w:endnote>
  <w:endnote w:type="continuationSeparator" w:id="0">
    <w:p w14:paraId="16FDBFC1" w14:textId="77777777" w:rsidR="003037C6" w:rsidRDefault="003037C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EBCE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BB5BDA" wp14:editId="54BFB57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C7F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216DCF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22731B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B5BD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C2C7F2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216DCF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22731B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A0F543" wp14:editId="0EEDE82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2F6029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F0E235" wp14:editId="4F22FF9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82A2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485307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A053F1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F0E23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D482A2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485307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A053F1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B52D9D" wp14:editId="1DA3920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8DE6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449914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556310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52D9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908DE6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449914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556310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255CDA" wp14:editId="5F67CFE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F68852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A0311B" wp14:editId="18889E4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3FDA" w14:textId="77777777" w:rsidR="003037C6" w:rsidRDefault="003037C6" w:rsidP="004A044C">
      <w:pPr>
        <w:spacing w:line="240" w:lineRule="auto"/>
      </w:pPr>
      <w:r>
        <w:separator/>
      </w:r>
    </w:p>
  </w:footnote>
  <w:footnote w:type="continuationSeparator" w:id="0">
    <w:p w14:paraId="12FC673C" w14:textId="77777777" w:rsidR="003037C6" w:rsidRDefault="003037C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8B08" w14:textId="402BE48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E0068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E0068">
      <w:rPr>
        <w:b/>
        <w:bCs/>
        <w:noProof/>
        <w:color w:val="A6A6A6" w:themeColor="background1" w:themeShade="A6"/>
        <w:sz w:val="16"/>
        <w:szCs w:val="16"/>
      </w:rPr>
      <w:t>7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C177207" wp14:editId="3A7E43F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0166BF" wp14:editId="65CF59F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13CF2D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B4080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F845EF9"/>
    <w:multiLevelType w:val="hybridMultilevel"/>
    <w:tmpl w:val="9404EE80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0F08"/>
    <w:multiLevelType w:val="multilevel"/>
    <w:tmpl w:val="EA5C5E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CFC66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6"/>
  </w:num>
  <w:num w:numId="15">
    <w:abstractNumId w:val="10"/>
    <w:lvlOverride w:ilvl="0">
      <w:startOverride w:val="6"/>
    </w:lvlOverride>
    <w:lvlOverride w:ilvl="1">
      <w:startOverride w:val="2"/>
    </w:lvlOverride>
  </w:num>
  <w:num w:numId="16">
    <w:abstractNumId w:val="10"/>
    <w:lvlOverride w:ilvl="0">
      <w:startOverride w:val="6"/>
    </w:lvlOverride>
    <w:lvlOverride w:ilvl="1">
      <w:startOverride w:val="4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0BA0"/>
    <w:rsid w:val="00003697"/>
    <w:rsid w:val="00013B73"/>
    <w:rsid w:val="00013DE8"/>
    <w:rsid w:val="00024076"/>
    <w:rsid w:val="00044BFA"/>
    <w:rsid w:val="0005702F"/>
    <w:rsid w:val="00060391"/>
    <w:rsid w:val="0006727F"/>
    <w:rsid w:val="00070592"/>
    <w:rsid w:val="000725D6"/>
    <w:rsid w:val="00073CCE"/>
    <w:rsid w:val="00076A5B"/>
    <w:rsid w:val="00081161"/>
    <w:rsid w:val="00086E90"/>
    <w:rsid w:val="000A3EDC"/>
    <w:rsid w:val="000A43A0"/>
    <w:rsid w:val="000A73EC"/>
    <w:rsid w:val="000B1011"/>
    <w:rsid w:val="000B6D45"/>
    <w:rsid w:val="000C4F3C"/>
    <w:rsid w:val="000C62AE"/>
    <w:rsid w:val="000C6DE4"/>
    <w:rsid w:val="000C7F59"/>
    <w:rsid w:val="000D39F0"/>
    <w:rsid w:val="000F7A22"/>
    <w:rsid w:val="00101773"/>
    <w:rsid w:val="001147DB"/>
    <w:rsid w:val="001173D4"/>
    <w:rsid w:val="001218FF"/>
    <w:rsid w:val="00125813"/>
    <w:rsid w:val="00127B62"/>
    <w:rsid w:val="00134D65"/>
    <w:rsid w:val="00147316"/>
    <w:rsid w:val="00170889"/>
    <w:rsid w:val="0017453B"/>
    <w:rsid w:val="0017737D"/>
    <w:rsid w:val="0019016F"/>
    <w:rsid w:val="001C39F1"/>
    <w:rsid w:val="001C4836"/>
    <w:rsid w:val="001E3FEB"/>
    <w:rsid w:val="001E4A06"/>
    <w:rsid w:val="001E58E5"/>
    <w:rsid w:val="0021041A"/>
    <w:rsid w:val="00213559"/>
    <w:rsid w:val="00221CC4"/>
    <w:rsid w:val="00240FFA"/>
    <w:rsid w:val="00241EAC"/>
    <w:rsid w:val="00243380"/>
    <w:rsid w:val="00260DDE"/>
    <w:rsid w:val="0026591C"/>
    <w:rsid w:val="00267BF1"/>
    <w:rsid w:val="00275BD2"/>
    <w:rsid w:val="00275CD4"/>
    <w:rsid w:val="003037C6"/>
    <w:rsid w:val="003062C0"/>
    <w:rsid w:val="00312F90"/>
    <w:rsid w:val="0031358D"/>
    <w:rsid w:val="003151DE"/>
    <w:rsid w:val="0032721B"/>
    <w:rsid w:val="00331F3A"/>
    <w:rsid w:val="0034309D"/>
    <w:rsid w:val="00345024"/>
    <w:rsid w:val="00353FB2"/>
    <w:rsid w:val="00376C32"/>
    <w:rsid w:val="003838FC"/>
    <w:rsid w:val="00383F3B"/>
    <w:rsid w:val="003865C7"/>
    <w:rsid w:val="00392423"/>
    <w:rsid w:val="00393B24"/>
    <w:rsid w:val="003A4016"/>
    <w:rsid w:val="003B3991"/>
    <w:rsid w:val="003B6F5E"/>
    <w:rsid w:val="003C5768"/>
    <w:rsid w:val="003D4DF8"/>
    <w:rsid w:val="003F4A9B"/>
    <w:rsid w:val="00404E89"/>
    <w:rsid w:val="004143C2"/>
    <w:rsid w:val="0042494D"/>
    <w:rsid w:val="00462009"/>
    <w:rsid w:val="0047111E"/>
    <w:rsid w:val="00471F9F"/>
    <w:rsid w:val="004A044C"/>
    <w:rsid w:val="004A68D9"/>
    <w:rsid w:val="004B21AB"/>
    <w:rsid w:val="004C6686"/>
    <w:rsid w:val="004E3EDF"/>
    <w:rsid w:val="004E53D5"/>
    <w:rsid w:val="004F601E"/>
    <w:rsid w:val="00505B42"/>
    <w:rsid w:val="00507B10"/>
    <w:rsid w:val="00510899"/>
    <w:rsid w:val="00540947"/>
    <w:rsid w:val="00577D12"/>
    <w:rsid w:val="00580EDE"/>
    <w:rsid w:val="005964DC"/>
    <w:rsid w:val="005A2AF5"/>
    <w:rsid w:val="005B402A"/>
    <w:rsid w:val="005C64DB"/>
    <w:rsid w:val="005E3326"/>
    <w:rsid w:val="005E7667"/>
    <w:rsid w:val="005F35CA"/>
    <w:rsid w:val="0063074E"/>
    <w:rsid w:val="0064581B"/>
    <w:rsid w:val="00657FE1"/>
    <w:rsid w:val="00660BEC"/>
    <w:rsid w:val="00696B65"/>
    <w:rsid w:val="00697FAD"/>
    <w:rsid w:val="006B75FA"/>
    <w:rsid w:val="006C53A2"/>
    <w:rsid w:val="006E1398"/>
    <w:rsid w:val="006E2395"/>
    <w:rsid w:val="006F2635"/>
    <w:rsid w:val="0070512B"/>
    <w:rsid w:val="0070676E"/>
    <w:rsid w:val="00712956"/>
    <w:rsid w:val="0071483B"/>
    <w:rsid w:val="00730E9F"/>
    <w:rsid w:val="007476D3"/>
    <w:rsid w:val="00754B9B"/>
    <w:rsid w:val="00762CDB"/>
    <w:rsid w:val="00780608"/>
    <w:rsid w:val="0078347F"/>
    <w:rsid w:val="00786F38"/>
    <w:rsid w:val="007A5C92"/>
    <w:rsid w:val="007A63F9"/>
    <w:rsid w:val="007A6FE7"/>
    <w:rsid w:val="0080381C"/>
    <w:rsid w:val="008242AD"/>
    <w:rsid w:val="00824631"/>
    <w:rsid w:val="008264DE"/>
    <w:rsid w:val="00834D46"/>
    <w:rsid w:val="00834DF0"/>
    <w:rsid w:val="00852219"/>
    <w:rsid w:val="00852F60"/>
    <w:rsid w:val="008650CD"/>
    <w:rsid w:val="008661FA"/>
    <w:rsid w:val="00866AA3"/>
    <w:rsid w:val="00872DE7"/>
    <w:rsid w:val="00877F79"/>
    <w:rsid w:val="00887515"/>
    <w:rsid w:val="008B4F6C"/>
    <w:rsid w:val="008B704B"/>
    <w:rsid w:val="008C7C6E"/>
    <w:rsid w:val="008E311B"/>
    <w:rsid w:val="008F4FC4"/>
    <w:rsid w:val="008F6A0E"/>
    <w:rsid w:val="00905C88"/>
    <w:rsid w:val="00932EB1"/>
    <w:rsid w:val="00960E3D"/>
    <w:rsid w:val="00961760"/>
    <w:rsid w:val="009672A5"/>
    <w:rsid w:val="009876AE"/>
    <w:rsid w:val="009916CC"/>
    <w:rsid w:val="009969EB"/>
    <w:rsid w:val="009A2D1D"/>
    <w:rsid w:val="009A699B"/>
    <w:rsid w:val="009B7D21"/>
    <w:rsid w:val="009D128D"/>
    <w:rsid w:val="009E2D4C"/>
    <w:rsid w:val="009E530C"/>
    <w:rsid w:val="009F4870"/>
    <w:rsid w:val="00A026FF"/>
    <w:rsid w:val="00A037B7"/>
    <w:rsid w:val="00A06CBD"/>
    <w:rsid w:val="00A15D6B"/>
    <w:rsid w:val="00A24BD8"/>
    <w:rsid w:val="00A271CE"/>
    <w:rsid w:val="00A31EB3"/>
    <w:rsid w:val="00A45719"/>
    <w:rsid w:val="00A53C86"/>
    <w:rsid w:val="00A664A3"/>
    <w:rsid w:val="00A77944"/>
    <w:rsid w:val="00AA676B"/>
    <w:rsid w:val="00AB233A"/>
    <w:rsid w:val="00AB3597"/>
    <w:rsid w:val="00AB7558"/>
    <w:rsid w:val="00AC75D1"/>
    <w:rsid w:val="00AD72B8"/>
    <w:rsid w:val="00AE0DD8"/>
    <w:rsid w:val="00AE6F52"/>
    <w:rsid w:val="00AF0BD8"/>
    <w:rsid w:val="00AF22E6"/>
    <w:rsid w:val="00AF5567"/>
    <w:rsid w:val="00B04E80"/>
    <w:rsid w:val="00B10ECA"/>
    <w:rsid w:val="00B25128"/>
    <w:rsid w:val="00B25962"/>
    <w:rsid w:val="00B26CDC"/>
    <w:rsid w:val="00B34585"/>
    <w:rsid w:val="00B43BFA"/>
    <w:rsid w:val="00B711F7"/>
    <w:rsid w:val="00B77A57"/>
    <w:rsid w:val="00B9096F"/>
    <w:rsid w:val="00B94A9B"/>
    <w:rsid w:val="00BB19AA"/>
    <w:rsid w:val="00BC0A5A"/>
    <w:rsid w:val="00BD0982"/>
    <w:rsid w:val="00BF6BBD"/>
    <w:rsid w:val="00C04F7F"/>
    <w:rsid w:val="00C070C0"/>
    <w:rsid w:val="00C207E1"/>
    <w:rsid w:val="00C26BA0"/>
    <w:rsid w:val="00C26EFA"/>
    <w:rsid w:val="00C3316D"/>
    <w:rsid w:val="00C33E2E"/>
    <w:rsid w:val="00C72592"/>
    <w:rsid w:val="00C7652B"/>
    <w:rsid w:val="00C814EB"/>
    <w:rsid w:val="00CA5D83"/>
    <w:rsid w:val="00CB0468"/>
    <w:rsid w:val="00CC1DD4"/>
    <w:rsid w:val="00CC227C"/>
    <w:rsid w:val="00CE2490"/>
    <w:rsid w:val="00CE6C6D"/>
    <w:rsid w:val="00CF7641"/>
    <w:rsid w:val="00D03D3B"/>
    <w:rsid w:val="00D0573E"/>
    <w:rsid w:val="00D11F44"/>
    <w:rsid w:val="00D2017A"/>
    <w:rsid w:val="00D21F38"/>
    <w:rsid w:val="00D22279"/>
    <w:rsid w:val="00D271E1"/>
    <w:rsid w:val="00D36D67"/>
    <w:rsid w:val="00D438FD"/>
    <w:rsid w:val="00D47E6C"/>
    <w:rsid w:val="00D55E6B"/>
    <w:rsid w:val="00D7639E"/>
    <w:rsid w:val="00D800DA"/>
    <w:rsid w:val="00D8190C"/>
    <w:rsid w:val="00D9237F"/>
    <w:rsid w:val="00DA591F"/>
    <w:rsid w:val="00DC27A1"/>
    <w:rsid w:val="00DD0779"/>
    <w:rsid w:val="00DD20E1"/>
    <w:rsid w:val="00DE0B0D"/>
    <w:rsid w:val="00DE56F9"/>
    <w:rsid w:val="00DE5FE8"/>
    <w:rsid w:val="00DE63D4"/>
    <w:rsid w:val="00E01B24"/>
    <w:rsid w:val="00E1346F"/>
    <w:rsid w:val="00E34782"/>
    <w:rsid w:val="00E3756C"/>
    <w:rsid w:val="00E45542"/>
    <w:rsid w:val="00E748C0"/>
    <w:rsid w:val="00E8181E"/>
    <w:rsid w:val="00E87CBA"/>
    <w:rsid w:val="00E94005"/>
    <w:rsid w:val="00E96F0E"/>
    <w:rsid w:val="00EB44D2"/>
    <w:rsid w:val="00EE0068"/>
    <w:rsid w:val="00EE60B1"/>
    <w:rsid w:val="00F25EF6"/>
    <w:rsid w:val="00F37091"/>
    <w:rsid w:val="00F474CE"/>
    <w:rsid w:val="00F5411A"/>
    <w:rsid w:val="00FA3B07"/>
    <w:rsid w:val="00FA65C3"/>
    <w:rsid w:val="00FD573C"/>
    <w:rsid w:val="00FE6A30"/>
    <w:rsid w:val="00FF4072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2F8D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800DA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7A6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FE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0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02F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E4A06"/>
    <w:pPr>
      <w:spacing w:after="0" w:line="240" w:lineRule="auto"/>
    </w:pPr>
    <w:rPr>
      <w:rFonts w:ascii="Arial" w:hAnsi="Arial"/>
      <w:sz w:val="18"/>
    </w:rPr>
  </w:style>
  <w:style w:type="paragraph" w:styleId="Normlnweb">
    <w:name w:val="Normal (Web)"/>
    <w:basedOn w:val="Normln"/>
    <w:uiPriority w:val="99"/>
    <w:unhideWhenUsed/>
    <w:rsid w:val="008242AD"/>
    <w:pPr>
      <w:spacing w:line="240" w:lineRule="auto"/>
    </w:pPr>
    <w:rPr>
      <w:rFonts w:ascii="Calibri" w:hAnsi="Calibri" w:cs="Calibri"/>
      <w:sz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044BFA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44BFA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5586-322C-479F-81E3-41FB1C98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8</Pages>
  <Words>2376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2026-03-06T10:12:00Z</dcterms:created>
  <dcterms:modified xsi:type="dcterms:W3CDTF">2026-03-10T09:13:00Z</dcterms:modified>
</cp:coreProperties>
</file>