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088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7403BE2A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A3480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BC7369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BC7369">
        <w:rPr>
          <w:rFonts w:eastAsia="Times New Roman" w:cs="Arial"/>
          <w:sz w:val="20"/>
          <w:szCs w:val="20"/>
          <w:lang w:eastAsia="cs-CZ"/>
        </w:rPr>
        <w:t>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690EBDE8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598622B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71FAF33F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5299D1" w14:textId="12E280D5" w:rsidR="008661FA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16753171" w14:textId="28F66929" w:rsidR="00A271CE" w:rsidRDefault="00A271CE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102D0AB6" w14:textId="77777777" w:rsidR="00A271CE" w:rsidRPr="00BC7369" w:rsidRDefault="00A271CE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2E3D05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BDD4AB0" w14:textId="45016BB8" w:rsidR="009D128D" w:rsidRDefault="008C656F" w:rsidP="00081161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8C656F">
        <w:rPr>
          <w:rFonts w:eastAsia="Times New Roman" w:cs="Arial"/>
          <w:b/>
          <w:bCs/>
          <w:sz w:val="28"/>
          <w:szCs w:val="28"/>
          <w:lang w:eastAsia="cs-CZ"/>
        </w:rPr>
        <w:t>Dodávky úklidových vozíků 2026</w:t>
      </w:r>
    </w:p>
    <w:p w14:paraId="0197AF17" w14:textId="3324AFD7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217AA493" w14:textId="790855BB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4FCDE393" w14:textId="77777777" w:rsidR="009D128D" w:rsidRDefault="009D128D" w:rsidP="009D12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31D7F991" w14:textId="77777777" w:rsidR="001C4836" w:rsidRDefault="001C4836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458DF582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72106127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796C08B4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BC7369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4096E53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77E34FC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66779FD7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163BD758" w14:textId="77777777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10C1157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A60A562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8B57AD1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7535721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E662E0D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10178F8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08AB08A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3A36DEF" w14:textId="28A0719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E31A87C" w14:textId="42196A99" w:rsidR="009D128D" w:rsidRDefault="009D128D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7AC2708" w14:textId="77777777" w:rsidR="00D800DA" w:rsidRDefault="00D800DA" w:rsidP="00404E89">
      <w:pPr>
        <w:spacing w:before="240" w:line="240" w:lineRule="auto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262204C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597DB489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4683DD10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4BC47ADD" w14:textId="7777777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dodávky </w:t>
      </w:r>
    </w:p>
    <w:p w14:paraId="4BAA5823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04071C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91B98D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5B884424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5CE7D401" w14:textId="7B14664F" w:rsidR="00730E9F" w:rsidRDefault="00730E9F" w:rsidP="00852F6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Toc365531845"/>
      <w:bookmarkStart w:id="1" w:name="_Toc371919913"/>
      <w:r w:rsidRPr="00706627">
        <w:rPr>
          <w:rFonts w:eastAsia="Times New Roman" w:cs="Arial"/>
          <w:sz w:val="20"/>
          <w:szCs w:val="20"/>
          <w:lang w:eastAsia="cs-CZ"/>
        </w:rPr>
        <w:t xml:space="preserve">Předmětem této veřejné zakázky je </w:t>
      </w:r>
      <w:r w:rsidR="00221CC4">
        <w:rPr>
          <w:rFonts w:eastAsia="Times New Roman" w:cs="Arial"/>
          <w:sz w:val="20"/>
          <w:szCs w:val="20"/>
          <w:lang w:eastAsia="cs-CZ"/>
        </w:rPr>
        <w:t>zajištění průběžných dodávek</w:t>
      </w:r>
      <w:r w:rsidR="008C656F" w:rsidRPr="008C656F">
        <w:rPr>
          <w:rFonts w:eastAsia="Times New Roman" w:cs="Arial"/>
          <w:sz w:val="20"/>
          <w:szCs w:val="20"/>
          <w:lang w:eastAsia="cs-CZ"/>
        </w:rPr>
        <w:t xml:space="preserve"> úklidových vozíků a vozíků na tříděný odpad a prádlo</w:t>
      </w:r>
      <w:r w:rsidR="008C656F" w:rsidRPr="008C656F">
        <w:rPr>
          <w:rFonts w:eastAsia="Times New Roman" w:cs="Arial"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(dále jen „zboží“ nebo „předmět plnění“)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v rozsahu dle příloh</w:t>
      </w:r>
      <w:r w:rsidR="00F851A0">
        <w:rPr>
          <w:rFonts w:eastAsia="Times New Roman" w:cs="Arial"/>
          <w:sz w:val="20"/>
          <w:szCs w:val="20"/>
          <w:lang w:eastAsia="cs-CZ"/>
        </w:rPr>
        <w:t>y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 xml:space="preserve"> č. 2 - </w:t>
      </w:r>
      <w:r w:rsidR="00A45719">
        <w:rPr>
          <w:rFonts w:eastAsia="Times New Roman" w:cs="Arial"/>
          <w:sz w:val="20"/>
          <w:szCs w:val="20"/>
          <w:lang w:eastAsia="cs-CZ"/>
        </w:rPr>
        <w:t>T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echnická specifikace</w:t>
      </w:r>
      <w:r w:rsidR="00A45719">
        <w:rPr>
          <w:rFonts w:eastAsia="Times New Roman" w:cs="Arial"/>
          <w:sz w:val="20"/>
          <w:szCs w:val="20"/>
          <w:lang w:eastAsia="cs-CZ"/>
        </w:rPr>
        <w:t xml:space="preserve">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této</w:t>
      </w:r>
      <w:r w:rsidR="00345024">
        <w:rPr>
          <w:rFonts w:eastAsia="Times New Roman" w:cs="Arial"/>
          <w:sz w:val="20"/>
          <w:szCs w:val="20"/>
          <w:lang w:eastAsia="cs-CZ"/>
        </w:rPr>
        <w:t xml:space="preserve"> výzvy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, </w:t>
      </w:r>
      <w:r w:rsidR="00221CC4" w:rsidRPr="006644FC">
        <w:rPr>
          <w:rFonts w:cs="Arial"/>
          <w:sz w:val="20"/>
          <w:szCs w:val="20"/>
        </w:rPr>
        <w:t xml:space="preserve">po dobu účinnosti rámcové dohody, kterou zadavatel uzavře s vybraným dodavatelem na </w:t>
      </w:r>
      <w:r w:rsidR="00213559">
        <w:rPr>
          <w:rFonts w:cs="Arial"/>
          <w:sz w:val="20"/>
          <w:szCs w:val="20"/>
        </w:rPr>
        <w:t>36</w:t>
      </w:r>
      <w:r w:rsidR="00221CC4" w:rsidRPr="006644FC">
        <w:rPr>
          <w:rFonts w:cs="Arial"/>
          <w:sz w:val="20"/>
          <w:szCs w:val="20"/>
        </w:rPr>
        <w:t xml:space="preserve"> měsíců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 včetně</w:t>
      </w:r>
      <w:r w:rsidR="008C656F">
        <w:rPr>
          <w:rFonts w:eastAsia="Times New Roman" w:cs="Arial"/>
          <w:sz w:val="20"/>
          <w:szCs w:val="20"/>
          <w:lang w:eastAsia="cs-CZ"/>
        </w:rPr>
        <w:t>:</w:t>
      </w:r>
    </w:p>
    <w:p w14:paraId="70EB4339" w14:textId="226E50E9" w:rsidR="008C656F" w:rsidRDefault="008C656F" w:rsidP="008C656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C656F">
        <w:rPr>
          <w:rFonts w:eastAsia="Times New Roman" w:cs="Arial"/>
          <w:sz w:val="20"/>
          <w:szCs w:val="20"/>
          <w:lang w:eastAsia="cs-CZ"/>
        </w:rPr>
        <w:t>následného záručního servisu</w:t>
      </w:r>
    </w:p>
    <w:p w14:paraId="7D22AEB7" w14:textId="7222476B" w:rsidR="008C656F" w:rsidRDefault="008C656F" w:rsidP="008C656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C656F">
        <w:rPr>
          <w:rFonts w:eastAsia="Times New Roman" w:cs="Arial"/>
          <w:sz w:val="20"/>
          <w:szCs w:val="20"/>
          <w:lang w:eastAsia="cs-CZ"/>
        </w:rPr>
        <w:t>dopravy zboží do místa plnění</w:t>
      </w:r>
    </w:p>
    <w:p w14:paraId="281AB761" w14:textId="763FAF79" w:rsidR="008C656F" w:rsidRDefault="008C656F" w:rsidP="008C656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C656F">
        <w:rPr>
          <w:rFonts w:eastAsia="Times New Roman" w:cs="Arial"/>
          <w:sz w:val="20"/>
          <w:szCs w:val="20"/>
          <w:lang w:eastAsia="cs-CZ"/>
        </w:rPr>
        <w:t>montáže zboží</w:t>
      </w:r>
    </w:p>
    <w:p w14:paraId="043BB34A" w14:textId="2D98BF00" w:rsidR="008C656F" w:rsidRDefault="008C656F" w:rsidP="008C656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C656F">
        <w:rPr>
          <w:rFonts w:eastAsia="Times New Roman" w:cs="Arial"/>
          <w:sz w:val="20"/>
          <w:szCs w:val="20"/>
          <w:lang w:eastAsia="cs-CZ"/>
        </w:rPr>
        <w:t>uvedení zboží do provozu včetně ověření jeho funkčnosti</w:t>
      </w:r>
    </w:p>
    <w:p w14:paraId="57E43CD6" w14:textId="58953EBD" w:rsidR="008C656F" w:rsidRPr="008C656F" w:rsidRDefault="008C656F" w:rsidP="008C656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C656F">
        <w:rPr>
          <w:rFonts w:eastAsia="Times New Roman" w:cs="Arial"/>
          <w:sz w:val="20"/>
          <w:szCs w:val="20"/>
          <w:lang w:eastAsia="cs-CZ"/>
        </w:rPr>
        <w:t>likvidace obalového materiálu</w:t>
      </w:r>
    </w:p>
    <w:p w14:paraId="1C9C1626" w14:textId="411241DB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4754373" w14:textId="4834A06F" w:rsidR="00E656AD" w:rsidRDefault="00E656AD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Předmět plnění veřejné zakázky musí splňovat požadavky na charakter a vlastnosti uvedené v příloze č. 2 - Technická specifikace.</w:t>
      </w:r>
    </w:p>
    <w:p w14:paraId="25FBAD53" w14:textId="60003976" w:rsidR="00E656AD" w:rsidRDefault="00E656AD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3A94BB9" w14:textId="32542774" w:rsidR="00E656AD" w:rsidRPr="00E656AD" w:rsidRDefault="00E656AD" w:rsidP="00E656AD">
      <w:pPr>
        <w:jc w:val="both"/>
        <w:rPr>
          <w:rFonts w:cs="Arial"/>
          <w:bCs/>
          <w:sz w:val="20"/>
        </w:rPr>
      </w:pPr>
      <w:r w:rsidRPr="005E1FE6">
        <w:rPr>
          <w:rFonts w:cs="Arial"/>
          <w:bCs/>
          <w:sz w:val="20"/>
        </w:rPr>
        <w:t>Vyplněná příloha č.</w:t>
      </w:r>
      <w:r>
        <w:rPr>
          <w:rFonts w:cs="Arial"/>
          <w:bCs/>
          <w:sz w:val="20"/>
        </w:rPr>
        <w:t xml:space="preserve"> 6 -</w:t>
      </w:r>
      <w:r w:rsidRPr="005E1FE6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Rozklad nabídkové ceny</w:t>
      </w:r>
      <w:r w:rsidRPr="005E1FE6">
        <w:rPr>
          <w:rFonts w:cs="Arial"/>
          <w:bCs/>
          <w:sz w:val="20"/>
        </w:rPr>
        <w:t xml:space="preserve"> této </w:t>
      </w:r>
      <w:r>
        <w:rPr>
          <w:rFonts w:cs="Arial"/>
          <w:bCs/>
          <w:sz w:val="20"/>
        </w:rPr>
        <w:t>výzvy</w:t>
      </w:r>
      <w:r w:rsidRPr="005E1FE6">
        <w:rPr>
          <w:rFonts w:cs="Arial"/>
          <w:bCs/>
          <w:sz w:val="20"/>
        </w:rPr>
        <w:t xml:space="preserve"> (dále viz pokyny v příloze) musí být </w:t>
      </w:r>
      <w:r w:rsidRPr="005E1FE6">
        <w:rPr>
          <w:rFonts w:cs="Arial"/>
          <w:b/>
          <w:bCs/>
          <w:sz w:val="20"/>
        </w:rPr>
        <w:t>nedílnou součástí nabídky</w:t>
      </w:r>
      <w:r w:rsidRPr="005E1FE6">
        <w:rPr>
          <w:rFonts w:cs="Arial"/>
          <w:bCs/>
          <w:sz w:val="20"/>
        </w:rPr>
        <w:t xml:space="preserve"> dodavatele.</w:t>
      </w:r>
    </w:p>
    <w:p w14:paraId="7F93921E" w14:textId="5C9A5DCF" w:rsidR="009672A5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Zadavatel dále požaduje v nabídce předložení technického (produktového) nebo katalogového listu </w:t>
      </w:r>
      <w:r w:rsidR="00870503">
        <w:rPr>
          <w:rFonts w:eastAsia="Times New Roman" w:cs="Arial"/>
          <w:bCs/>
          <w:sz w:val="20"/>
          <w:szCs w:val="20"/>
          <w:lang w:eastAsia="cs-CZ"/>
        </w:rPr>
        <w:t xml:space="preserve">ke každé položce </w:t>
      </w:r>
      <w:r w:rsidR="00267BF1">
        <w:rPr>
          <w:rFonts w:eastAsia="Times New Roman" w:cs="Arial"/>
          <w:bCs/>
          <w:sz w:val="20"/>
          <w:szCs w:val="20"/>
          <w:lang w:eastAsia="cs-CZ"/>
        </w:rPr>
        <w:t>předmětu plnění</w:t>
      </w:r>
      <w:r w:rsidR="00870503">
        <w:rPr>
          <w:rFonts w:eastAsia="Times New Roman" w:cs="Arial"/>
          <w:bCs/>
          <w:sz w:val="20"/>
          <w:szCs w:val="20"/>
          <w:lang w:eastAsia="cs-CZ"/>
        </w:rPr>
        <w:t xml:space="preserve"> zvlášť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. Technický nebo katalogový list musí obsahovat </w:t>
      </w:r>
      <w:r w:rsidR="00870503">
        <w:rPr>
          <w:rFonts w:eastAsia="Times New Roman" w:cs="Arial"/>
          <w:bCs/>
          <w:sz w:val="20"/>
          <w:szCs w:val="20"/>
          <w:lang w:eastAsia="cs-CZ"/>
        </w:rPr>
        <w:t xml:space="preserve">číslo položky, 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>fotodokumentaci, přesný obchodní název nabízeného produktu, katalogové číslo produktu a základní konstrukční charakteristiky nabízeného zboží, včetně uvedení kompletních technických parametrů produktu v rozsahu požadovaném zadavatelem.</w:t>
      </w:r>
      <w:r w:rsidR="00870503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870503" w:rsidRPr="00870503">
        <w:rPr>
          <w:rFonts w:eastAsia="Times New Roman" w:cs="Arial"/>
          <w:bCs/>
          <w:sz w:val="20"/>
          <w:szCs w:val="20"/>
          <w:lang w:eastAsia="cs-CZ"/>
        </w:rPr>
        <w:t>Technické nebo katalogové listy musí být v nabídce seřazeny v pořadí dle čísla položky.</w:t>
      </w:r>
    </w:p>
    <w:p w14:paraId="4534392E" w14:textId="77777777" w:rsidR="009672A5" w:rsidRPr="009672A5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B5592E2" w14:textId="21D8499D" w:rsidR="001173D4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672A5">
        <w:rPr>
          <w:rFonts w:eastAsia="Times New Roman" w:cs="Arial"/>
          <w:bCs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9672A5">
        <w:rPr>
          <w:rFonts w:eastAsia="Times New Roman" w:cs="Arial"/>
          <w:bCs/>
          <w:sz w:val="20"/>
          <w:szCs w:val="20"/>
          <w:lang w:eastAsia="cs-CZ"/>
        </w:rPr>
        <w:t>pdf</w:t>
      </w:r>
      <w:proofErr w:type="spellEnd"/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č. </w:t>
      </w:r>
      <w:r w:rsidR="00870503">
        <w:rPr>
          <w:rFonts w:eastAsia="Times New Roman" w:cs="Arial"/>
          <w:bCs/>
          <w:sz w:val="20"/>
          <w:szCs w:val="20"/>
          <w:lang w:eastAsia="cs-CZ"/>
        </w:rPr>
        <w:t>6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870503">
        <w:rPr>
          <w:rFonts w:eastAsia="Times New Roman" w:cs="Arial"/>
          <w:bCs/>
          <w:sz w:val="20"/>
          <w:szCs w:val="20"/>
          <w:lang w:eastAsia="cs-CZ"/>
        </w:rPr>
        <w:t>–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870503">
        <w:rPr>
          <w:rFonts w:eastAsia="Times New Roman" w:cs="Arial"/>
          <w:bCs/>
          <w:sz w:val="20"/>
          <w:szCs w:val="20"/>
          <w:lang w:eastAsia="cs-CZ"/>
        </w:rPr>
        <w:t>Rozklad</w:t>
      </w:r>
      <w:r w:rsidR="008311C5">
        <w:rPr>
          <w:rFonts w:eastAsia="Times New Roman" w:cs="Arial"/>
          <w:bCs/>
          <w:sz w:val="20"/>
          <w:szCs w:val="20"/>
          <w:lang w:eastAsia="cs-CZ"/>
        </w:rPr>
        <w:t xml:space="preserve"> nabídkové ceny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, která musí být předložena v editovatelné podobě. Dokumenty mohou být předloženy v archivu formátu zip, </w:t>
      </w:r>
      <w:proofErr w:type="spellStart"/>
      <w:r w:rsidRPr="009672A5">
        <w:rPr>
          <w:rFonts w:eastAsia="Times New Roman" w:cs="Arial"/>
          <w:bCs/>
          <w:sz w:val="20"/>
          <w:szCs w:val="20"/>
          <w:lang w:eastAsia="cs-CZ"/>
        </w:rPr>
        <w:t>rar</w:t>
      </w:r>
      <w:proofErr w:type="spellEnd"/>
      <w:r w:rsidRPr="009672A5">
        <w:rPr>
          <w:rFonts w:eastAsia="Times New Roman" w:cs="Arial"/>
          <w:bCs/>
          <w:sz w:val="20"/>
          <w:szCs w:val="20"/>
          <w:lang w:eastAsia="cs-CZ"/>
        </w:rPr>
        <w:t>, 7z.</w:t>
      </w:r>
    </w:p>
    <w:p w14:paraId="226E825D" w14:textId="77777777" w:rsidR="009672A5" w:rsidRPr="001173D4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DF61DF3" w14:textId="1D6E3BE3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28FC4597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B4E41B3" w14:textId="1BD64201" w:rsidR="00730E9F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4A4C4F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05AED617" w14:textId="1F57ECE6" w:rsidR="00870503" w:rsidRDefault="00870503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B280468" w14:textId="193DBCE3" w:rsidR="00870503" w:rsidRDefault="00870503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3DA9798" w14:textId="1C31A569" w:rsidR="00870503" w:rsidRPr="00A165D2" w:rsidRDefault="00870503" w:rsidP="00A165D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Veřejná zakázka je rozdělena na části ve smyslu ustanovení § 101 ZZVZ v následující struktuře: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9"/>
      </w:tblGrid>
      <w:tr w:rsidR="00870503" w:rsidRPr="00706627" w14:paraId="520DEF8E" w14:textId="77777777" w:rsidTr="00870503">
        <w:trPr>
          <w:trHeight w:val="454"/>
        </w:trPr>
        <w:tc>
          <w:tcPr>
            <w:tcW w:w="1838" w:type="dxa"/>
            <w:shd w:val="clear" w:color="auto" w:fill="CCEDFF"/>
            <w:noWrap/>
            <w:vAlign w:val="center"/>
            <w:hideMark/>
          </w:tcPr>
          <w:p w14:paraId="4851E248" w14:textId="573509A6" w:rsidR="00870503" w:rsidRPr="00706627" w:rsidRDefault="00870503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29" w:type="dxa"/>
            <w:shd w:val="clear" w:color="auto" w:fill="CCEDFF"/>
            <w:vAlign w:val="center"/>
            <w:hideMark/>
          </w:tcPr>
          <w:p w14:paraId="0862D18E" w14:textId="0AB19F80" w:rsidR="00870503" w:rsidRPr="00706627" w:rsidRDefault="00870503" w:rsidP="0087050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 části</w:t>
            </w:r>
          </w:p>
        </w:tc>
      </w:tr>
      <w:tr w:rsidR="00870503" w:rsidRPr="00706627" w14:paraId="1CBE9844" w14:textId="77777777" w:rsidTr="00870503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14:paraId="7BABF28C" w14:textId="3724585F" w:rsidR="00870503" w:rsidRPr="00706627" w:rsidRDefault="00870503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část 1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14:paraId="0E84EE82" w14:textId="57B92252" w:rsidR="00870503" w:rsidRPr="00706627" w:rsidRDefault="0000228D" w:rsidP="00AB03B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>Vozíky na tříděný odpad a prádlo</w:t>
            </w:r>
          </w:p>
        </w:tc>
      </w:tr>
      <w:tr w:rsidR="00870503" w:rsidRPr="00706627" w14:paraId="542A584F" w14:textId="77777777" w:rsidTr="00870503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14:paraId="3814E82A" w14:textId="188688D3" w:rsidR="00870503" w:rsidRDefault="00870503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část 2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14:paraId="151B5220" w14:textId="355FEE97" w:rsidR="00870503" w:rsidRPr="00706627" w:rsidRDefault="0000228D" w:rsidP="00AB03B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>Úklidové vozíky</w:t>
            </w:r>
          </w:p>
        </w:tc>
      </w:tr>
    </w:tbl>
    <w:p w14:paraId="543B2B85" w14:textId="77777777" w:rsidR="00730E9F" w:rsidRPr="00706627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016FB2" w14:textId="77777777" w:rsidR="007A6FE7" w:rsidRDefault="007A6FE7" w:rsidP="0080381C">
      <w:pPr>
        <w:pStyle w:val="Nadpis2"/>
        <w:numPr>
          <w:ilvl w:val="1"/>
          <w:numId w:val="3"/>
        </w:numPr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80381C" w:rsidRPr="00706627" w14:paraId="3DBF367F" w14:textId="77777777" w:rsidTr="00F02F67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3B26EC76" w14:textId="4012F08D" w:rsidR="0080381C" w:rsidRPr="00706627" w:rsidRDefault="0000228D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CPV kód</w:t>
            </w:r>
            <w:r w:rsidR="004711CD">
              <w:rPr>
                <w:rFonts w:cs="Arial"/>
                <w:b/>
                <w:bCs/>
                <w:color w:val="000000"/>
                <w:sz w:val="20"/>
                <w:szCs w:val="20"/>
              </w:rPr>
              <w:t>ů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část 1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5F4A3AD0" w14:textId="77777777" w:rsidR="0080381C" w:rsidRPr="00706627" w:rsidRDefault="0080381C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80381C" w:rsidRPr="00706627" w14:paraId="4BCC2CC2" w14:textId="77777777" w:rsidTr="00F02F6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6B9A866B" w14:textId="245A85AB" w:rsidR="0080381C" w:rsidRPr="00706627" w:rsidRDefault="0000228D" w:rsidP="00F02F6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228D">
              <w:rPr>
                <w:rFonts w:eastAsia="Times New Roman" w:cs="Arial"/>
                <w:sz w:val="20"/>
                <w:szCs w:val="20"/>
                <w:lang w:eastAsia="cs-CZ"/>
              </w:rPr>
              <w:t>Kontejnery a nádoby na odpad a odpadky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223A05F" w14:textId="70638AB4" w:rsidR="0080381C" w:rsidRPr="00706627" w:rsidRDefault="0000228D" w:rsidP="00F02F67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754CB0">
              <w:rPr>
                <w:rFonts w:cs="Arial"/>
                <w:bCs/>
                <w:sz w:val="20"/>
                <w:szCs w:val="20"/>
              </w:rPr>
              <w:t xml:space="preserve">34928480-6   </w:t>
            </w:r>
          </w:p>
        </w:tc>
      </w:tr>
      <w:tr w:rsidR="004711CD" w:rsidRPr="00706627" w14:paraId="4C51C11E" w14:textId="77777777" w:rsidTr="00F02F6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B60EE7C" w14:textId="72077644" w:rsidR="004711CD" w:rsidRPr="0000228D" w:rsidRDefault="004711CD" w:rsidP="00F02F6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711CD">
              <w:rPr>
                <w:rFonts w:eastAsia="Times New Roman" w:cs="Arial"/>
                <w:sz w:val="20"/>
                <w:szCs w:val="20"/>
                <w:lang w:eastAsia="cs-CZ"/>
              </w:rPr>
              <w:t>Zařízení pro prádelny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0A9C75B" w14:textId="2EA949C6" w:rsidR="004711CD" w:rsidRPr="00754CB0" w:rsidRDefault="004711CD" w:rsidP="00F02F67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711CD">
              <w:rPr>
                <w:rFonts w:cs="Arial"/>
                <w:bCs/>
                <w:sz w:val="20"/>
                <w:szCs w:val="20"/>
              </w:rPr>
              <w:t xml:space="preserve">39291000-8   </w:t>
            </w:r>
          </w:p>
        </w:tc>
      </w:tr>
    </w:tbl>
    <w:p w14:paraId="0598B89F" w14:textId="77777777" w:rsidR="004711CD" w:rsidRDefault="0034309D" w:rsidP="00024076">
      <w:pPr>
        <w:pStyle w:val="Nadpis2"/>
        <w:rPr>
          <w:rFonts w:eastAsia="Times New Roman" w:cs="Arial"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4711CD" w:rsidRPr="00706627" w14:paraId="57A9C1FC" w14:textId="77777777" w:rsidTr="00AB03BB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1AA1C71F" w14:textId="5961F162" w:rsidR="004711CD" w:rsidRPr="00706627" w:rsidRDefault="004711CD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CPV kódu-část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4B60B26C" w14:textId="77777777" w:rsidR="004711CD" w:rsidRPr="00706627" w:rsidRDefault="004711CD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4711CD" w:rsidRPr="00706627" w14:paraId="2D5FEB53" w14:textId="77777777" w:rsidTr="00AB03BB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683B7D7" w14:textId="1A91FD94" w:rsidR="004711CD" w:rsidRPr="00706627" w:rsidRDefault="004711CD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711CD">
              <w:rPr>
                <w:rFonts w:eastAsia="Times New Roman" w:cs="Arial"/>
                <w:sz w:val="20"/>
                <w:szCs w:val="20"/>
                <w:lang w:eastAsia="cs-CZ"/>
              </w:rPr>
              <w:t>Nábytek (včetně kancelářského), zařízení interiéru, domácí spotřebiče (mimo osvětlení) a čisticí prostředky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6307E09" w14:textId="188D614B" w:rsidR="004711CD" w:rsidRPr="00706627" w:rsidRDefault="004711CD" w:rsidP="00AB03B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4711CD">
              <w:rPr>
                <w:rFonts w:cs="Arial"/>
                <w:bCs/>
                <w:sz w:val="20"/>
                <w:szCs w:val="20"/>
              </w:rPr>
              <w:t>39000000-2</w:t>
            </w:r>
          </w:p>
        </w:tc>
      </w:tr>
    </w:tbl>
    <w:p w14:paraId="7C927BBC" w14:textId="77777777" w:rsidR="004711CD" w:rsidRDefault="004711CD" w:rsidP="00024076">
      <w:pPr>
        <w:pStyle w:val="Nadpis2"/>
        <w:rPr>
          <w:rFonts w:eastAsia="Times New Roman" w:cs="Arial"/>
          <w:iCs/>
          <w:sz w:val="20"/>
          <w:szCs w:val="20"/>
          <w:lang w:eastAsia="cs-CZ"/>
        </w:rPr>
      </w:pPr>
    </w:p>
    <w:p w14:paraId="72F3F88E" w14:textId="2B1916F5" w:rsidR="00024076" w:rsidRPr="00024076" w:rsidRDefault="00A026FF" w:rsidP="00024076">
      <w:pPr>
        <w:pStyle w:val="Nadpis2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</w:t>
      </w:r>
      <w:r w:rsidR="00024076" w:rsidRPr="00024076">
        <w:rPr>
          <w:rFonts w:ascii="Arial" w:hAnsi="Arial" w:cs="Arial"/>
          <w:iCs/>
          <w:color w:val="auto"/>
          <w:sz w:val="20"/>
          <w:szCs w:val="20"/>
        </w:rPr>
        <w:t xml:space="preserve">    2.3</w:t>
      </w:r>
      <w:r w:rsidR="00024076" w:rsidRPr="00024076">
        <w:rPr>
          <w:b/>
          <w:bCs/>
          <w:iCs/>
          <w:color w:val="auto"/>
          <w:szCs w:val="28"/>
        </w:rPr>
        <w:t xml:space="preserve"> </w:t>
      </w:r>
      <w:r w:rsidR="00024076" w:rsidRPr="00024076"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  <w:t>Vyhrazená změna veřejné zakázky</w:t>
      </w:r>
    </w:p>
    <w:p w14:paraId="149343FE" w14:textId="77777777" w:rsidR="00024076" w:rsidRPr="00024076" w:rsidRDefault="00024076" w:rsidP="00024076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70A42A08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64ED6F0A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další (druhá) ekonomicky nejvýhodnější nabídka, souhlasí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03C9AF79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6B5D6A74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79C9D880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4F83AA26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493CB988" w14:textId="6378BD95" w:rsidR="00577D12" w:rsidRPr="00577D12" w:rsidRDefault="00A026FF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</w:t>
      </w:r>
      <w:r w:rsidR="00024076">
        <w:rPr>
          <w:rFonts w:eastAsia="Times New Roman" w:cs="Arial"/>
          <w:iCs/>
          <w:sz w:val="20"/>
          <w:szCs w:val="20"/>
          <w:lang w:eastAsia="cs-CZ"/>
        </w:rPr>
        <w:t xml:space="preserve">       </w:t>
      </w:r>
      <w:r>
        <w:rPr>
          <w:rFonts w:eastAsia="Times New Roman" w:cs="Arial"/>
          <w:iCs/>
          <w:sz w:val="20"/>
          <w:szCs w:val="20"/>
          <w:lang w:eastAsia="cs-CZ"/>
        </w:rPr>
        <w:t xml:space="preserve"> </w:t>
      </w:r>
      <w:r w:rsidR="0034309D"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 w:rsidR="00024076">
        <w:rPr>
          <w:rFonts w:eastAsia="Times New Roman" w:cs="Arial"/>
          <w:iCs/>
          <w:sz w:val="20"/>
          <w:szCs w:val="20"/>
          <w:lang w:eastAsia="cs-CZ"/>
        </w:rPr>
        <w:t xml:space="preserve">4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6C9BB377" w14:textId="74009BD2" w:rsidR="0034309D" w:rsidRDefault="004E3ED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E3EDF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</w:t>
      </w:r>
      <w:r w:rsidR="001173D4">
        <w:rPr>
          <w:rFonts w:eastAsia="Times New Roman" w:cs="Arial"/>
          <w:sz w:val="20"/>
          <w:szCs w:val="20"/>
          <w:lang w:eastAsia="cs-CZ"/>
        </w:rPr>
        <w:t>rámcové dohody</w:t>
      </w:r>
      <w:r w:rsidRPr="004E3EDF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5666AC37" w14:textId="77777777" w:rsidR="00013B73" w:rsidRDefault="00013B73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40CA00" w14:textId="77777777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3C9946D2" w14:textId="3BD39A5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Masarykova nemocnice v Ústí nad Labem,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</w:p>
    <w:p w14:paraId="5F3EB9C2" w14:textId="49A265BA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Sociální péče 3316/</w:t>
      </w:r>
      <w:proofErr w:type="gramStart"/>
      <w:r w:rsidRPr="00DA591F">
        <w:rPr>
          <w:rFonts w:eastAsia="Times New Roman" w:cs="Arial"/>
          <w:sz w:val="20"/>
          <w:szCs w:val="20"/>
          <w:lang w:eastAsia="cs-CZ"/>
        </w:rPr>
        <w:t>12A</w:t>
      </w:r>
      <w:proofErr w:type="gramEnd"/>
      <w:r w:rsidRPr="00DA591F">
        <w:rPr>
          <w:rFonts w:eastAsia="Times New Roman" w:cs="Arial"/>
          <w:sz w:val="20"/>
          <w:szCs w:val="20"/>
          <w:lang w:eastAsia="cs-CZ"/>
        </w:rPr>
        <w:t>, 401 13 Ústí nad Labem</w:t>
      </w:r>
    </w:p>
    <w:p w14:paraId="762578CB" w14:textId="1697F6FD" w:rsidR="00013B73" w:rsidRDefault="00013B73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EB0979" w14:textId="15B8A8A7" w:rsidR="00013B73" w:rsidRDefault="00CA5D83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="00013B73" w:rsidRPr="00013B73">
        <w:rPr>
          <w:rFonts w:eastAsia="Times New Roman" w:cs="Arial"/>
          <w:sz w:val="20"/>
          <w:szCs w:val="20"/>
          <w:lang w:eastAsia="cs-CZ"/>
        </w:rPr>
        <w:t xml:space="preserve">Krajská zdravotní, a.s. - Masarykova nemocnice v Ústí nad Labem, </w:t>
      </w:r>
      <w:proofErr w:type="spellStart"/>
      <w:r w:rsidR="00013B73" w:rsidRPr="00013B73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="00013B73" w:rsidRPr="00013B73">
        <w:rPr>
          <w:rFonts w:eastAsia="Times New Roman" w:cs="Arial"/>
          <w:sz w:val="20"/>
          <w:szCs w:val="20"/>
          <w:lang w:eastAsia="cs-CZ"/>
        </w:rPr>
        <w:t>.- oddělení následné péče Ryjice – Ryjice1,</w:t>
      </w:r>
      <w:r w:rsidR="00013B73">
        <w:rPr>
          <w:rFonts w:eastAsia="Times New Roman" w:cs="Arial"/>
          <w:sz w:val="20"/>
          <w:szCs w:val="20"/>
          <w:lang w:eastAsia="cs-CZ"/>
        </w:rPr>
        <w:br/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="00013B73" w:rsidRPr="00013B73">
        <w:rPr>
          <w:rFonts w:eastAsia="Times New Roman" w:cs="Arial"/>
          <w:sz w:val="20"/>
          <w:szCs w:val="20"/>
          <w:lang w:eastAsia="cs-CZ"/>
        </w:rPr>
        <w:t>40331 Ryjice</w:t>
      </w:r>
    </w:p>
    <w:p w14:paraId="5F88B49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4692EA8" w14:textId="1A83CFC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Děčín,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U Nemocnice 1, 405 99 Děčín II</w:t>
      </w:r>
    </w:p>
    <w:p w14:paraId="4DC5F7FA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2F9B14" w14:textId="3EC71BFE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J. E. Purkyně 270, 434 64 Most</w:t>
      </w:r>
    </w:p>
    <w:p w14:paraId="7789C7DF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D2303" w14:textId="09DEA132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o. z. – oddělení následné péče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Zahražany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, </w:t>
      </w:r>
    </w:p>
    <w:p w14:paraId="1B14EE47" w14:textId="3D20190F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Jana Žižky 1304, 434 01 Most</w:t>
      </w:r>
    </w:p>
    <w:p w14:paraId="6873CA2D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05D883" w14:textId="15A2CAB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Teplice,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Duchcovská 53, 415 29 Teplice</w:t>
      </w:r>
    </w:p>
    <w:p w14:paraId="02C7D785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44FCE57" w14:textId="21471D5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Chomutov,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Kochova 1185, 430 12 Chomutov</w:t>
      </w:r>
    </w:p>
    <w:p w14:paraId="6DF37BE9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ABB4A5" w14:textId="30E597E6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Nemocnice Litoměřice,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Žitenická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 2084, 412 01 Litoměřice</w:t>
      </w:r>
    </w:p>
    <w:p w14:paraId="73012EF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FE332C" w14:textId="5EE9D70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>Krajská zdravotní, a.s. – Masarykova nemocnice v Ústí nad Labem, a.s. – pracoviště Rumburk,</w:t>
      </w:r>
      <w:r w:rsidR="00505B42">
        <w:rPr>
          <w:rFonts w:eastAsia="Times New Roman" w:cs="Arial"/>
          <w:sz w:val="20"/>
          <w:szCs w:val="20"/>
          <w:lang w:eastAsia="cs-CZ"/>
        </w:rPr>
        <w:br/>
      </w:r>
      <w:r w:rsidRPr="00DA591F">
        <w:rPr>
          <w:rFonts w:eastAsia="Times New Roman" w:cs="Arial"/>
          <w:sz w:val="20"/>
          <w:szCs w:val="20"/>
          <w:lang w:eastAsia="cs-CZ"/>
        </w:rPr>
        <w:t xml:space="preserve"> </w:t>
      </w:r>
      <w:r w:rsidR="00505B42" w:rsidRPr="00505B42">
        <w:rPr>
          <w:rFonts w:eastAsia="Times New Roman" w:cs="Arial"/>
          <w:sz w:val="20"/>
          <w:szCs w:val="20"/>
          <w:lang w:eastAsia="cs-CZ"/>
        </w:rPr>
        <w:t>U Nemocnice 1298/6</w:t>
      </w:r>
      <w:r w:rsidRPr="00DA591F">
        <w:rPr>
          <w:rFonts w:eastAsia="Times New Roman" w:cs="Arial"/>
          <w:sz w:val="20"/>
          <w:szCs w:val="20"/>
          <w:lang w:eastAsia="cs-CZ"/>
        </w:rPr>
        <w:t>,</w:t>
      </w:r>
      <w:r w:rsidR="00505B42"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408 01 Rumburk</w:t>
      </w:r>
    </w:p>
    <w:p w14:paraId="2C1649C0" w14:textId="77777777" w:rsidR="0005702F" w:rsidRPr="00577D12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E181826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D635BFF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7CD1895" w14:textId="431E9F1D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Analogicky v souladu s ustanovením § 114 odst. 1 ZZVZ budou nabídky této veřejné zakázky nabídky hodnoceny podle jejich ekonomické výhodnosti. Ekonomická výhodnost bude hodnocena analogicky v souladu s ustanovením § 114 odst. 2 ZZVZ podle nejnižší nabídkové </w:t>
      </w:r>
      <w:r w:rsidR="00AF5567">
        <w:rPr>
          <w:rFonts w:eastAsia="Times New Roman" w:cs="Arial"/>
          <w:sz w:val="20"/>
          <w:szCs w:val="20"/>
          <w:lang w:eastAsia="cs-CZ"/>
        </w:rPr>
        <w:t xml:space="preserve">ceny </w:t>
      </w:r>
      <w:r w:rsidR="00887515"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DPH.</w:t>
      </w:r>
    </w:p>
    <w:p w14:paraId="7234E8E3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299E3F6" w14:textId="376F78C0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Zadavatel provede hodnocení tak, že seřadí nabídky podle výše nabídkové ceny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stanovené</w:t>
      </w:r>
    </w:p>
    <w:p w14:paraId="24CB2F08" w14:textId="5340BE3D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dle této výzvy. Nabídka s nejnižší nabídkovou cenou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bude vybrána jako ekonomicky nejvýhodnější.</w:t>
      </w:r>
    </w:p>
    <w:p w14:paraId="11D4EF52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0EDE70B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31C56B1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A90506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5832AA91" w14:textId="44637C85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2AC6726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A1F278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83BCDD8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954979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6D4901BA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4D43668" w14:textId="4E1E4D3E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7C37F4BE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9B50960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01354E2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04742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46E7EBC8" w14:textId="5D4024A1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Neprokáže-li účastník splnění kvalifikace v plném rozsahu, může být analogicky dle § 48 odst. 2 ZZVZ vyloučen z účasti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 </w:t>
      </w:r>
    </w:p>
    <w:p w14:paraId="4A4D3C4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0E9430" w14:textId="77777777" w:rsidR="00CE6C6D" w:rsidRPr="00BC7369" w:rsidRDefault="00CE6C6D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6.1 </w:t>
      </w: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1A57BCD9" w14:textId="77777777" w:rsidR="0005702F" w:rsidRPr="00BC7369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32F48848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lastRenderedPageBreak/>
        <w:t>Pravost a stáří dokladů se řídí analogicky dle § 45 a § 86 ZZVZ.</w:t>
      </w:r>
      <w:bookmarkEnd w:id="3"/>
    </w:p>
    <w:p w14:paraId="6A1CF584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2F6E8766" w14:textId="7A238E3F" w:rsidR="00AB7558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41150EBB" w14:textId="77777777" w:rsidR="00AB7558" w:rsidRDefault="00AB7558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8D7B84" w14:textId="22CD29A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</w:t>
      </w:r>
      <w:r>
        <w:rPr>
          <w:rFonts w:eastAsia="Times New Roman" w:cs="Arial"/>
          <w:sz w:val="20"/>
          <w:szCs w:val="20"/>
          <w:lang w:eastAsia="cs-CZ"/>
        </w:rPr>
        <w:t xml:space="preserve"> ZZVZ</w:t>
      </w:r>
    </w:p>
    <w:p w14:paraId="33C3B5A0" w14:textId="7777777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19DCAA8" w14:textId="77777777" w:rsidR="00AB7558" w:rsidRPr="00175AF6" w:rsidRDefault="00AB7558" w:rsidP="00AB7558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6.3 </w:t>
      </w: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Technická kvalifikace analogicky dle § 79 ZZVZ</w:t>
      </w:r>
    </w:p>
    <w:p w14:paraId="529CB700" w14:textId="77777777" w:rsidR="0032721B" w:rsidRPr="00BC7369" w:rsidRDefault="0032721B" w:rsidP="0032721B">
      <w:pPr>
        <w:spacing w:before="240"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technickou kvalifikaci analogicky dle § 79 odst. 2 písm. b) ZZVZ předložením </w:t>
      </w:r>
      <w:bookmarkStart w:id="5" w:name="p56-1-a"/>
      <w:bookmarkEnd w:id="5"/>
      <w:r w:rsidRPr="00BC7369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minimálně 2 významných dodávek</w:t>
      </w:r>
      <w:r w:rsidRPr="00BC7369">
        <w:rPr>
          <w:rFonts w:eastAsia="Times New Roman" w:cs="Arial"/>
          <w:b/>
          <w:i/>
          <w:sz w:val="20"/>
          <w:szCs w:val="20"/>
          <w:u w:val="single"/>
          <w:lang w:eastAsia="cs-CZ"/>
        </w:rPr>
        <w:t xml:space="preserve"> se stejným předmětem </w:t>
      </w:r>
      <w:r w:rsidRPr="00BC7369">
        <w:rPr>
          <w:rFonts w:eastAsia="Times New Roman" w:cs="Arial"/>
          <w:b/>
          <w:bCs/>
          <w:i/>
          <w:sz w:val="20"/>
          <w:szCs w:val="20"/>
          <w:u w:val="single"/>
          <w:lang w:eastAsia="cs-CZ"/>
        </w:rPr>
        <w:t>plnění</w:t>
      </w:r>
      <w:r w:rsidRPr="00BC7369">
        <w:rPr>
          <w:rFonts w:eastAsia="Times New Roman" w:cs="Arial"/>
          <w:bCs/>
          <w:i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>posuzovaným dle CPV kódu uvedeného v bodě 2.</w:t>
      </w:r>
      <w:r>
        <w:rPr>
          <w:rFonts w:eastAsia="Times New Roman" w:cs="Arial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z w:val="20"/>
          <w:szCs w:val="20"/>
          <w:lang w:eastAsia="cs-CZ"/>
        </w:rPr>
        <w:t>. této výzvy</w:t>
      </w:r>
      <w:r w:rsidRPr="00BC7369">
        <w:rPr>
          <w:rFonts w:eastAsia="Times New Roman" w:cs="Arial"/>
          <w:iCs/>
          <w:sz w:val="20"/>
          <w:szCs w:val="20"/>
          <w:lang w:eastAsia="cs-CZ"/>
        </w:rPr>
        <w:t xml:space="preserve">,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které realizoval v posledních </w:t>
      </w:r>
      <w:r>
        <w:rPr>
          <w:rFonts w:eastAsia="Times New Roman" w:cs="Arial"/>
          <w:sz w:val="20"/>
          <w:szCs w:val="20"/>
          <w:lang w:eastAsia="cs-CZ"/>
        </w:rPr>
        <w:t>3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letech před zahájením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1254DDE" w14:textId="77777777" w:rsidR="0032721B" w:rsidRPr="00BC7369" w:rsidRDefault="0032721B" w:rsidP="0032721B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Analogicky v souladu s § 79 odst. 3 ZZVZ může dodavatel pro účely prokázání splnění technické kvalifikace předložit i významné dodávky s požadovaným předmětem plnění, které realizoval v době po zahájení tohoto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F2939CD" w14:textId="77777777" w:rsidR="0032721B" w:rsidRPr="00BC7369" w:rsidRDefault="0032721B" w:rsidP="003272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p56-1-a-1"/>
      <w:bookmarkStart w:id="7" w:name="p56-1-a-2"/>
      <w:bookmarkStart w:id="8" w:name="p56-1-a-3"/>
      <w:bookmarkEnd w:id="6"/>
      <w:bookmarkEnd w:id="7"/>
      <w:bookmarkEnd w:id="8"/>
    </w:p>
    <w:p w14:paraId="1B9B6CDA" w14:textId="30E74E44" w:rsidR="0032721B" w:rsidRDefault="0032721B" w:rsidP="0032721B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Zadavatelem požadovaný minimální rozsah plnění jednotlivé významné dodávky je</w:t>
      </w:r>
      <w:r w:rsidR="00BB3DAC">
        <w:rPr>
          <w:rFonts w:eastAsia="Times New Roman" w:cs="Arial"/>
          <w:b/>
          <w:sz w:val="20"/>
          <w:szCs w:val="20"/>
          <w:lang w:eastAsia="cs-CZ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BB3DAC" w:rsidRPr="00706627" w14:paraId="625B6061" w14:textId="77777777" w:rsidTr="00AB03BB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3731E892" w14:textId="0417837F" w:rsidR="00BB3DAC" w:rsidRPr="00706627" w:rsidRDefault="00BB3DAC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10B3F219" w14:textId="53D20A9C" w:rsidR="00BB3DAC" w:rsidRPr="00706627" w:rsidRDefault="00BB3DAC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částka</w:t>
            </w:r>
          </w:p>
        </w:tc>
      </w:tr>
      <w:tr w:rsidR="00BB3DAC" w:rsidRPr="00706627" w14:paraId="4856BCBC" w14:textId="77777777" w:rsidTr="00AB03BB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668D4506" w14:textId="09BEC2F7" w:rsidR="00BB3DAC" w:rsidRPr="00706627" w:rsidRDefault="00940876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č</w:t>
            </w:r>
            <w:r w:rsidR="00BB3DAC">
              <w:rPr>
                <w:rFonts w:eastAsia="Times New Roman" w:cs="Arial"/>
                <w:sz w:val="20"/>
                <w:szCs w:val="20"/>
                <w:lang w:eastAsia="cs-CZ"/>
              </w:rPr>
              <w:t>ást 1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>Vozíky na tříděný odpad a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49DE493" w14:textId="1E39A5EC" w:rsidR="00BB3DAC" w:rsidRPr="00706627" w:rsidRDefault="00BB3DAC" w:rsidP="00AB03B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sz w:val="20"/>
                <w:szCs w:val="20"/>
              </w:rPr>
              <w:t>200 000 Kč bez DPH</w:t>
            </w:r>
            <w:r w:rsidRPr="00754CB0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</w:tc>
      </w:tr>
      <w:tr w:rsidR="00BB3DAC" w:rsidRPr="00754CB0" w14:paraId="11608A17" w14:textId="77777777" w:rsidTr="00AB03BB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42935043" w14:textId="2A683D40" w:rsidR="00BB3DAC" w:rsidRPr="0000228D" w:rsidRDefault="00940876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č</w:t>
            </w:r>
            <w:r w:rsidR="00BB3DAC">
              <w:rPr>
                <w:rFonts w:eastAsia="Times New Roman" w:cs="Arial"/>
                <w:sz w:val="20"/>
                <w:szCs w:val="20"/>
                <w:lang w:eastAsia="cs-CZ"/>
              </w:rPr>
              <w:t>ást 2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: </w:t>
            </w: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>Úklidové vozíky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87AFD9F" w14:textId="428E7E44" w:rsidR="00BB3DAC" w:rsidRPr="00754CB0" w:rsidRDefault="00BB3DAC" w:rsidP="00AB03BB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100 000 Kč bez DPH</w:t>
            </w:r>
            <w:r w:rsidRPr="004711CD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</w:tc>
      </w:tr>
    </w:tbl>
    <w:p w14:paraId="34B24C9D" w14:textId="77777777" w:rsidR="00BB3DAC" w:rsidRPr="00BC7369" w:rsidRDefault="00BB3DAC" w:rsidP="0032721B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34ABB8F1" w14:textId="77777777" w:rsidR="0032721B" w:rsidRPr="00BC7369" w:rsidRDefault="0032721B" w:rsidP="0032721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*Jednotlivou významnou dodávkou se pro účely této veřejné zakázky rozumí jednorázová dodávka předmětu plnění v požadované minimální hodnotě v rozhodném období nebo průběžné dodávky předmětu plnění dodávané na základě jedné rámcové dohody, které v součtu dosahují za rozhodné období minimálního požadovaného rozsahu.</w:t>
      </w:r>
    </w:p>
    <w:p w14:paraId="3AE2D5E9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2B3515C0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2E9032E1" w14:textId="77777777" w:rsidR="0032721B" w:rsidRPr="00BC7369" w:rsidRDefault="0032721B" w:rsidP="0032721B">
      <w:pPr>
        <w:numPr>
          <w:ilvl w:val="0"/>
          <w:numId w:val="13"/>
        </w:numPr>
        <w:spacing w:before="240" w:after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6CFCAA3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341A0C7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665C2197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3D431C2D" w14:textId="77777777" w:rsidR="0032721B" w:rsidRDefault="0032721B" w:rsidP="00170889">
      <w:pPr>
        <w:suppressAutoHyphens/>
        <w:spacing w:line="240" w:lineRule="auto"/>
        <w:jc w:val="both"/>
        <w:rPr>
          <w:rFonts w:eastAsia="Times New Roman" w:cs="Arial"/>
          <w:sz w:val="20"/>
          <w:szCs w:val="24"/>
          <w:lang w:eastAsia="cs-CZ"/>
        </w:rPr>
      </w:pPr>
    </w:p>
    <w:p w14:paraId="5442850D" w14:textId="349FEC78" w:rsidR="00510899" w:rsidRPr="00076A5B" w:rsidRDefault="00510899" w:rsidP="00076A5B">
      <w:pPr>
        <w:pStyle w:val="Odstavecseseznamem"/>
        <w:keepNext/>
        <w:numPr>
          <w:ilvl w:val="1"/>
          <w:numId w:val="17"/>
        </w:numPr>
        <w:tabs>
          <w:tab w:val="num" w:pos="0"/>
        </w:tabs>
        <w:suppressAutoHyphens/>
        <w:spacing w:before="240" w:after="240" w:line="240" w:lineRule="auto"/>
        <w:ind w:left="1097" w:right="-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076A5B">
        <w:rPr>
          <w:rFonts w:eastAsia="Times New Roman" w:cs="Arial"/>
          <w:b/>
          <w:bCs/>
          <w:iCs/>
          <w:sz w:val="20"/>
          <w:szCs w:val="20"/>
          <w:lang w:eastAsia="cs-CZ"/>
        </w:rPr>
        <w:t>Prokázání kvalifikace prostřednictvím jiných osob</w:t>
      </w:r>
    </w:p>
    <w:p w14:paraId="16F71399" w14:textId="77777777" w:rsidR="00510899" w:rsidRPr="00175AF6" w:rsidRDefault="00510899" w:rsidP="00AD72B8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Pokud není dodavatel schopen prokázat splnění určité části kvalifikace v plném rozsahu,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1FB7A030" w14:textId="77777777" w:rsidR="00510899" w:rsidRPr="00175AF6" w:rsidRDefault="00510899" w:rsidP="0051089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Změny v kvalifikaci</w:t>
      </w:r>
    </w:p>
    <w:p w14:paraId="62890F7A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Dojde-li od předložení dokladů, nebo prohlášení o kvalifikaci, v průběhu zadávacího řízení, k takové změně</w:t>
      </w:r>
      <w:r w:rsidRPr="00175AF6">
        <w:rPr>
          <w:rFonts w:eastAsia="Times New Roman" w:cs="Arial"/>
          <w:sz w:val="20"/>
          <w:szCs w:val="20"/>
          <w:lang w:eastAsia="cs-CZ"/>
        </w:rPr>
        <w:br/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 nejpozději do 10 pracovních dnů od oznámení této změny zadavateli předložit nové doklady nebo prohlášení ke kvalifikaci. </w:t>
      </w:r>
    </w:p>
    <w:p w14:paraId="3F23A472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7058A7D8" w14:textId="77777777" w:rsidR="00DD20E1" w:rsidRPr="00BC7369" w:rsidRDefault="00DD20E1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42BFA9D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63A174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2D9CBCA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FDA72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4E01AF1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1A733B7" w14:textId="70749E2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</w:t>
      </w:r>
      <w:r w:rsidR="003C5768">
        <w:rPr>
          <w:rFonts w:eastAsia="Times New Roman" w:cs="Arial"/>
          <w:sz w:val="20"/>
          <w:szCs w:val="20"/>
          <w:lang w:eastAsia="cs-CZ"/>
        </w:rPr>
        <w:t>.</w:t>
      </w:r>
    </w:p>
    <w:p w14:paraId="7677C0F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3249CC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03460C60" w14:textId="1FE220DE" w:rsidR="00CE6C6D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</w:t>
      </w:r>
      <w:r w:rsidR="000D39F0">
        <w:rPr>
          <w:rFonts w:eastAsia="Times New Roman" w:cs="Arial"/>
          <w:sz w:val="20"/>
          <w:szCs w:val="20"/>
          <w:lang w:eastAsia="cs-CZ"/>
        </w:rPr>
        <w:t xml:space="preserve">části </w:t>
      </w:r>
      <w:r w:rsidRPr="00BC7369">
        <w:rPr>
          <w:rFonts w:eastAsia="Times New Roman" w:cs="Arial"/>
          <w:sz w:val="20"/>
          <w:szCs w:val="20"/>
          <w:lang w:eastAsia="cs-CZ"/>
        </w:rPr>
        <w:t>veřejné zakázky a identifikační údaje zadavatele.</w:t>
      </w:r>
    </w:p>
    <w:p w14:paraId="4113A3BD" w14:textId="57947E7B" w:rsidR="000D39F0" w:rsidRPr="00BC7369" w:rsidRDefault="000D39F0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Čestné p</w:t>
      </w:r>
      <w:r w:rsidR="00F25EF6">
        <w:rPr>
          <w:rFonts w:eastAsia="Times New Roman" w:cs="Arial"/>
          <w:sz w:val="20"/>
          <w:szCs w:val="20"/>
          <w:lang w:eastAsia="cs-CZ"/>
        </w:rPr>
        <w:t>r</w:t>
      </w:r>
      <w:r>
        <w:rPr>
          <w:rFonts w:eastAsia="Times New Roman" w:cs="Arial"/>
          <w:sz w:val="20"/>
          <w:szCs w:val="20"/>
          <w:lang w:eastAsia="cs-CZ"/>
        </w:rPr>
        <w:t>ohlášení o plné a bezvýhradné akceptaci textu obligatorního návrhu smlouvy</w:t>
      </w:r>
      <w:r w:rsidR="003F4A9B">
        <w:rPr>
          <w:rFonts w:eastAsia="Times New Roman" w:cs="Arial"/>
          <w:sz w:val="20"/>
          <w:szCs w:val="20"/>
          <w:lang w:eastAsia="cs-CZ"/>
        </w:rPr>
        <w:t>.</w:t>
      </w:r>
    </w:p>
    <w:p w14:paraId="31557CB1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379D6686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2C72F374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017DF589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584129A9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2451D3EC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7D52E732" w14:textId="77777777" w:rsidR="00CE6C6D" w:rsidRPr="00BC7369" w:rsidRDefault="00CE6C6D" w:rsidP="00076A5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7C73B4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16FBB0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6667A289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0D34041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3354D954" w14:textId="7F7619AD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076A5B">
        <w:rPr>
          <w:rFonts w:eastAsia="Times New Roman" w:cs="Arial"/>
          <w:sz w:val="20"/>
          <w:szCs w:val="20"/>
          <w:lang w:eastAsia="cs-CZ"/>
        </w:rPr>
        <w:t>včetně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0EEEB239" w14:textId="5D35DB26" w:rsidR="00D11F44" w:rsidRP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přílohy č. </w:t>
      </w:r>
      <w:r w:rsidR="005C58C1">
        <w:rPr>
          <w:rFonts w:eastAsia="Times New Roman" w:cs="Arial"/>
          <w:snapToGrid w:val="0"/>
          <w:sz w:val="20"/>
          <w:szCs w:val="20"/>
          <w:lang w:eastAsia="cs-CZ"/>
        </w:rPr>
        <w:t>6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této výzvy– dodavatel je povinen vyplnit žlutě zvýrazněné buňky tabulky.</w:t>
      </w:r>
    </w:p>
    <w:p w14:paraId="7637E5EF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597CE8A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7F5240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02751670" w14:textId="7152475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</w:t>
      </w:r>
      <w:r w:rsidR="00076A5B">
        <w:rPr>
          <w:rFonts w:eastAsia="Times New Roman" w:cs="Arial"/>
          <w:sz w:val="20"/>
          <w:szCs w:val="20"/>
          <w:lang w:eastAsia="cs-CZ"/>
        </w:rPr>
        <w:t>ávrh 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bude vyplněn až před uzavřením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vybraným dodavatelem, kdy budou doplněny veškeré chybějící údaje (zejména identifikace dodavatele, nabídková cena, jméno kontaktní osoby apod.). </w:t>
      </w:r>
    </w:p>
    <w:p w14:paraId="0773A07B" w14:textId="77777777" w:rsidR="004E53D5" w:rsidRDefault="00CE6C6D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že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plně a bezvýhradně akceptuje.</w:t>
      </w:r>
    </w:p>
    <w:p w14:paraId="29010B78" w14:textId="77777777" w:rsidR="004E53D5" w:rsidRDefault="004E53D5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2D5CDC" w14:textId="77777777" w:rsidR="004E53D5" w:rsidRDefault="00134D65" w:rsidP="004E53D5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t>Požadavek na předložení pojistné smlouvy</w:t>
      </w:r>
    </w:p>
    <w:p w14:paraId="6DD9A270" w14:textId="5FD6C2AC" w:rsidR="004E53D5" w:rsidRDefault="00134D65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vyžaduje od dodavatele pojištění odpovědnosti za škodu způsobenou dodavatelem zadavateli, příp. třetí osobě pro celé období plnění veřejné zakázky, a to s požadovanou minimální hranicí pojistného plnění ve výši</w:t>
      </w:r>
      <w:r w:rsidR="00D40CA5">
        <w:rPr>
          <w:rFonts w:eastAsia="Times New Roman" w:cs="Arial"/>
          <w:sz w:val="20"/>
          <w:szCs w:val="20"/>
          <w:lang w:eastAsia="cs-CZ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D40CA5" w:rsidRPr="00706627" w14:paraId="77984581" w14:textId="77777777" w:rsidTr="00AB03BB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43F257B0" w14:textId="77777777" w:rsidR="00D40CA5" w:rsidRPr="00706627" w:rsidRDefault="00D40CA5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n</w:t>
            </w:r>
            <w:r w:rsidRPr="00ED5FD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431AD633" w14:textId="77777777" w:rsidR="00D40CA5" w:rsidRPr="00706627" w:rsidRDefault="00D40CA5" w:rsidP="00AB03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částka</w:t>
            </w:r>
          </w:p>
        </w:tc>
      </w:tr>
      <w:tr w:rsidR="00D40CA5" w:rsidRPr="00706627" w14:paraId="5728122C" w14:textId="77777777" w:rsidTr="00AB03BB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7AF640B" w14:textId="77777777" w:rsidR="00D40CA5" w:rsidRPr="00706627" w:rsidRDefault="00D40CA5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část 1:</w:t>
            </w: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Vozíky na tříděný odpad a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E9DCF58" w14:textId="584663C3" w:rsidR="00D40CA5" w:rsidRPr="00706627" w:rsidRDefault="005B3911" w:rsidP="00AB03B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  <w:r w:rsidR="00D40CA5">
              <w:rPr>
                <w:rFonts w:cs="Arial"/>
                <w:bCs/>
                <w:sz w:val="20"/>
                <w:szCs w:val="20"/>
              </w:rPr>
              <w:t>00</w:t>
            </w:r>
            <w:r w:rsidR="00D40CA5">
              <w:rPr>
                <w:rFonts w:cs="Arial"/>
                <w:bCs/>
                <w:sz w:val="20"/>
                <w:szCs w:val="20"/>
              </w:rPr>
              <w:t> 000 Kč bez DPH</w:t>
            </w:r>
            <w:r w:rsidR="00D40CA5" w:rsidRPr="00754CB0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</w:tc>
      </w:tr>
      <w:tr w:rsidR="00D40CA5" w:rsidRPr="00754CB0" w14:paraId="7776E044" w14:textId="77777777" w:rsidTr="00AB03BB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374E0C75" w14:textId="77777777" w:rsidR="00D40CA5" w:rsidRPr="0000228D" w:rsidRDefault="00D40CA5" w:rsidP="00AB03B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část 2: </w:t>
            </w:r>
            <w:r w:rsidRPr="0000228D">
              <w:rPr>
                <w:rFonts w:eastAsia="Times New Roman" w:cs="Arial"/>
                <w:bCs/>
                <w:sz w:val="20"/>
                <w:szCs w:val="20"/>
                <w:lang w:eastAsia="cs-CZ"/>
              </w:rPr>
              <w:t>Úklidové vozíky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840C29D" w14:textId="5C3F60D4" w:rsidR="00D40CA5" w:rsidRPr="00754CB0" w:rsidRDefault="005B3911" w:rsidP="00AB03BB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="00D40CA5">
              <w:rPr>
                <w:rFonts w:cs="Arial"/>
                <w:bCs/>
                <w:sz w:val="20"/>
                <w:szCs w:val="20"/>
              </w:rPr>
              <w:t>00</w:t>
            </w:r>
            <w:r w:rsidR="00D40CA5">
              <w:rPr>
                <w:rFonts w:cs="Arial"/>
                <w:bCs/>
                <w:sz w:val="20"/>
                <w:szCs w:val="20"/>
              </w:rPr>
              <w:t> 000 Kč bez DPH</w:t>
            </w:r>
            <w:r w:rsidR="00D40CA5" w:rsidRPr="004711CD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</w:tc>
      </w:tr>
    </w:tbl>
    <w:p w14:paraId="4CF73D2A" w14:textId="77777777" w:rsidR="00D40CA5" w:rsidRPr="00706627" w:rsidRDefault="00D40CA5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51DE907" w14:textId="78DE4E31" w:rsidR="00F474CE" w:rsidRPr="00BC7369" w:rsidRDefault="00134D65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</w:t>
      </w:r>
      <w:r w:rsidR="00376C32">
        <w:rPr>
          <w:rFonts w:eastAsia="Times New Roman" w:cs="Arial"/>
          <w:sz w:val="20"/>
          <w:szCs w:val="20"/>
          <w:lang w:eastAsia="cs-CZ"/>
        </w:rPr>
        <w:t>výzvy</w:t>
      </w:r>
      <w:r w:rsidRPr="00706627">
        <w:rPr>
          <w:rFonts w:eastAsia="Times New Roman" w:cs="Arial"/>
          <w:sz w:val="20"/>
          <w:szCs w:val="20"/>
          <w:lang w:eastAsia="cs-CZ"/>
        </w:rPr>
        <w:t>).</w:t>
      </w:r>
    </w:p>
    <w:p w14:paraId="0536FD5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0E6992" w14:textId="654B6F89" w:rsidR="00CE6C6D" w:rsidRPr="00D438FD" w:rsidRDefault="00CE6C6D" w:rsidP="00D438F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78F4CDF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628E8B51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118395B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0146269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290FF517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43A4DD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BCA354F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076BF49D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5393E78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C2509BD" w14:textId="3A246F41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3F39B9B" w14:textId="22CCD686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</w:t>
      </w:r>
      <w:r w:rsidR="000B1011">
        <w:rPr>
          <w:rFonts w:eastAsia="Times New Roman" w:cs="Arial"/>
          <w:sz w:val="20"/>
          <w:szCs w:val="20"/>
          <w:lang w:eastAsia="cs-CZ"/>
        </w:rPr>
        <w:t>.</w:t>
      </w:r>
    </w:p>
    <w:p w14:paraId="13A5849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FDB80CC" w14:textId="43953BBF" w:rsidR="00CE6C6D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4F21DE43" w14:textId="77777777" w:rsidR="000B6D45" w:rsidRPr="00BC7369" w:rsidRDefault="000B6D45" w:rsidP="000B6D45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3CE9811" w14:textId="01EDEB0D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 nebo na základě pozdě doručené žádosti. Zadavatel uveřejní vysvětlení zadávacích podmínek, případně související dokumenty, nejpozději do 2 pracovních dnů po doručení žádosti podle předchozí věty. Pokud je žádost o vysvětlení zadávacích podmínek doručena včas a zadavatel neuveřejní vysvětlení do 2 pracovních dnů, prodlouží lhůtu pro podání nabídek nejméně o tolik pracovních dnů, o kolik přesáhla doba od doručení žádosti o vysvětlení zadávacích podmínek do uveřejnění vysvětlení</w:t>
      </w:r>
      <w:r w:rsidR="00A24BD8">
        <w:rPr>
          <w:sz w:val="20"/>
          <w:szCs w:val="20"/>
        </w:rPr>
        <w:br/>
      </w:r>
      <w:r w:rsidRPr="00FF7A2F">
        <w:rPr>
          <w:sz w:val="20"/>
          <w:szCs w:val="20"/>
        </w:rPr>
        <w:t xml:space="preserve">2 pracovní dny. </w:t>
      </w:r>
    </w:p>
    <w:p w14:paraId="4FD60591" w14:textId="3FF6D06F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vysvětlení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včetně přesného znění žádosti na profilu zadavatele.</w:t>
      </w:r>
    </w:p>
    <w:p w14:paraId="07FB213F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1FF28245" w14:textId="21DDB7A2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Zjistí-li zadavatel v průběhu lhůty pro podání nabídek, že se objevily objektivní důvody vedoucí ke změně zadávacích podmínek (vysvětlení </w:t>
      </w:r>
      <w:r w:rsidR="00FF4072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), zadavatel může přijmout opatření k nápravě a zadávací podmínky změnit, a současně prodloužit lhůtu pro podání nabídek s ohledem na rozsah a závažnost změny, vyžaduje-li to charakter změny zadávacích podmínek. </w:t>
      </w:r>
    </w:p>
    <w:p w14:paraId="000464A2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4935C14B" w14:textId="7EA3FB54" w:rsidR="00577D12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informaci o změně nebo doplnění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na profilu zadavatele</w:t>
      </w:r>
      <w:r w:rsidR="00AC75D1">
        <w:rPr>
          <w:sz w:val="20"/>
          <w:szCs w:val="20"/>
        </w:rPr>
        <w:t>.</w:t>
      </w:r>
    </w:p>
    <w:p w14:paraId="0950755B" w14:textId="6EB2CDF1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5C9384FE" w14:textId="2261FA96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23D71F11" w14:textId="77777777" w:rsidR="00AC75D1" w:rsidRPr="000B6D45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306D5BD8" w14:textId="77777777" w:rsidR="00D55E6B" w:rsidRPr="00577D12" w:rsidRDefault="00D55E6B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694D39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b/>
          <w:bCs/>
          <w:sz w:val="20"/>
          <w:szCs w:val="20"/>
          <w:lang w:eastAsia="cs-CZ"/>
        </w:rPr>
        <w:t>výzvy</w:t>
      </w:r>
    </w:p>
    <w:p w14:paraId="58C4892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13412F3D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06CE8A5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lastRenderedPageBreak/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3C9DF80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265107B8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6BDF2F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001E5289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17C6CBB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0DA1EF4C" w14:textId="78C58A60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  <w:r w:rsidR="00B574EC">
              <w:rPr>
                <w:rFonts w:eastAsia="Times New Roman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967" w:type="dxa"/>
            <w:vAlign w:val="center"/>
          </w:tcPr>
          <w:p w14:paraId="1865E31F" w14:textId="0F4F68A0" w:rsidR="00577D12" w:rsidRPr="00577D12" w:rsidRDefault="009F487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</w:t>
            </w:r>
            <w:r w:rsidR="00134D65" w:rsidRPr="00706627">
              <w:rPr>
                <w:rFonts w:eastAsia="Times New Roman" w:cs="Arial"/>
                <w:sz w:val="20"/>
                <w:szCs w:val="20"/>
                <w:lang w:eastAsia="cs-CZ"/>
              </w:rPr>
              <w:t>echnická specifikace</w:t>
            </w:r>
            <w:r w:rsidR="00B574EC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část 1</w:t>
            </w:r>
          </w:p>
        </w:tc>
      </w:tr>
      <w:tr w:rsidR="00B574EC" w:rsidRPr="00577D12" w14:paraId="6C12DD3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7CD95F3" w14:textId="4D5A8FCB" w:rsidR="00B574EC" w:rsidRPr="00577D12" w:rsidRDefault="00B574EC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7967" w:type="dxa"/>
            <w:vAlign w:val="center"/>
          </w:tcPr>
          <w:p w14:paraId="44FE5515" w14:textId="66596845" w:rsidR="00B574EC" w:rsidRDefault="00B574EC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</w:t>
            </w: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echnická specifikace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– část 2</w:t>
            </w:r>
          </w:p>
        </w:tc>
      </w:tr>
      <w:tr w:rsidR="00577D12" w:rsidRPr="00577D12" w14:paraId="02090759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0811E51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3474DB2C" w14:textId="77777777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577D12" w:rsidRPr="00577D12" w14:paraId="19D7705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2F6B8513" w14:textId="22DB0D13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  <w:r w:rsidR="00B574EC">
              <w:rPr>
                <w:rFonts w:eastAsia="Times New Roman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967" w:type="dxa"/>
            <w:vAlign w:val="center"/>
          </w:tcPr>
          <w:p w14:paraId="4ADCF608" w14:textId="5C557E3B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 xml:space="preserve">Obligatorní návrh </w:t>
            </w:r>
            <w:r w:rsidR="00076A5B">
              <w:rPr>
                <w:rFonts w:eastAsia="Times New Roman" w:cs="Arial"/>
                <w:sz w:val="20"/>
                <w:szCs w:val="20"/>
                <w:lang w:eastAsia="cs-CZ"/>
              </w:rPr>
              <w:t>rámcové dohody</w:t>
            </w:r>
            <w:r w:rsidR="00B574EC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část 1</w:t>
            </w:r>
          </w:p>
        </w:tc>
      </w:tr>
      <w:tr w:rsidR="00B574EC" w:rsidRPr="00577D12" w14:paraId="79DCE6E0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649315C4" w14:textId="48914514" w:rsidR="00B574EC" w:rsidRPr="00577D12" w:rsidRDefault="00B574EC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7967" w:type="dxa"/>
            <w:vAlign w:val="center"/>
          </w:tcPr>
          <w:p w14:paraId="79B6EE32" w14:textId="6B75D78C" w:rsidR="00B574EC" w:rsidRPr="00706627" w:rsidRDefault="00B574EC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 xml:space="preserve">Obligatorní návrh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rámcové dohody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– část 2</w:t>
            </w:r>
          </w:p>
        </w:tc>
      </w:tr>
      <w:tr w:rsidR="00577D12" w:rsidRPr="00577D12" w14:paraId="0990088B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8FE895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57E865A3" w14:textId="71008302" w:rsidR="00577D12" w:rsidRPr="00577D12" w:rsidRDefault="00076A5B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5C58C1" w:rsidRPr="00577D12" w14:paraId="51724A01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9EC3759" w14:textId="6936B383" w:rsidR="005C58C1" w:rsidRPr="00577D12" w:rsidRDefault="005C58C1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06143CEF" w14:textId="61CAC1B7" w:rsidR="005C58C1" w:rsidRPr="00CE6C6D" w:rsidRDefault="005C58C1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134D65" w:rsidRPr="00577D12" w14:paraId="70E6F08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5A4664E" w14:textId="58502D90" w:rsidR="00134D65" w:rsidRPr="00577D12" w:rsidRDefault="00134D65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 xml:space="preserve">Příloha č. </w:t>
            </w:r>
            <w:r w:rsidR="005C58C1">
              <w:rPr>
                <w:rFonts w:eastAsia="Times New Roman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967" w:type="dxa"/>
            <w:vAlign w:val="center"/>
          </w:tcPr>
          <w:p w14:paraId="3EF5A5D0" w14:textId="1A47272E" w:rsidR="00134D65" w:rsidRPr="00577D12" w:rsidRDefault="00076A5B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</w:tbl>
    <w:p w14:paraId="4051D563" w14:textId="77777777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sz w:val="20"/>
          <w:szCs w:val="20"/>
          <w:lang w:eastAsia="cs-CZ"/>
        </w:rPr>
        <w:t>výzvy</w:t>
      </w:r>
      <w:r w:rsidRPr="00577D12">
        <w:rPr>
          <w:rFonts w:eastAsia="Times New Roman" w:cs="Arial"/>
          <w:sz w:val="20"/>
          <w:szCs w:val="20"/>
          <w:lang w:eastAsia="cs-CZ"/>
        </w:rPr>
        <w:t xml:space="preserve">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5E02" w14:textId="77777777" w:rsidR="00CB2382" w:rsidRDefault="00CB2382" w:rsidP="004A044C">
      <w:pPr>
        <w:spacing w:line="240" w:lineRule="auto"/>
      </w:pPr>
      <w:r>
        <w:separator/>
      </w:r>
    </w:p>
  </w:endnote>
  <w:endnote w:type="continuationSeparator" w:id="0">
    <w:p w14:paraId="69D6945C" w14:textId="77777777" w:rsidR="00CB2382" w:rsidRDefault="00CB23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EBCE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BB5BDA" wp14:editId="54BFB57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C7F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216DCF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22731B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B5BD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C2C7F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216DCF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22731B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0F543" wp14:editId="0EEDE82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E6102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F0E235" wp14:editId="4F22FF9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2A2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485307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A053F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F0E23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D482A2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485307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A053F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52D9D" wp14:editId="1DA3920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8DE6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449914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556310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52D9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908DE6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449914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556310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255CDA" wp14:editId="5F67CF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D42D50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A0311B" wp14:editId="18889E4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7281" w14:textId="77777777" w:rsidR="00CB2382" w:rsidRDefault="00CB2382" w:rsidP="004A044C">
      <w:pPr>
        <w:spacing w:line="240" w:lineRule="auto"/>
      </w:pPr>
      <w:r>
        <w:separator/>
      </w:r>
    </w:p>
  </w:footnote>
  <w:footnote w:type="continuationSeparator" w:id="0">
    <w:p w14:paraId="1B5A7868" w14:textId="77777777" w:rsidR="00CB2382" w:rsidRDefault="00CB23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8B08" w14:textId="402BE48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7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C177207" wp14:editId="3A7E43F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0166BF" wp14:editId="65CF59F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79507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18FCE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F08"/>
    <w:multiLevelType w:val="multilevel"/>
    <w:tmpl w:val="EA5C5E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10"/>
    <w:lvlOverride w:ilvl="0">
      <w:startOverride w:val="6"/>
    </w:lvlOverride>
    <w:lvlOverride w:ilvl="1">
      <w:startOverride w:val="2"/>
    </w:lvlOverride>
  </w:num>
  <w:num w:numId="16">
    <w:abstractNumId w:val="10"/>
    <w:lvlOverride w:ilvl="0">
      <w:startOverride w:val="6"/>
    </w:lvlOverride>
    <w:lvlOverride w:ilvl="1">
      <w:startOverride w:val="4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0BA0"/>
    <w:rsid w:val="0000228D"/>
    <w:rsid w:val="00003697"/>
    <w:rsid w:val="00013B73"/>
    <w:rsid w:val="00013DE8"/>
    <w:rsid w:val="00024076"/>
    <w:rsid w:val="00044BFA"/>
    <w:rsid w:val="0005702F"/>
    <w:rsid w:val="0006727F"/>
    <w:rsid w:val="00070592"/>
    <w:rsid w:val="000725D6"/>
    <w:rsid w:val="00073CCE"/>
    <w:rsid w:val="00076A5B"/>
    <w:rsid w:val="00081161"/>
    <w:rsid w:val="00086E90"/>
    <w:rsid w:val="000A3EDC"/>
    <w:rsid w:val="000A43A0"/>
    <w:rsid w:val="000A73EC"/>
    <w:rsid w:val="000B1011"/>
    <w:rsid w:val="000B6D45"/>
    <w:rsid w:val="000C4F3C"/>
    <w:rsid w:val="000C62AE"/>
    <w:rsid w:val="000C6DE4"/>
    <w:rsid w:val="000C7F59"/>
    <w:rsid w:val="000D39F0"/>
    <w:rsid w:val="000F7A22"/>
    <w:rsid w:val="00101773"/>
    <w:rsid w:val="001147DB"/>
    <w:rsid w:val="001173D4"/>
    <w:rsid w:val="001218FF"/>
    <w:rsid w:val="00125813"/>
    <w:rsid w:val="00127B62"/>
    <w:rsid w:val="00134D65"/>
    <w:rsid w:val="00147316"/>
    <w:rsid w:val="00170889"/>
    <w:rsid w:val="0017453B"/>
    <w:rsid w:val="0017737D"/>
    <w:rsid w:val="0019016F"/>
    <w:rsid w:val="001C39F1"/>
    <w:rsid w:val="001C4836"/>
    <w:rsid w:val="001E3FEB"/>
    <w:rsid w:val="001E4A06"/>
    <w:rsid w:val="001E58E5"/>
    <w:rsid w:val="0021041A"/>
    <w:rsid w:val="00213559"/>
    <w:rsid w:val="00221CC4"/>
    <w:rsid w:val="00240FFA"/>
    <w:rsid w:val="00241EAC"/>
    <w:rsid w:val="00243380"/>
    <w:rsid w:val="00260DDE"/>
    <w:rsid w:val="0026591C"/>
    <w:rsid w:val="00267BF1"/>
    <w:rsid w:val="00275BD2"/>
    <w:rsid w:val="00275CD4"/>
    <w:rsid w:val="003062C0"/>
    <w:rsid w:val="00312F90"/>
    <w:rsid w:val="0031358D"/>
    <w:rsid w:val="003151DE"/>
    <w:rsid w:val="0032721B"/>
    <w:rsid w:val="00331F3A"/>
    <w:rsid w:val="0034309D"/>
    <w:rsid w:val="00345024"/>
    <w:rsid w:val="00353FB2"/>
    <w:rsid w:val="00376C32"/>
    <w:rsid w:val="003838FC"/>
    <w:rsid w:val="00383F3B"/>
    <w:rsid w:val="003865C7"/>
    <w:rsid w:val="00392423"/>
    <w:rsid w:val="00393B24"/>
    <w:rsid w:val="003B3991"/>
    <w:rsid w:val="003B6F5E"/>
    <w:rsid w:val="003C5768"/>
    <w:rsid w:val="003D4DF8"/>
    <w:rsid w:val="003F4A9B"/>
    <w:rsid w:val="00404E89"/>
    <w:rsid w:val="004143C2"/>
    <w:rsid w:val="0042494D"/>
    <w:rsid w:val="00462009"/>
    <w:rsid w:val="0047111E"/>
    <w:rsid w:val="004711CD"/>
    <w:rsid w:val="00471F9F"/>
    <w:rsid w:val="004A044C"/>
    <w:rsid w:val="004A68D9"/>
    <w:rsid w:val="004B21AB"/>
    <w:rsid w:val="004C6686"/>
    <w:rsid w:val="004E3EDF"/>
    <w:rsid w:val="004E53D5"/>
    <w:rsid w:val="004F601E"/>
    <w:rsid w:val="00505B42"/>
    <w:rsid w:val="00507B10"/>
    <w:rsid w:val="00510899"/>
    <w:rsid w:val="00540947"/>
    <w:rsid w:val="00577D12"/>
    <w:rsid w:val="00580EDE"/>
    <w:rsid w:val="005964DC"/>
    <w:rsid w:val="005A2AF5"/>
    <w:rsid w:val="005B3911"/>
    <w:rsid w:val="005B402A"/>
    <w:rsid w:val="005C58C1"/>
    <w:rsid w:val="005C64DB"/>
    <w:rsid w:val="005E3326"/>
    <w:rsid w:val="005E7667"/>
    <w:rsid w:val="005F35CA"/>
    <w:rsid w:val="0063074E"/>
    <w:rsid w:val="0064581B"/>
    <w:rsid w:val="00657FE1"/>
    <w:rsid w:val="00660BEC"/>
    <w:rsid w:val="00696B65"/>
    <w:rsid w:val="00697FAD"/>
    <w:rsid w:val="006B75FA"/>
    <w:rsid w:val="006C53A2"/>
    <w:rsid w:val="006E1398"/>
    <w:rsid w:val="006E2395"/>
    <w:rsid w:val="006F2635"/>
    <w:rsid w:val="0070512B"/>
    <w:rsid w:val="0070676E"/>
    <w:rsid w:val="00712956"/>
    <w:rsid w:val="0071483B"/>
    <w:rsid w:val="00730E9F"/>
    <w:rsid w:val="007476D3"/>
    <w:rsid w:val="007535FD"/>
    <w:rsid w:val="00754B9B"/>
    <w:rsid w:val="00762CDB"/>
    <w:rsid w:val="00780608"/>
    <w:rsid w:val="0078347F"/>
    <w:rsid w:val="00786F38"/>
    <w:rsid w:val="007A5C92"/>
    <w:rsid w:val="007A63F9"/>
    <w:rsid w:val="007A6FE7"/>
    <w:rsid w:val="0080381C"/>
    <w:rsid w:val="008242AD"/>
    <w:rsid w:val="00824631"/>
    <w:rsid w:val="008264DE"/>
    <w:rsid w:val="008311C5"/>
    <w:rsid w:val="00834D46"/>
    <w:rsid w:val="00834DF0"/>
    <w:rsid w:val="00852219"/>
    <w:rsid w:val="00852F60"/>
    <w:rsid w:val="008650CD"/>
    <w:rsid w:val="008661FA"/>
    <w:rsid w:val="00866AA3"/>
    <w:rsid w:val="00870503"/>
    <w:rsid w:val="00872DE7"/>
    <w:rsid w:val="00887515"/>
    <w:rsid w:val="008B4F6C"/>
    <w:rsid w:val="008B704B"/>
    <w:rsid w:val="008C656F"/>
    <w:rsid w:val="008C7C6E"/>
    <w:rsid w:val="008E311B"/>
    <w:rsid w:val="008F4FC4"/>
    <w:rsid w:val="008F6A0E"/>
    <w:rsid w:val="00905C88"/>
    <w:rsid w:val="00932EB1"/>
    <w:rsid w:val="00940876"/>
    <w:rsid w:val="00960E3D"/>
    <w:rsid w:val="00961760"/>
    <w:rsid w:val="009672A5"/>
    <w:rsid w:val="009876AE"/>
    <w:rsid w:val="009916CC"/>
    <w:rsid w:val="009969EB"/>
    <w:rsid w:val="009A2D1D"/>
    <w:rsid w:val="009A699B"/>
    <w:rsid w:val="009B7D21"/>
    <w:rsid w:val="009D128D"/>
    <w:rsid w:val="009E2D4C"/>
    <w:rsid w:val="009E530C"/>
    <w:rsid w:val="009F4870"/>
    <w:rsid w:val="00A026FF"/>
    <w:rsid w:val="00A037B7"/>
    <w:rsid w:val="00A06CBD"/>
    <w:rsid w:val="00A15D6B"/>
    <w:rsid w:val="00A165D2"/>
    <w:rsid w:val="00A24BD8"/>
    <w:rsid w:val="00A271CE"/>
    <w:rsid w:val="00A31EB3"/>
    <w:rsid w:val="00A45719"/>
    <w:rsid w:val="00A53C86"/>
    <w:rsid w:val="00A64692"/>
    <w:rsid w:val="00A664A3"/>
    <w:rsid w:val="00A77944"/>
    <w:rsid w:val="00AA676B"/>
    <w:rsid w:val="00AB233A"/>
    <w:rsid w:val="00AB3597"/>
    <w:rsid w:val="00AB7558"/>
    <w:rsid w:val="00AC75D1"/>
    <w:rsid w:val="00AD72B8"/>
    <w:rsid w:val="00AE0DD8"/>
    <w:rsid w:val="00AE6F52"/>
    <w:rsid w:val="00AF0BD8"/>
    <w:rsid w:val="00AF22E6"/>
    <w:rsid w:val="00AF5567"/>
    <w:rsid w:val="00B04E80"/>
    <w:rsid w:val="00B10ECA"/>
    <w:rsid w:val="00B25128"/>
    <w:rsid w:val="00B25962"/>
    <w:rsid w:val="00B26CDC"/>
    <w:rsid w:val="00B34585"/>
    <w:rsid w:val="00B43BFA"/>
    <w:rsid w:val="00B55B8A"/>
    <w:rsid w:val="00B574EC"/>
    <w:rsid w:val="00B711F7"/>
    <w:rsid w:val="00B77A57"/>
    <w:rsid w:val="00B9096F"/>
    <w:rsid w:val="00BB19AA"/>
    <w:rsid w:val="00BB3DAC"/>
    <w:rsid w:val="00BC0A5A"/>
    <w:rsid w:val="00BD0982"/>
    <w:rsid w:val="00C04F7F"/>
    <w:rsid w:val="00C070C0"/>
    <w:rsid w:val="00C207E1"/>
    <w:rsid w:val="00C26BA0"/>
    <w:rsid w:val="00C26EFA"/>
    <w:rsid w:val="00C3316D"/>
    <w:rsid w:val="00C33E2E"/>
    <w:rsid w:val="00C72592"/>
    <w:rsid w:val="00C7652B"/>
    <w:rsid w:val="00C814EB"/>
    <w:rsid w:val="00CA5D83"/>
    <w:rsid w:val="00CB0468"/>
    <w:rsid w:val="00CB2382"/>
    <w:rsid w:val="00CC1DD4"/>
    <w:rsid w:val="00CC227C"/>
    <w:rsid w:val="00CE2490"/>
    <w:rsid w:val="00CE6C6D"/>
    <w:rsid w:val="00CF7641"/>
    <w:rsid w:val="00D03D3B"/>
    <w:rsid w:val="00D0573E"/>
    <w:rsid w:val="00D11F44"/>
    <w:rsid w:val="00D2017A"/>
    <w:rsid w:val="00D21F38"/>
    <w:rsid w:val="00D22279"/>
    <w:rsid w:val="00D271E1"/>
    <w:rsid w:val="00D36D67"/>
    <w:rsid w:val="00D40CA5"/>
    <w:rsid w:val="00D438FD"/>
    <w:rsid w:val="00D47E6C"/>
    <w:rsid w:val="00D55E6B"/>
    <w:rsid w:val="00D7639E"/>
    <w:rsid w:val="00D800DA"/>
    <w:rsid w:val="00D8190C"/>
    <w:rsid w:val="00D9237F"/>
    <w:rsid w:val="00DA591F"/>
    <w:rsid w:val="00DC27A1"/>
    <w:rsid w:val="00DD0779"/>
    <w:rsid w:val="00DD20E1"/>
    <w:rsid w:val="00DE0B0D"/>
    <w:rsid w:val="00DE56F9"/>
    <w:rsid w:val="00DE5FE8"/>
    <w:rsid w:val="00DE63D4"/>
    <w:rsid w:val="00E01B24"/>
    <w:rsid w:val="00E1346F"/>
    <w:rsid w:val="00E34782"/>
    <w:rsid w:val="00E3756C"/>
    <w:rsid w:val="00E45542"/>
    <w:rsid w:val="00E656AD"/>
    <w:rsid w:val="00E748C0"/>
    <w:rsid w:val="00E8181E"/>
    <w:rsid w:val="00E87CBA"/>
    <w:rsid w:val="00E94005"/>
    <w:rsid w:val="00E96F0E"/>
    <w:rsid w:val="00EB44D2"/>
    <w:rsid w:val="00EE0068"/>
    <w:rsid w:val="00EE60B1"/>
    <w:rsid w:val="00F25EF6"/>
    <w:rsid w:val="00F37091"/>
    <w:rsid w:val="00F474CE"/>
    <w:rsid w:val="00F5411A"/>
    <w:rsid w:val="00F851A0"/>
    <w:rsid w:val="00FA3B07"/>
    <w:rsid w:val="00FA65C3"/>
    <w:rsid w:val="00FD573C"/>
    <w:rsid w:val="00FE6A30"/>
    <w:rsid w:val="00FF4072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F8D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  <w:style w:type="paragraph" w:styleId="Normlnweb">
    <w:name w:val="Normal (Web)"/>
    <w:basedOn w:val="Normln"/>
    <w:uiPriority w:val="99"/>
    <w:unhideWhenUsed/>
    <w:rsid w:val="008242AD"/>
    <w:pPr>
      <w:spacing w:line="240" w:lineRule="auto"/>
    </w:pPr>
    <w:rPr>
      <w:rFonts w:ascii="Calibri" w:hAnsi="Calibri" w:cs="Calibri"/>
      <w:sz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44BF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4BFA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5586-322C-479F-81E3-41FB1C9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122</TotalTime>
  <Pages>8</Pages>
  <Words>2368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64</cp:revision>
  <cp:lastPrinted>2025-02-20T13:28:00Z</cp:lastPrinted>
  <dcterms:created xsi:type="dcterms:W3CDTF">2025-12-04T07:59:00Z</dcterms:created>
  <dcterms:modified xsi:type="dcterms:W3CDTF">2026-03-06T13:57:00Z</dcterms:modified>
</cp:coreProperties>
</file>