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DC" w:rsidRDefault="00AF418E"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SEZNAM TECHNIKŮ</w:t>
      </w:r>
    </w:p>
    <w:p w:rsidR="00B30EDC" w:rsidRDefault="00B30EDC"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 w:rsidR="00B30EDC" w:rsidRDefault="00AF418E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Pr="00AF418E">
        <w:rPr>
          <w:rFonts w:cs="Arial"/>
          <w:b/>
          <w:szCs w:val="20"/>
        </w:rPr>
        <w:t>Denní psychiatrický stacionář pro dospělé</w:t>
      </w:r>
      <w:r>
        <w:rPr>
          <w:rFonts w:cs="Arial"/>
          <w:b/>
          <w:szCs w:val="20"/>
        </w:rPr>
        <w:t xml:space="preserve">, Krajská zdravotní, a.s. – Nemocnice Most, </w:t>
      </w:r>
      <w:proofErr w:type="spell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 – stavební práce</w:t>
      </w:r>
    </w:p>
    <w:p w:rsidR="00B30EDC" w:rsidRDefault="00AF418E">
      <w:pPr>
        <w:ind w:right="-1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30EDC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B30EDC" w:rsidRDefault="00AF418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B30EDC" w:rsidRDefault="00B30ED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30EDC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B30EDC" w:rsidRDefault="00AF418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B30EDC" w:rsidRDefault="00B30ED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30EDC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B30EDC" w:rsidRDefault="00AF418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B30EDC" w:rsidRDefault="00B30ED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30EDC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B30EDC" w:rsidRDefault="00AF418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B30EDC" w:rsidRDefault="00B30ED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B30EDC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B30EDC" w:rsidRDefault="00AF418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B30EDC" w:rsidRDefault="00B30EDC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B30EDC" w:rsidRDefault="00B30EDC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B30EDC" w:rsidRDefault="00AF418E"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analogicky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 w:rsidR="00B30EDC" w:rsidRDefault="00AF418E"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:rsidR="00B30EDC" w:rsidRDefault="00B30EDC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095"/>
      </w:tblGrid>
      <w:tr w:rsidR="00B30EDC">
        <w:tc>
          <w:tcPr>
            <w:tcW w:w="2263" w:type="dxa"/>
            <w:shd w:val="clear" w:color="auto" w:fill="00B0F0"/>
          </w:tcPr>
          <w:p w:rsidR="00B30EDC" w:rsidRDefault="00AF418E">
            <w:r>
              <w:t>Název pozice</w:t>
            </w:r>
          </w:p>
        </w:tc>
        <w:tc>
          <w:tcPr>
            <w:tcW w:w="1560" w:type="dxa"/>
            <w:shd w:val="clear" w:color="auto" w:fill="00B0F0"/>
          </w:tcPr>
          <w:p w:rsidR="00B30EDC" w:rsidRDefault="00AF418E">
            <w:r>
              <w:rPr>
                <w:lang w:val="x-none"/>
              </w:rPr>
              <w:t>jméno, příjmení a titul</w:t>
            </w:r>
          </w:p>
        </w:tc>
        <w:tc>
          <w:tcPr>
            <w:tcW w:w="6095" w:type="dxa"/>
            <w:shd w:val="clear" w:color="auto" w:fill="00B0F0"/>
          </w:tcPr>
          <w:p w:rsidR="00B30EDC" w:rsidRDefault="00AF418E"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 w:rsidR="00B30EDC" w:rsidRDefault="00AF418E"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:rsidR="00B30EDC" w:rsidRDefault="00AF418E"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 w:rsidR="00B30EDC" w:rsidRDefault="00AF418E"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 w:rsidR="00B30EDC" w:rsidRDefault="00AF418E"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 w:rsidR="00B30EDC">
        <w:tc>
          <w:tcPr>
            <w:tcW w:w="2263" w:type="dxa"/>
            <w:shd w:val="clear" w:color="auto" w:fill="auto"/>
            <w:vAlign w:val="center"/>
          </w:tcPr>
          <w:p w:rsidR="00B30EDC" w:rsidRDefault="00B30EDC">
            <w:pPr>
              <w:rPr>
                <w:b/>
              </w:rPr>
            </w:pPr>
          </w:p>
          <w:p w:rsidR="00B30EDC" w:rsidRDefault="00AF418E">
            <w:pPr>
              <w:rPr>
                <w:b/>
              </w:rPr>
            </w:pPr>
            <w:r>
              <w:rPr>
                <w:b/>
              </w:rPr>
              <w:t>Hlavní stavbyvedoucí</w:t>
            </w:r>
          </w:p>
          <w:p w:rsidR="00B30EDC" w:rsidRDefault="00B30EDC">
            <w:pPr>
              <w:rPr>
                <w:b/>
                <w:szCs w:val="18"/>
              </w:rPr>
            </w:pPr>
          </w:p>
          <w:p w:rsidR="00B30EDC" w:rsidRDefault="00B30EDC">
            <w:pPr>
              <w:rPr>
                <w:b/>
              </w:rPr>
            </w:pPr>
          </w:p>
        </w:tc>
        <w:tc>
          <w:tcPr>
            <w:tcW w:w="1560" w:type="dxa"/>
          </w:tcPr>
          <w:p w:rsidR="00B30EDC" w:rsidRDefault="00B30EDC"/>
          <w:p w:rsidR="00B30EDC" w:rsidRDefault="00B30EDC"/>
          <w:p w:rsidR="00B30EDC" w:rsidRDefault="00B30EDC"/>
        </w:tc>
        <w:tc>
          <w:tcPr>
            <w:tcW w:w="6095" w:type="dxa"/>
          </w:tcPr>
          <w:p w:rsidR="00B30EDC" w:rsidRDefault="00B30EDC"/>
        </w:tc>
      </w:tr>
      <w:tr w:rsidR="00B30EDC">
        <w:tc>
          <w:tcPr>
            <w:tcW w:w="2263" w:type="dxa"/>
            <w:shd w:val="clear" w:color="auto" w:fill="auto"/>
            <w:vAlign w:val="center"/>
          </w:tcPr>
          <w:p w:rsidR="00B30EDC" w:rsidRDefault="00B30EDC">
            <w:pPr>
              <w:rPr>
                <w:b/>
                <w:szCs w:val="18"/>
              </w:rPr>
            </w:pPr>
          </w:p>
          <w:p w:rsidR="00B30EDC" w:rsidRDefault="00AF418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Technik – elektro</w:t>
            </w:r>
          </w:p>
          <w:p w:rsidR="00B30EDC" w:rsidRDefault="00B30EDC">
            <w:pPr>
              <w:rPr>
                <w:b/>
              </w:rPr>
            </w:pPr>
          </w:p>
          <w:p w:rsidR="00B30EDC" w:rsidRDefault="00B30EDC">
            <w:pPr>
              <w:rPr>
                <w:b/>
              </w:rPr>
            </w:pPr>
          </w:p>
        </w:tc>
        <w:tc>
          <w:tcPr>
            <w:tcW w:w="1560" w:type="dxa"/>
          </w:tcPr>
          <w:p w:rsidR="00B30EDC" w:rsidRDefault="00B30EDC"/>
        </w:tc>
        <w:tc>
          <w:tcPr>
            <w:tcW w:w="6095" w:type="dxa"/>
          </w:tcPr>
          <w:p w:rsidR="00B30EDC" w:rsidRDefault="00B30EDC"/>
        </w:tc>
      </w:tr>
    </w:tbl>
    <w:p w:rsidR="00B30EDC" w:rsidRDefault="00B30EDC"/>
    <w:p w:rsidR="00B30EDC" w:rsidRDefault="00AF418E">
      <w:r>
        <w:t>Dodavatel neuvede do Tabulky k prokázání technické kvalifikace zkušenosti s realizacemi, které uvedl v tabulce hodnotících kritérií.</w:t>
      </w:r>
    </w:p>
    <w:p w:rsidR="00B30EDC" w:rsidRDefault="00AF418E">
      <w:pPr>
        <w:jc w:val="both"/>
      </w:pPr>
      <w:r>
        <w:t>Tento seznam významných služeb podepisuji jako osoba oprávněná jednat za účastníka.</w:t>
      </w:r>
    </w:p>
    <w:p w:rsidR="00B30EDC" w:rsidRDefault="00B30EDC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B30EDC" w:rsidRDefault="00B30EDC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B30EDC" w:rsidRDefault="00AF418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:rsidR="00B30EDC" w:rsidRDefault="00AF418E"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 w:rsidR="00B30EDC" w:rsidRDefault="00B30EDC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B30EDC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486" w:rsidRDefault="00296486">
      <w:pPr>
        <w:spacing w:line="240" w:lineRule="auto"/>
      </w:pPr>
      <w:r>
        <w:separator/>
      </w:r>
    </w:p>
  </w:endnote>
  <w:endnote w:type="continuationSeparator" w:id="0">
    <w:p w:rsidR="00296486" w:rsidRDefault="00296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EDC" w:rsidRDefault="00AF418E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EDC" w:rsidRDefault="00AF418E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:rsidR="00B30EDC" w:rsidRDefault="00AF418E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:rsidR="00B30EDC" w:rsidRDefault="00AF418E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EDC" w:rsidRDefault="00AF418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:rsidR="00B30EDC" w:rsidRDefault="00AF418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B30EDC" w:rsidRDefault="00AF418E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EDC" w:rsidRDefault="00AF418E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:rsidR="00B30EDC" w:rsidRDefault="00AF418E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:rsidR="00B30EDC" w:rsidRDefault="00AF418E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486" w:rsidRDefault="00296486">
      <w:pPr>
        <w:spacing w:line="240" w:lineRule="auto"/>
      </w:pPr>
      <w:r>
        <w:separator/>
      </w:r>
    </w:p>
  </w:footnote>
  <w:footnote w:type="continuationSeparator" w:id="0">
    <w:p w:rsidR="00296486" w:rsidRDefault="00296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EDC" w:rsidRDefault="00AF418E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DC"/>
    <w:rsid w:val="00296486"/>
    <w:rsid w:val="005C2DA6"/>
    <w:rsid w:val="00AF418E"/>
    <w:rsid w:val="00B30EDC"/>
    <w:rsid w:val="00D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E354-E83F-4DEF-9926-E1FF87E3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Špičáková Marie</cp:lastModifiedBy>
  <cp:revision>3</cp:revision>
  <cp:lastPrinted>2025-02-20T13:28:00Z</cp:lastPrinted>
  <dcterms:created xsi:type="dcterms:W3CDTF">2026-02-23T06:22:00Z</dcterms:created>
  <dcterms:modified xsi:type="dcterms:W3CDTF">2026-02-23T06:25:00Z</dcterms:modified>
</cp:coreProperties>
</file>