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9C47" w14:textId="77777777" w:rsidR="009D63E0" w:rsidRPr="009D63E0" w:rsidRDefault="009D63E0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0603B8C" w14:textId="77777777" w:rsidR="009D63E0" w:rsidRPr="009D63E0" w:rsidRDefault="009D63E0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6D9208F" w14:textId="77777777" w:rsidR="009D63E0" w:rsidRPr="009D63E0" w:rsidRDefault="009D63E0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5B3C96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C2DDF">
        <w:rPr>
          <w:rFonts w:eastAsia="Times New Roman" w:cs="Arial"/>
          <w:b/>
          <w:sz w:val="28"/>
          <w:szCs w:val="28"/>
          <w:lang w:eastAsia="cs-CZ"/>
        </w:rPr>
        <w:t>Výzva k podání nabídek</w:t>
      </w:r>
    </w:p>
    <w:p w14:paraId="7D417077" w14:textId="77777777" w:rsidR="003C2DDF" w:rsidRPr="003C2DDF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848A74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41C05C7B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0BA8BA7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v souladu s ustanovením § 141 zákona č. 134/2016 Sb., o zadávání veřejných zakázek, ve znění pozdějších předpisů (dále jen „ZZVZ“), v zavedeném dynamickém nákupním systému s názvem </w:t>
      </w:r>
    </w:p>
    <w:p w14:paraId="6305602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6045E57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0DB7D736" w14:textId="77777777" w:rsidR="00E16596" w:rsidRDefault="00E16596" w:rsidP="00E16596">
      <w:pPr>
        <w:spacing w:line="240" w:lineRule="auto"/>
        <w:jc w:val="center"/>
        <w:rPr>
          <w:rFonts w:cs="Arial"/>
          <w:sz w:val="20"/>
          <w:szCs w:val="20"/>
        </w:rPr>
      </w:pPr>
      <w:r w:rsidRPr="00B85886">
        <w:rPr>
          <w:rFonts w:cs="Arial"/>
          <w:b/>
          <w:sz w:val="28"/>
          <w:szCs w:val="28"/>
        </w:rPr>
        <w:t>Dynamický nákupní systém na dodávky výpočetní techniky, monitorů, tiskáren, serverů a dalšího IT vybavení</w:t>
      </w:r>
    </w:p>
    <w:p w14:paraId="7514103E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1DC022D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na veřejnou zakázku s názvem:  </w:t>
      </w:r>
    </w:p>
    <w:p w14:paraId="6F049559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DE266FA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195512D" w14:textId="7FA6039D" w:rsidR="003C2DDF" w:rsidRPr="005A20B8" w:rsidRDefault="00690C0C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690C0C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Výzva č. 1</w:t>
      </w:r>
      <w:r w:rsidR="006E3A68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7</w:t>
      </w:r>
      <w:r w:rsidRPr="00690C0C">
        <w:rPr>
          <w:rFonts w:eastAsia="Times New Roman" w:cs="Arial"/>
          <w:b/>
          <w:bCs/>
          <w:sz w:val="28"/>
          <w:szCs w:val="28"/>
          <w:u w:val="single"/>
          <w:lang w:eastAsia="cs-CZ"/>
        </w:rPr>
        <w:t xml:space="preserve">: Dodávky </w:t>
      </w:r>
      <w:r w:rsidR="006E3A68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notebooků</w:t>
      </w:r>
    </w:p>
    <w:p w14:paraId="312B6625" w14:textId="68FA6079" w:rsidR="005A20B8" w:rsidRDefault="005A20B8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u w:val="single"/>
          <w:lang w:eastAsia="cs-CZ"/>
        </w:rPr>
      </w:pPr>
    </w:p>
    <w:p w14:paraId="6853E349" w14:textId="754365D8" w:rsidR="005A20B8" w:rsidRPr="0059312A" w:rsidRDefault="005A20B8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35A7191D" w14:textId="5B0153DF" w:rsidR="005A20B8" w:rsidRDefault="005A20B8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5CFB6B66" w14:textId="77777777" w:rsidR="008B2033" w:rsidRPr="0059312A" w:rsidRDefault="008B2033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7FAEB866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Tato výzva včetně jejích příloh je zároveň zadávací dokumentací.</w:t>
      </w:r>
    </w:p>
    <w:p w14:paraId="1067D80C" w14:textId="3056197B" w:rsid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AD802C5" w14:textId="77777777" w:rsidR="009D63E0" w:rsidRP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CD79249" w14:textId="41FD8BA5" w:rsid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6E31208" w14:textId="1F90CD92" w:rsidR="00A2371E" w:rsidRDefault="00A2371E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12B1024" w14:textId="3C16EE19" w:rsidR="0059312A" w:rsidRDefault="0059312A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6B917B0" w14:textId="15CE9647" w:rsidR="0059312A" w:rsidRDefault="0059312A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167E561" w14:textId="77777777" w:rsidR="0059312A" w:rsidRDefault="0059312A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129314C" w14:textId="77777777" w:rsidR="005A20B8" w:rsidRPr="009D63E0" w:rsidRDefault="005A20B8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513B676" w14:textId="77777777" w:rsidR="009D63E0" w:rsidRP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04BB2B2" w14:textId="77777777" w:rsidR="009D63E0" w:rsidRPr="009D63E0" w:rsidRDefault="009D63E0" w:rsidP="00E16596">
      <w:p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/>
          <w:bCs/>
          <w:sz w:val="20"/>
          <w:szCs w:val="20"/>
          <w:lang w:eastAsia="cs-CZ"/>
        </w:rPr>
        <w:t>Identifikační údaje zadavatele</w:t>
      </w:r>
    </w:p>
    <w:p w14:paraId="13132ABD" w14:textId="4EEF2B0D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Název zadavatele: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Krajská zdravotní, a.s.</w:t>
      </w:r>
    </w:p>
    <w:p w14:paraId="615B407E" w14:textId="5E4B5A2F" w:rsidR="009D63E0" w:rsidRPr="009D63E0" w:rsidRDefault="009D63E0" w:rsidP="00E16596">
      <w:pPr>
        <w:spacing w:line="240" w:lineRule="auto"/>
        <w:ind w:left="4956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zapsána v obchodním rejstříku vedeným Krajským soudem v Ústí nad Labem, </w:t>
      </w:r>
      <w:r w:rsidR="00397423">
        <w:rPr>
          <w:rFonts w:eastAsia="Times New Roman" w:cs="Arial"/>
          <w:bCs/>
          <w:sz w:val="20"/>
          <w:szCs w:val="20"/>
          <w:lang w:eastAsia="cs-CZ"/>
        </w:rPr>
        <w:t>oddíl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 B</w:t>
      </w:r>
      <w:r w:rsidR="00397423">
        <w:rPr>
          <w:rFonts w:eastAsia="Times New Roman" w:cs="Arial"/>
          <w:bCs/>
          <w:sz w:val="20"/>
          <w:szCs w:val="20"/>
          <w:lang w:eastAsia="cs-CZ"/>
        </w:rPr>
        <w:t>, vložka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 1550</w:t>
      </w:r>
    </w:p>
    <w:p w14:paraId="04C60595" w14:textId="2E6EEBC0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Zadavatel ve smyslu ZZVZ: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jiná právnická osoba, dle § 4 odst. 1 písm. e)</w:t>
      </w:r>
    </w:p>
    <w:p w14:paraId="3BD0D682" w14:textId="2BDC54FE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Právní forma: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akciová společnost</w:t>
      </w:r>
    </w:p>
    <w:p w14:paraId="55C2079A" w14:textId="56F8EF80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IČO: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25488627</w:t>
      </w:r>
    </w:p>
    <w:p w14:paraId="0FAA78A3" w14:textId="0D377991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DIČ: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CZ25488627</w:t>
      </w:r>
    </w:p>
    <w:p w14:paraId="19E2C8F4" w14:textId="46DF93EF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Sídlo zadavatele: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Sociální péče 3316/</w:t>
      </w:r>
      <w:proofErr w:type="gramStart"/>
      <w:r w:rsidRPr="009D63E0">
        <w:rPr>
          <w:rFonts w:eastAsia="Times New Roman" w:cs="Arial"/>
          <w:bCs/>
          <w:sz w:val="20"/>
          <w:szCs w:val="20"/>
          <w:lang w:eastAsia="cs-CZ"/>
        </w:rPr>
        <w:t>12a</w:t>
      </w:r>
      <w:proofErr w:type="gramEnd"/>
      <w:r w:rsidRPr="009D63E0">
        <w:rPr>
          <w:rFonts w:eastAsia="Times New Roman" w:cs="Arial"/>
          <w:bCs/>
          <w:sz w:val="20"/>
          <w:szCs w:val="20"/>
          <w:lang w:eastAsia="cs-CZ"/>
        </w:rPr>
        <w:t>, 400 11 Ústí nad Labem</w:t>
      </w:r>
    </w:p>
    <w:p w14:paraId="2C43F3E9" w14:textId="5987A9EF" w:rsidR="009D63E0" w:rsidRDefault="009D63E0" w:rsidP="00E16596">
      <w:pPr>
        <w:spacing w:line="240" w:lineRule="auto"/>
        <w:ind w:left="4950" w:hanging="4950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Osoba oprávněná jednat: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  <w:t xml:space="preserve">MUDr. </w:t>
      </w:r>
      <w:r w:rsidR="00E16596" w:rsidRPr="00E16596">
        <w:rPr>
          <w:rFonts w:eastAsia="Times New Roman" w:cs="Arial"/>
          <w:bCs/>
          <w:sz w:val="20"/>
          <w:szCs w:val="20"/>
          <w:lang w:eastAsia="cs-CZ"/>
        </w:rPr>
        <w:t>Tomáš Hrubý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>,</w:t>
      </w:r>
      <w:r w:rsidRPr="009D63E0">
        <w:rPr>
          <w:rFonts w:eastAsia="Times New Roman" w:cs="Arial"/>
          <w:sz w:val="20"/>
          <w:szCs w:val="20"/>
          <w:lang w:eastAsia="cs-CZ"/>
        </w:rPr>
        <w:t xml:space="preserve"> generální ředitel</w:t>
      </w:r>
    </w:p>
    <w:p w14:paraId="23406847" w14:textId="20D54B53" w:rsidR="00EA60D8" w:rsidRPr="009D63E0" w:rsidRDefault="00EA60D8" w:rsidP="00EA60D8">
      <w:pPr>
        <w:spacing w:line="240" w:lineRule="auto"/>
        <w:ind w:left="4950" w:hanging="4950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</w:p>
    <w:p w14:paraId="448F2325" w14:textId="77777777" w:rsidR="00EA60D8" w:rsidRPr="009D63E0" w:rsidRDefault="00EA60D8" w:rsidP="00E16596">
      <w:pPr>
        <w:spacing w:line="240" w:lineRule="auto"/>
        <w:ind w:left="4950" w:hanging="4950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</w:p>
    <w:p w14:paraId="4FD740AF" w14:textId="77777777" w:rsidR="003C2DDF" w:rsidRPr="008B3ED1" w:rsidRDefault="003C2DDF" w:rsidP="00E16596">
      <w:pPr>
        <w:keepNext/>
        <w:keepLines/>
        <w:numPr>
          <w:ilvl w:val="0"/>
          <w:numId w:val="3"/>
        </w:numPr>
        <w:spacing w:line="240" w:lineRule="auto"/>
        <w:ind w:left="36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Informace o veřejné zakázce</w:t>
      </w:r>
    </w:p>
    <w:p w14:paraId="0FD951FE" w14:textId="77777777" w:rsidR="003C2DDF" w:rsidRPr="008B3ED1" w:rsidRDefault="003C2DDF" w:rsidP="00E16596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F2B3DA4" w14:textId="77777777" w:rsidR="003C2DDF" w:rsidRPr="008B3ED1" w:rsidRDefault="003C2DDF" w:rsidP="00E16596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58E8712D" w14:textId="77777777" w:rsidR="003C2DDF" w:rsidRPr="008B3ED1" w:rsidRDefault="003C2DDF" w:rsidP="00E16596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15A1123B" w14:textId="77777777" w:rsidR="003C2DDF" w:rsidRPr="008B3ED1" w:rsidRDefault="003C2DDF" w:rsidP="00E16596">
      <w:pPr>
        <w:numPr>
          <w:ilvl w:val="0"/>
          <w:numId w:val="3"/>
        </w:numPr>
        <w:spacing w:before="240" w:after="240" w:line="240" w:lineRule="auto"/>
        <w:ind w:left="360" w:hanging="357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5F450EEA" w14:textId="77777777" w:rsidR="003C2DDF" w:rsidRPr="008B3ED1" w:rsidRDefault="003C2DDF" w:rsidP="00E16596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ind w:hanging="357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>Účel veřejné zakázky</w:t>
      </w:r>
    </w:p>
    <w:p w14:paraId="0F753E76" w14:textId="03E097BA" w:rsidR="00114591" w:rsidRPr="009D00B0" w:rsidRDefault="00E02904" w:rsidP="009D00B0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Účelem této veřejné zakázky je vybavení pracovišť zdravotnických zařízení Krajské zdravotní, a.s., potřebným IT vybavením a zvýšení dostupnosti služeb.</w:t>
      </w:r>
    </w:p>
    <w:p w14:paraId="2CD8E6E8" w14:textId="24388BC1" w:rsidR="003C2DDF" w:rsidRPr="008B3ED1" w:rsidRDefault="003C2DDF" w:rsidP="00E16596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bookmarkStart w:id="0" w:name="_Hlk199428531"/>
      <w:r w:rsidRPr="008B3ED1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47F77D4B" w14:textId="35D77868" w:rsidR="00B859A6" w:rsidRDefault="003C2DDF" w:rsidP="00F8477B">
      <w:pPr>
        <w:spacing w:line="240" w:lineRule="auto"/>
        <w:jc w:val="both"/>
        <w:rPr>
          <w:sz w:val="20"/>
          <w:szCs w:val="20"/>
        </w:rPr>
      </w:pPr>
      <w:bookmarkStart w:id="1" w:name="_Toc365531845"/>
      <w:bookmarkStart w:id="2" w:name="_Toc371919913"/>
      <w:r w:rsidRPr="008B3ED1">
        <w:rPr>
          <w:rFonts w:eastAsia="Times New Roman" w:cs="Arial"/>
          <w:sz w:val="20"/>
          <w:szCs w:val="20"/>
          <w:lang w:eastAsia="cs-CZ"/>
        </w:rPr>
        <w:t xml:space="preserve">Předmětem </w:t>
      </w:r>
      <w:bookmarkEnd w:id="0"/>
      <w:r w:rsidR="00E16596" w:rsidRPr="008B3ED1">
        <w:rPr>
          <w:rFonts w:eastAsia="Times New Roman" w:cs="Arial"/>
          <w:sz w:val="20"/>
          <w:szCs w:val="20"/>
          <w:lang w:eastAsia="cs-CZ"/>
        </w:rPr>
        <w:t>této veřejné zakázky</w:t>
      </w:r>
      <w:r w:rsidR="00886B2B" w:rsidRPr="008B3ED1">
        <w:rPr>
          <w:rFonts w:eastAsia="Times New Roman" w:cs="Arial"/>
          <w:sz w:val="20"/>
          <w:szCs w:val="20"/>
          <w:lang w:eastAsia="cs-CZ"/>
        </w:rPr>
        <w:t xml:space="preserve"> </w:t>
      </w:r>
      <w:r w:rsidR="00BA72F7">
        <w:rPr>
          <w:rFonts w:eastAsia="Times New Roman" w:cs="Arial"/>
          <w:sz w:val="20"/>
          <w:szCs w:val="20"/>
          <w:lang w:eastAsia="cs-CZ"/>
        </w:rPr>
        <w:t>je zajištění</w:t>
      </w:r>
      <w:r w:rsidR="00BD354D">
        <w:rPr>
          <w:rFonts w:eastAsia="Times New Roman" w:cs="Arial"/>
          <w:sz w:val="20"/>
          <w:szCs w:val="20"/>
          <w:lang w:eastAsia="cs-CZ"/>
        </w:rPr>
        <w:t xml:space="preserve"> průběžných</w:t>
      </w:r>
      <w:r w:rsidR="00BA72F7">
        <w:rPr>
          <w:rFonts w:eastAsia="Times New Roman" w:cs="Arial"/>
          <w:sz w:val="20"/>
          <w:szCs w:val="20"/>
          <w:lang w:eastAsia="cs-CZ"/>
        </w:rPr>
        <w:t xml:space="preserve"> </w:t>
      </w:r>
      <w:r w:rsidR="00690C0C">
        <w:rPr>
          <w:rFonts w:eastAsia="Times New Roman" w:cs="Arial"/>
          <w:sz w:val="20"/>
          <w:szCs w:val="20"/>
          <w:lang w:eastAsia="cs-CZ"/>
        </w:rPr>
        <w:t>dodáv</w:t>
      </w:r>
      <w:r w:rsidR="00BA72F7">
        <w:rPr>
          <w:rFonts w:eastAsia="Times New Roman" w:cs="Arial"/>
          <w:sz w:val="20"/>
          <w:szCs w:val="20"/>
          <w:lang w:eastAsia="cs-CZ"/>
        </w:rPr>
        <w:t>ek</w:t>
      </w:r>
      <w:r w:rsidR="00690C0C">
        <w:rPr>
          <w:rFonts w:eastAsia="Times New Roman" w:cs="Arial"/>
          <w:sz w:val="20"/>
          <w:szCs w:val="20"/>
          <w:lang w:eastAsia="cs-CZ"/>
        </w:rPr>
        <w:t xml:space="preserve"> </w:t>
      </w:r>
      <w:r w:rsidR="006E3A68">
        <w:rPr>
          <w:rFonts w:eastAsia="Times New Roman" w:cs="Arial"/>
          <w:sz w:val="20"/>
          <w:szCs w:val="20"/>
          <w:lang w:eastAsia="cs-CZ"/>
        </w:rPr>
        <w:t>notebooků</w:t>
      </w:r>
      <w:r w:rsidR="00BD354D">
        <w:rPr>
          <w:rFonts w:eastAsia="Times New Roman" w:cs="Arial"/>
          <w:sz w:val="20"/>
          <w:szCs w:val="20"/>
          <w:lang w:eastAsia="cs-CZ"/>
        </w:rPr>
        <w:t xml:space="preserve"> s příslušenstvím</w:t>
      </w:r>
      <w:r w:rsidR="0017320C">
        <w:rPr>
          <w:rFonts w:eastAsia="Times New Roman" w:cs="Arial"/>
          <w:sz w:val="20"/>
          <w:szCs w:val="20"/>
          <w:lang w:eastAsia="cs-CZ"/>
        </w:rPr>
        <w:t>,</w:t>
      </w:r>
      <w:r w:rsidR="006E3A68">
        <w:rPr>
          <w:rFonts w:eastAsia="Times New Roman" w:cs="Arial"/>
          <w:sz w:val="20"/>
          <w:szCs w:val="20"/>
          <w:lang w:eastAsia="cs-CZ"/>
        </w:rPr>
        <w:t xml:space="preserve"> p</w:t>
      </w:r>
      <w:r w:rsidR="00BA72F7">
        <w:rPr>
          <w:rFonts w:eastAsia="Times New Roman" w:cs="Arial"/>
          <w:sz w:val="20"/>
          <w:szCs w:val="20"/>
          <w:lang w:eastAsia="cs-CZ"/>
        </w:rPr>
        <w:t>o dobu</w:t>
      </w:r>
      <w:r w:rsidR="00BD354D">
        <w:rPr>
          <w:rFonts w:eastAsia="Times New Roman" w:cs="Arial"/>
          <w:sz w:val="20"/>
          <w:szCs w:val="20"/>
          <w:lang w:eastAsia="cs-CZ"/>
        </w:rPr>
        <w:t xml:space="preserve"> 36 měsíců</w:t>
      </w:r>
      <w:r w:rsidR="00BA72F7">
        <w:rPr>
          <w:rFonts w:eastAsia="Times New Roman" w:cs="Arial"/>
          <w:sz w:val="20"/>
          <w:szCs w:val="20"/>
          <w:lang w:eastAsia="cs-CZ"/>
        </w:rPr>
        <w:t xml:space="preserve"> účinnosti rámcové smlouvy</w:t>
      </w:r>
      <w:r w:rsidR="00BD354D">
        <w:rPr>
          <w:rFonts w:eastAsia="Times New Roman" w:cs="Arial"/>
          <w:sz w:val="20"/>
          <w:szCs w:val="20"/>
          <w:lang w:eastAsia="cs-CZ"/>
        </w:rPr>
        <w:t xml:space="preserve"> uzavřené s vybraným dodavatelem</w:t>
      </w:r>
      <w:r w:rsidR="0017320C">
        <w:rPr>
          <w:rFonts w:eastAsia="Times New Roman" w:cs="Arial"/>
          <w:sz w:val="20"/>
          <w:szCs w:val="20"/>
          <w:lang w:eastAsia="cs-CZ"/>
        </w:rPr>
        <w:t>,</w:t>
      </w:r>
      <w:r w:rsidR="00B859A6" w:rsidRPr="00B859A6">
        <w:rPr>
          <w:sz w:val="20"/>
          <w:szCs w:val="20"/>
        </w:rPr>
        <w:t xml:space="preserve"> </w:t>
      </w:r>
      <w:r w:rsidR="00690C0C">
        <w:rPr>
          <w:sz w:val="20"/>
          <w:szCs w:val="20"/>
        </w:rPr>
        <w:t>pro</w:t>
      </w:r>
      <w:r w:rsidR="00BD354D">
        <w:rPr>
          <w:sz w:val="20"/>
          <w:szCs w:val="20"/>
        </w:rPr>
        <w:t xml:space="preserve"> jednotlivá</w:t>
      </w:r>
      <w:r w:rsidR="00690C0C">
        <w:rPr>
          <w:sz w:val="20"/>
          <w:szCs w:val="20"/>
        </w:rPr>
        <w:t xml:space="preserve"> pracoviště</w:t>
      </w:r>
      <w:r w:rsidR="008F0471">
        <w:rPr>
          <w:sz w:val="20"/>
          <w:szCs w:val="20"/>
        </w:rPr>
        <w:t xml:space="preserve"> </w:t>
      </w:r>
      <w:r w:rsidR="00BD354D">
        <w:rPr>
          <w:sz w:val="20"/>
          <w:szCs w:val="20"/>
        </w:rPr>
        <w:t>zadavatele</w:t>
      </w:r>
      <w:r w:rsidR="00BA72F7">
        <w:rPr>
          <w:sz w:val="20"/>
          <w:szCs w:val="20"/>
        </w:rPr>
        <w:t>.</w:t>
      </w:r>
    </w:p>
    <w:p w14:paraId="68A3083E" w14:textId="77777777" w:rsidR="005E2A6B" w:rsidRPr="00F8477B" w:rsidRDefault="005E2A6B" w:rsidP="00F8477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D874E60" w14:textId="77777777" w:rsidR="00BD354D" w:rsidRDefault="00BD354D" w:rsidP="00BD354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Předmětem této veřejné zakázky je dále zajištění záručního servisu po dobu min. 60 měsíců, zajištění odběru a ekologické likvidace vysloužilého zařízení zadavatele, a zajištění zpětného odběru obalů dodaných zařízení. </w:t>
      </w:r>
    </w:p>
    <w:p w14:paraId="241CBCB4" w14:textId="77777777" w:rsidR="00BD354D" w:rsidRDefault="00BD354D" w:rsidP="00BD354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BA36753" w14:textId="6486D816" w:rsidR="00E16596" w:rsidRDefault="00E16596" w:rsidP="0044171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E2A6B">
        <w:rPr>
          <w:rFonts w:eastAsia="Times New Roman" w:cs="Arial"/>
          <w:sz w:val="20"/>
          <w:szCs w:val="20"/>
          <w:lang w:eastAsia="cs-CZ"/>
        </w:rPr>
        <w:t xml:space="preserve">Podrobná specifikace předmětu plnění veřejné zakázky je uvedena a blíže specifikována v příloze č. 2 – Technická specifikace, této zadávací dokumentace. Splnění technických parametrů a jejich zachování bude dodavatelem písemně prokázáno a závazně garantováno vyplněním sloupce s označením „Splňuje ANO/NE“ </w:t>
      </w:r>
      <w:r w:rsidRPr="005E2A6B">
        <w:rPr>
          <w:rFonts w:eastAsia="Times New Roman" w:cs="Arial"/>
          <w:sz w:val="20"/>
          <w:szCs w:val="20"/>
          <w:lang w:eastAsia="cs-CZ"/>
        </w:rPr>
        <w:br/>
        <w:t>u jednotlivých položek předmětu plnění v příloze č. 2 – Technická specifikace této zadávací dokumentace.</w:t>
      </w:r>
    </w:p>
    <w:p w14:paraId="35102511" w14:textId="77777777" w:rsidR="00BD354D" w:rsidRDefault="00BD354D" w:rsidP="00BF1FF6">
      <w:pPr>
        <w:spacing w:line="240" w:lineRule="auto"/>
        <w:jc w:val="both"/>
        <w:rPr>
          <w:sz w:val="20"/>
          <w:szCs w:val="20"/>
        </w:rPr>
      </w:pPr>
    </w:p>
    <w:p w14:paraId="30045CC5" w14:textId="7D8010C4" w:rsidR="00CA6A55" w:rsidRDefault="003D34BD" w:rsidP="00BF1FF6">
      <w:pPr>
        <w:spacing w:line="240" w:lineRule="auto"/>
        <w:jc w:val="both"/>
        <w:rPr>
          <w:b/>
          <w:bCs/>
          <w:sz w:val="20"/>
          <w:szCs w:val="20"/>
        </w:rPr>
      </w:pPr>
      <w:r w:rsidRPr="003D34BD">
        <w:rPr>
          <w:sz w:val="20"/>
          <w:szCs w:val="20"/>
        </w:rPr>
        <w:t>Sloupec ‚Splňuje ANO/NE‘ slouží jako formální potvrzení dodavatele, že jednotlivé minimální technické parametry uvedené v technické specifikaci splňuje. Uvedení ‚NE‘ u kterékoliv položky znamená nesplnění minimálního požadavku zadavatele a povede k vyloučení účastníka z další účasti v zadávacím řízení. Sloupec nemění charakter požadavků, které jsou závazné jako minimální.</w:t>
      </w:r>
    </w:p>
    <w:p w14:paraId="05648AC2" w14:textId="77777777" w:rsidR="00BF1FF6" w:rsidRPr="00BF1FF6" w:rsidRDefault="00BF1FF6" w:rsidP="00BF1FF6">
      <w:pPr>
        <w:spacing w:line="240" w:lineRule="auto"/>
        <w:jc w:val="both"/>
        <w:rPr>
          <w:b/>
          <w:bCs/>
          <w:sz w:val="20"/>
          <w:szCs w:val="20"/>
        </w:rPr>
      </w:pPr>
    </w:p>
    <w:p w14:paraId="204A1B05" w14:textId="77777777" w:rsidR="00BD354D" w:rsidRPr="00F138B8" w:rsidRDefault="00BD354D" w:rsidP="00BD354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Dodavatel svou účastí ve výběrovém řízení potvrzuje, že jím nabízené a dodávané výrobky splňují veškeré požadavky stanovené zákony nebo jinými právními předpisy, zejména požadavky na zdravotní nezávadnost a bezpečnost dle zákona č. </w:t>
      </w:r>
      <w:r>
        <w:rPr>
          <w:rFonts w:eastAsia="Times New Roman" w:cs="Arial"/>
          <w:bCs/>
          <w:sz w:val="20"/>
          <w:szCs w:val="20"/>
          <w:lang w:eastAsia="cs-CZ"/>
        </w:rPr>
        <w:t>387/2024</w:t>
      </w:r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 Sb., o obecné bezpečnosti výrobků a o změně některých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souvisejících </w:t>
      </w:r>
      <w:r w:rsidRPr="00F138B8">
        <w:rPr>
          <w:rFonts w:eastAsia="Times New Roman" w:cs="Arial"/>
          <w:bCs/>
          <w:sz w:val="20"/>
          <w:szCs w:val="20"/>
          <w:lang w:eastAsia="cs-CZ"/>
        </w:rPr>
        <w:t>zákonů, ve znění pozdějších předpisů a zákona č. 22/1997 Sb., o technických požadavcích na výrobky a o změně a doplnění některých zákonů, ve znění pozdějších předpisů.</w:t>
      </w:r>
    </w:p>
    <w:p w14:paraId="55FB5FBD" w14:textId="77777777" w:rsidR="00BD354D" w:rsidRPr="00F138B8" w:rsidRDefault="00BD354D" w:rsidP="00BD354D">
      <w:pPr>
        <w:spacing w:line="240" w:lineRule="auto"/>
        <w:rPr>
          <w:rFonts w:eastAsia="Times New Roman" w:cs="Arial"/>
          <w:bCs/>
          <w:sz w:val="20"/>
          <w:szCs w:val="20"/>
          <w:lang w:eastAsia="cs-CZ"/>
        </w:rPr>
      </w:pPr>
    </w:p>
    <w:p w14:paraId="2794B618" w14:textId="77777777" w:rsidR="00BD354D" w:rsidRPr="00F138B8" w:rsidRDefault="00BD354D" w:rsidP="00BD354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F138B8">
        <w:rPr>
          <w:rFonts w:eastAsia="Times New Roman" w:cs="Arial"/>
          <w:bCs/>
          <w:sz w:val="20"/>
          <w:szCs w:val="20"/>
          <w:lang w:eastAsia="cs-CZ"/>
        </w:rPr>
        <w:t>Veškeré položky předmětu plnění musí dále splňovat požadavky Směrnice Evropského parlamentu a Rady 2011/65/EU o omezení používání některých nebezpečných látek v elektrických a elektronických zařízeních (</w:t>
      </w:r>
      <w:proofErr w:type="spellStart"/>
      <w:r w:rsidRPr="00F138B8">
        <w:rPr>
          <w:rFonts w:eastAsia="Times New Roman" w:cs="Arial"/>
          <w:bCs/>
          <w:sz w:val="20"/>
          <w:szCs w:val="20"/>
          <w:lang w:eastAsia="cs-CZ"/>
        </w:rPr>
        <w:t>RoHS</w:t>
      </w:r>
      <w:proofErr w:type="spellEnd"/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proofErr w:type="spellStart"/>
      <w:r w:rsidRPr="00F138B8">
        <w:rPr>
          <w:rFonts w:eastAsia="Times New Roman" w:cs="Arial"/>
          <w:bCs/>
          <w:sz w:val="20"/>
          <w:szCs w:val="20"/>
          <w:lang w:eastAsia="cs-CZ"/>
        </w:rPr>
        <w:t>Directive</w:t>
      </w:r>
      <w:proofErr w:type="spellEnd"/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 2), zapracované nařízením vlády č. 481/2012 Sb., o omezení používání některých nebezpečných látek v elektrických a elektronických zařízeních, ve znění pozdějších předpisů. </w:t>
      </w:r>
      <w:r w:rsidRPr="00561FAB">
        <w:rPr>
          <w:rFonts w:eastAsia="Times New Roman" w:cs="Arial"/>
          <w:bCs/>
          <w:sz w:val="20"/>
          <w:szCs w:val="20"/>
          <w:lang w:eastAsia="cs-CZ"/>
        </w:rPr>
        <w:t xml:space="preserve">Dodavatel předloží v nabídce čestné prohlášení, že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nabízený předmět plnění splňuje dané požadavky. </w:t>
      </w:r>
      <w:r w:rsidRPr="00F138B8">
        <w:rPr>
          <w:rFonts w:eastAsia="Times New Roman" w:cs="Arial"/>
          <w:b/>
          <w:bCs/>
          <w:sz w:val="20"/>
          <w:szCs w:val="20"/>
          <w:lang w:eastAsia="cs-CZ"/>
        </w:rPr>
        <w:t xml:space="preserve">Splnění tohoto požadavku prokáže vybraný dodavatel před podpisem rámcové </w:t>
      </w:r>
      <w:r>
        <w:rPr>
          <w:rFonts w:eastAsia="Times New Roman" w:cs="Arial"/>
          <w:b/>
          <w:bCs/>
          <w:sz w:val="20"/>
          <w:szCs w:val="20"/>
          <w:lang w:eastAsia="cs-CZ"/>
        </w:rPr>
        <w:t>smlouvy</w:t>
      </w:r>
      <w:r w:rsidRPr="00F138B8">
        <w:rPr>
          <w:rFonts w:eastAsia="Times New Roman" w:cs="Arial"/>
          <w:b/>
          <w:bCs/>
          <w:sz w:val="20"/>
          <w:szCs w:val="20"/>
          <w:lang w:eastAsia="cs-CZ"/>
        </w:rPr>
        <w:t xml:space="preserve"> předložením EU prohlášení o shodě, a to ke každé položce předmětu plnění</w:t>
      </w:r>
      <w:r w:rsidRPr="00F138B8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13E19C04" w14:textId="5DDE23BF" w:rsidR="00BF1FF6" w:rsidRPr="00BF1FF6" w:rsidRDefault="00BF1FF6" w:rsidP="00BF1FF6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BF1C940" w14:textId="55569D1B" w:rsidR="00BD354D" w:rsidRPr="00BD354D" w:rsidRDefault="00E16596" w:rsidP="00BD354D">
      <w:pPr>
        <w:spacing w:after="240" w:line="240" w:lineRule="auto"/>
        <w:jc w:val="both"/>
        <w:rPr>
          <w:rFonts w:cs="Arial"/>
          <w:sz w:val="20"/>
          <w:szCs w:val="20"/>
        </w:rPr>
      </w:pPr>
      <w:r w:rsidRPr="00AF770D">
        <w:rPr>
          <w:rFonts w:cs="Arial"/>
          <w:sz w:val="20"/>
          <w:szCs w:val="20"/>
        </w:rPr>
        <w:t xml:space="preserve">Zadavatel požaduje dodání originální, nová a nepoužitá zařízení licencovaná ve jménu zákazníka tak, aby bylo </w:t>
      </w:r>
      <w:r w:rsidRPr="00FE5F35">
        <w:rPr>
          <w:rFonts w:cs="Arial"/>
          <w:sz w:val="20"/>
          <w:szCs w:val="20"/>
        </w:rPr>
        <w:t>možné eskalovat případné závady na technickou podporu výrobce</w:t>
      </w:r>
      <w:r w:rsidR="00906420">
        <w:rPr>
          <w:rFonts w:cs="Arial"/>
          <w:sz w:val="20"/>
          <w:szCs w:val="20"/>
        </w:rPr>
        <w:t xml:space="preserve">, a </w:t>
      </w:r>
      <w:r w:rsidR="007A360B">
        <w:rPr>
          <w:rFonts w:cs="Arial"/>
          <w:sz w:val="20"/>
          <w:szCs w:val="20"/>
        </w:rPr>
        <w:t xml:space="preserve">dále zadavatel požaduje </w:t>
      </w:r>
      <w:r w:rsidR="00906420">
        <w:rPr>
          <w:rFonts w:cs="Arial"/>
          <w:sz w:val="20"/>
          <w:szCs w:val="20"/>
        </w:rPr>
        <w:t>možnost dodání alter</w:t>
      </w:r>
      <w:r w:rsidR="0017320C">
        <w:rPr>
          <w:rFonts w:cs="Arial"/>
          <w:sz w:val="20"/>
          <w:szCs w:val="20"/>
        </w:rPr>
        <w:t>n</w:t>
      </w:r>
      <w:r w:rsidR="00906420">
        <w:rPr>
          <w:rFonts w:cs="Arial"/>
          <w:sz w:val="20"/>
          <w:szCs w:val="20"/>
        </w:rPr>
        <w:t>ativního produktu při nedostupnosti nabízeného typu.</w:t>
      </w:r>
      <w:r w:rsidR="00BD354D" w:rsidRPr="00BD354D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BD354D" w:rsidRPr="00BD354D">
        <w:rPr>
          <w:rFonts w:cs="Arial"/>
          <w:bCs/>
          <w:sz w:val="20"/>
          <w:szCs w:val="20"/>
        </w:rPr>
        <w:t>Dodavatel předloží v nabídce čestné prohlášení, že nabízený předmět plnění splňuje dané požadavky.</w:t>
      </w:r>
    </w:p>
    <w:p w14:paraId="55C25C9D" w14:textId="77777777" w:rsidR="00BD354D" w:rsidRPr="00BD354D" w:rsidRDefault="00BD354D" w:rsidP="00BD354D">
      <w:pPr>
        <w:spacing w:after="240" w:line="240" w:lineRule="auto"/>
        <w:jc w:val="both"/>
        <w:rPr>
          <w:rFonts w:cs="Arial"/>
          <w:sz w:val="20"/>
          <w:szCs w:val="20"/>
        </w:rPr>
      </w:pPr>
      <w:r w:rsidRPr="00BD354D">
        <w:rPr>
          <w:rFonts w:cs="Arial"/>
          <w:sz w:val="20"/>
          <w:szCs w:val="20"/>
        </w:rPr>
        <w:t xml:space="preserve">Zadavatel požaduje energeticky úsporná zařízení (tj. zařízení s nízkou spotřebou dle energetické štítkové stupnice </w:t>
      </w:r>
      <w:proofErr w:type="gramStart"/>
      <w:r w:rsidRPr="00BD354D">
        <w:rPr>
          <w:rFonts w:cs="Arial"/>
          <w:sz w:val="20"/>
          <w:szCs w:val="20"/>
        </w:rPr>
        <w:t>A – C</w:t>
      </w:r>
      <w:proofErr w:type="gramEnd"/>
      <w:r w:rsidRPr="00BD354D">
        <w:rPr>
          <w:rFonts w:cs="Arial"/>
          <w:sz w:val="20"/>
          <w:szCs w:val="20"/>
        </w:rPr>
        <w:t xml:space="preserve">, nebo s certifikací </w:t>
      </w:r>
      <w:proofErr w:type="spellStart"/>
      <w:r w:rsidRPr="00BD354D">
        <w:rPr>
          <w:rFonts w:cs="Arial"/>
          <w:sz w:val="20"/>
          <w:szCs w:val="20"/>
        </w:rPr>
        <w:t>Energy</w:t>
      </w:r>
      <w:proofErr w:type="spellEnd"/>
      <w:r w:rsidRPr="00BD354D">
        <w:rPr>
          <w:rFonts w:cs="Arial"/>
          <w:sz w:val="20"/>
          <w:szCs w:val="20"/>
        </w:rPr>
        <w:t xml:space="preserve"> Star). </w:t>
      </w:r>
      <w:r w:rsidRPr="00BD354D">
        <w:rPr>
          <w:rFonts w:cs="Arial"/>
          <w:b/>
          <w:bCs/>
          <w:sz w:val="20"/>
          <w:szCs w:val="20"/>
        </w:rPr>
        <w:t>Splnění tohoto požadavku prokáže vybraný dodavatel před podpisem rámcové smlouvy předložením energetického štítku nebo certifikátem</w:t>
      </w:r>
      <w:r w:rsidRPr="00BD354D">
        <w:rPr>
          <w:rFonts w:cs="Arial"/>
          <w:bCs/>
          <w:sz w:val="20"/>
          <w:szCs w:val="20"/>
        </w:rPr>
        <w:t>.</w:t>
      </w:r>
    </w:p>
    <w:p w14:paraId="3ED75A6F" w14:textId="7B250DFB" w:rsidR="00BF1FF6" w:rsidRDefault="00BF1FF6" w:rsidP="00BF1FF6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2725D">
        <w:rPr>
          <w:rFonts w:eastAsia="Times New Roman" w:cs="Arial"/>
          <w:sz w:val="20"/>
          <w:szCs w:val="20"/>
          <w:lang w:eastAsia="cs-CZ"/>
        </w:rPr>
        <w:lastRenderedPageBreak/>
        <w:t>Konkrétní požadavky na dodání předmětu plnění jsou upřesněny v obligatorním návrhu smlouvy.</w:t>
      </w:r>
    </w:p>
    <w:p w14:paraId="3F65A6A8" w14:textId="77777777" w:rsidR="00045387" w:rsidRPr="00561FAB" w:rsidRDefault="00045387" w:rsidP="00045387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61FAB">
        <w:rPr>
          <w:rFonts w:eastAsia="Times New Roman" w:cs="Arial"/>
          <w:bCs/>
          <w:sz w:val="20"/>
          <w:szCs w:val="20"/>
          <w:lang w:eastAsia="cs-CZ"/>
        </w:rPr>
        <w:t xml:space="preserve">Zadavatel tímto informuje dodavatele, že je ve smyslu zákona č. 264/2025 Sb., o kybernetické bezpečnosti (dále jen „ZKB“), poskytovatelem regulované služby (tj. podle § 3 a násl. ZKB je zadavatel poskytovatelem regulované služby v odvětví zdravotnictví), a zároveň upozorňuje, že je ve smyslu § 11 a násl. ZKB, mimo jiné povinen zavést a provádět bezpečnostní opatření v rozsahu nezbytném pro zajištění kybernetické bezpečnosti, tj. organizační a technická opatření, jejichž účelem je zajištění řádného poskytování regulované služby a kybernetické bezpečnosti aktiv. V souladu s § 13 ZKB je zadavatel povinen v rámci stanoveného rozsahu zavádět a provádět bezpečnostní opatření v míře nezbytné pro zajištění kybernetické bezpečnosti regulované služby. Zohlednění požadavků vyplývajících z bezpečnostních opatření tedy nelze považovat za nezákonné omezení hospodářské soutěže nebo neodůvodněnou překážku hospodářské soutěži.   </w:t>
      </w:r>
    </w:p>
    <w:p w14:paraId="39B74151" w14:textId="46F58988" w:rsidR="00045387" w:rsidRDefault="00045387" w:rsidP="00045387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61FAB">
        <w:rPr>
          <w:rFonts w:eastAsia="Times New Roman" w:cs="Arial"/>
          <w:bCs/>
          <w:sz w:val="20"/>
          <w:szCs w:val="20"/>
          <w:lang w:eastAsia="cs-CZ"/>
        </w:rPr>
        <w:t xml:space="preserve">Zadavatel tímto upozorňuje dodavatele, že je povinen v souvislosti s povinností prověřovat bezpečnost dodavatelského řetězce, zjišťovat informace o dodavatelích, evidovat zjištěné informace a hlásit tyto Národnímu úřadu pro kybernetickou a informační bezpečnosti, a dále závazek ze smlouvy vypovědět, nelze </w:t>
      </w:r>
      <w:proofErr w:type="spellStart"/>
      <w:r w:rsidRPr="00561FAB">
        <w:rPr>
          <w:rFonts w:eastAsia="Times New Roman" w:cs="Arial"/>
          <w:bCs/>
          <w:sz w:val="20"/>
          <w:szCs w:val="20"/>
          <w:lang w:eastAsia="cs-CZ"/>
        </w:rPr>
        <w:t>li</w:t>
      </w:r>
      <w:proofErr w:type="spellEnd"/>
      <w:r w:rsidRPr="00561FAB">
        <w:rPr>
          <w:rFonts w:eastAsia="Times New Roman" w:cs="Arial"/>
          <w:bCs/>
          <w:sz w:val="20"/>
          <w:szCs w:val="20"/>
          <w:lang w:eastAsia="cs-CZ"/>
        </w:rPr>
        <w:t xml:space="preserve"> v jeho plnění pokračovat, aniž by bylo porušeno opatření obecné povahy. Dodavatel se zavazuje nabídnout zadavateli předmět plnění, který je v souladu s právními předpisy a normami ČR a EU, zejména se ZKB.</w:t>
      </w:r>
    </w:p>
    <w:p w14:paraId="54A9FA40" w14:textId="77777777" w:rsidR="00441716" w:rsidRPr="00561FAB" w:rsidRDefault="00441716" w:rsidP="00045387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7966320" w14:textId="17F24CE8" w:rsidR="00045387" w:rsidRDefault="00045387" w:rsidP="00441716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61FAB">
        <w:rPr>
          <w:rFonts w:eastAsia="Times New Roman" w:cs="Arial"/>
          <w:bCs/>
          <w:sz w:val="20"/>
          <w:szCs w:val="20"/>
          <w:lang w:eastAsia="cs-CZ"/>
        </w:rPr>
        <w:t>Dodavatel předloží v nabídce čestné prohlášení, že po celou dobu plnění veřejné zakázky (plnění předmětu plnění) bude plnit tyto povinnosti.</w:t>
      </w:r>
    </w:p>
    <w:p w14:paraId="457D2A16" w14:textId="77777777" w:rsidR="00441716" w:rsidRDefault="00441716" w:rsidP="00441716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B20A254" w14:textId="77777777" w:rsidR="00E16596" w:rsidRPr="0075771B" w:rsidRDefault="00E16596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5771B">
        <w:rPr>
          <w:rFonts w:eastAsia="Times New Roman" w:cs="Arial"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7E003705" w14:textId="77777777" w:rsidR="00E16596" w:rsidRPr="0075771B" w:rsidRDefault="00E16596" w:rsidP="00E16596">
      <w:pPr>
        <w:keepNext/>
        <w:spacing w:before="240" w:after="240" w:line="240" w:lineRule="auto"/>
        <w:jc w:val="both"/>
        <w:outlineLvl w:val="1"/>
        <w:rPr>
          <w:rFonts w:eastAsia="Times New Roman" w:cs="Arial"/>
          <w:iCs/>
          <w:sz w:val="20"/>
          <w:szCs w:val="20"/>
          <w:lang w:eastAsia="cs-CZ"/>
        </w:rPr>
      </w:pPr>
      <w:r w:rsidRPr="0075771B">
        <w:rPr>
          <w:rFonts w:eastAsia="Times New Roman" w:cs="Arial"/>
          <w:iCs/>
          <w:sz w:val="20"/>
          <w:szCs w:val="20"/>
          <w:lang w:eastAsia="cs-CZ"/>
        </w:rPr>
        <w:t xml:space="preserve">Pro veškeré nabízené zboží doloží dodavatel v nabídce produktový list či katalog (příp. katalogový list) obsahující fotodokumentaci a základní konstrukční charakteristiky nabízeného zboží (v případě předložení katalogu obsahujícího více položek, než pouze položky nabízené pro plnění veřejné zakázky, musí být položky určené </w:t>
      </w:r>
      <w:r w:rsidRPr="0075771B">
        <w:rPr>
          <w:rFonts w:eastAsia="Times New Roman" w:cs="Arial"/>
          <w:iCs/>
          <w:sz w:val="20"/>
          <w:szCs w:val="20"/>
          <w:lang w:eastAsia="cs-CZ"/>
        </w:rPr>
        <w:br/>
        <w:t>k plnění zakázky výrazně a neodstranitelně označeny), včetně uvedení kompletních technických parametrů nabízeného produktu min. v rozsahu dle přílohy č. 2 - Technická specifikace této zadávací dokumentace. Zadavatel připouští předložení těchto konkrétních dokumentů i v anglickém jazyce.</w:t>
      </w:r>
    </w:p>
    <w:p w14:paraId="00387240" w14:textId="2CFC73F2" w:rsidR="00C43DA3" w:rsidRDefault="00E16596" w:rsidP="00E16596">
      <w:pPr>
        <w:spacing w:line="240" w:lineRule="auto"/>
        <w:jc w:val="both"/>
        <w:rPr>
          <w:rFonts w:eastAsia="Times New Roman" w:cs="Arial"/>
          <w:iCs/>
          <w:sz w:val="20"/>
          <w:szCs w:val="20"/>
          <w:lang w:eastAsia="cs-CZ"/>
        </w:rPr>
      </w:pPr>
      <w:r w:rsidRPr="0075771B">
        <w:rPr>
          <w:rFonts w:eastAsia="Times New Roman" w:cs="Arial"/>
          <w:iCs/>
          <w:sz w:val="20"/>
          <w:szCs w:val="20"/>
          <w:lang w:eastAsia="cs-CZ"/>
        </w:rPr>
        <w:t>Předmět plnění musí být dodán v obalech umožňujících ekologickou likvidaci.</w:t>
      </w:r>
    </w:p>
    <w:p w14:paraId="6BF8D6E4" w14:textId="4458C9B6" w:rsidR="00906420" w:rsidRDefault="00906420" w:rsidP="00E16596">
      <w:pPr>
        <w:spacing w:line="240" w:lineRule="auto"/>
        <w:jc w:val="both"/>
        <w:rPr>
          <w:rFonts w:eastAsia="Times New Roman" w:cs="Arial"/>
          <w:iCs/>
          <w:sz w:val="20"/>
          <w:szCs w:val="20"/>
          <w:lang w:eastAsia="cs-CZ"/>
        </w:rPr>
      </w:pPr>
    </w:p>
    <w:p w14:paraId="16948D28" w14:textId="31D21E72" w:rsidR="00C43DA3" w:rsidRPr="008B3ED1" w:rsidRDefault="00E16596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F098F">
        <w:rPr>
          <w:rFonts w:eastAsia="Times New Roman" w:cs="Arial"/>
          <w:sz w:val="20"/>
          <w:szCs w:val="20"/>
          <w:lang w:eastAsia="cs-CZ"/>
        </w:rPr>
        <w:t>Veškeré dodávky, zařízení, vybavení a instalace nabízené dodavatelem musí splňovat platné české příp. evropské normy a právní předpisy</w:t>
      </w:r>
      <w:r w:rsidR="003C2DDF" w:rsidRPr="001F098F">
        <w:rPr>
          <w:rFonts w:eastAsia="Times New Roman" w:cs="Arial"/>
          <w:sz w:val="20"/>
          <w:szCs w:val="20"/>
          <w:lang w:eastAsia="cs-CZ"/>
        </w:rPr>
        <w:t>.</w:t>
      </w:r>
    </w:p>
    <w:p w14:paraId="151FF9C4" w14:textId="583DC0AE" w:rsidR="00097D8D" w:rsidRPr="008B3ED1" w:rsidRDefault="00097D8D" w:rsidP="00097D8D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>Sociálně odpovědné zadávání</w:t>
      </w:r>
    </w:p>
    <w:p w14:paraId="0C542605" w14:textId="77777777" w:rsidR="00097D8D" w:rsidRPr="008B3ED1" w:rsidRDefault="00097D8D" w:rsidP="00097D8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Ve smyslu 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ZZVZ zadavatel vycházel při přípravě tohoto zadávacího řízení, kromě jiného, i z obecných principů zaměřených na sociálně a environmentálně odpovědné zadávaní a inovace. </w:t>
      </w:r>
    </w:p>
    <w:p w14:paraId="13434172" w14:textId="77777777" w:rsidR="00097D8D" w:rsidRPr="008B3ED1" w:rsidRDefault="00097D8D" w:rsidP="00097D8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>V oblasti sociálně odpovědného zadávání zadavatel požaduje, a to vzhledem k povaze a smyslu veřejné zakázky, aby dodavatel zajistil po celou dobu plnění veřejné zakázky:</w:t>
      </w:r>
    </w:p>
    <w:p w14:paraId="16326BAA" w14:textId="77777777" w:rsidR="00097D8D" w:rsidRPr="008B3ED1" w:rsidRDefault="00097D8D" w:rsidP="00097D8D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>•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2759038B" w14:textId="77777777" w:rsidR="00097D8D" w:rsidRPr="008B3ED1" w:rsidRDefault="00097D8D" w:rsidP="00097D8D">
      <w:pPr>
        <w:tabs>
          <w:tab w:val="left" w:pos="426"/>
        </w:tabs>
        <w:spacing w:after="24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>•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06BD9493" w14:textId="1CE9BA79" w:rsidR="00097D8D" w:rsidRPr="008B3ED1" w:rsidRDefault="00097D8D" w:rsidP="00097D8D">
      <w:pPr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lastRenderedPageBreak/>
        <w:t xml:space="preserve">Dodavatel předloží v nabídce </w:t>
      </w: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 xml:space="preserve">čestné prohlášení, </w:t>
      </w:r>
      <w:r w:rsidRPr="008B3ED1">
        <w:rPr>
          <w:rFonts w:eastAsia="Times New Roman" w:cs="Arial"/>
          <w:sz w:val="20"/>
          <w:szCs w:val="20"/>
          <w:lang w:eastAsia="cs-CZ"/>
        </w:rPr>
        <w:t xml:space="preserve">že po celou dobu plnění veřejné zakázky (plnění předmětu plnění) bude plnit tyto povinnosti. </w:t>
      </w:r>
    </w:p>
    <w:p w14:paraId="7390B98B" w14:textId="6DDBA0AC" w:rsidR="0070122D" w:rsidRPr="008B3ED1" w:rsidRDefault="0070122D" w:rsidP="00097D8D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iCs/>
          <w:sz w:val="20"/>
          <w:szCs w:val="20"/>
          <w:lang w:eastAsia="cs-CZ"/>
        </w:rPr>
        <w:t>Klasifikace předmětu veřejné zakázky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70122D" w:rsidRPr="008B3ED1" w14:paraId="11D62D37" w14:textId="77777777" w:rsidTr="0070122D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71CF8677" w14:textId="77777777" w:rsidR="0070122D" w:rsidRPr="008B3ED1" w:rsidRDefault="0070122D" w:rsidP="007012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260" w:type="dxa"/>
            <w:shd w:val="clear" w:color="auto" w:fill="CCEDFF"/>
            <w:vAlign w:val="center"/>
            <w:hideMark/>
          </w:tcPr>
          <w:p w14:paraId="41666FA7" w14:textId="77777777" w:rsidR="0070122D" w:rsidRPr="008B3ED1" w:rsidRDefault="0070122D" w:rsidP="007012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70122D" w:rsidRPr="008B3ED1" w14:paraId="7EB57C1A" w14:textId="77777777" w:rsidTr="001F03D2">
        <w:trPr>
          <w:trHeight w:val="454"/>
        </w:trPr>
        <w:tc>
          <w:tcPr>
            <w:tcW w:w="6658" w:type="dxa"/>
            <w:shd w:val="clear" w:color="auto" w:fill="auto"/>
            <w:vAlign w:val="center"/>
            <w:hideMark/>
          </w:tcPr>
          <w:p w14:paraId="60915EC3" w14:textId="275DD893" w:rsidR="0070122D" w:rsidRPr="008B3ED1" w:rsidRDefault="00441716" w:rsidP="0070122D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 Počítačová příslušenství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3ED3921" w14:textId="7ACA8E29" w:rsidR="0070122D" w:rsidRPr="008B3ED1" w:rsidRDefault="00441716" w:rsidP="0070122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441716">
              <w:rPr>
                <w:rFonts w:eastAsia="Times New Roman" w:cs="Arial"/>
                <w:sz w:val="20"/>
                <w:szCs w:val="20"/>
                <w:lang w:eastAsia="cs-CZ"/>
              </w:rPr>
              <w:t>30237200-1</w:t>
            </w:r>
          </w:p>
        </w:tc>
      </w:tr>
      <w:tr w:rsidR="00E70B01" w:rsidRPr="008B3ED1" w14:paraId="64FC6D42" w14:textId="77777777" w:rsidTr="001F03D2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1A973CEB" w14:textId="5FFD451D" w:rsidR="00E70B01" w:rsidRDefault="005D18A1" w:rsidP="0070122D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Přenosné počítače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08BB0B" w14:textId="215102C8" w:rsidR="00E70B01" w:rsidRDefault="005D18A1" w:rsidP="0070122D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C86A32">
              <w:rPr>
                <w:sz w:val="20"/>
                <w:szCs w:val="20"/>
              </w:rPr>
              <w:t>30213100-6</w:t>
            </w:r>
          </w:p>
        </w:tc>
      </w:tr>
    </w:tbl>
    <w:bookmarkEnd w:id="1"/>
    <w:bookmarkEnd w:id="2"/>
    <w:p w14:paraId="43BB563E" w14:textId="5F5F2356" w:rsidR="008442BD" w:rsidRPr="00BA72F7" w:rsidRDefault="008442BD" w:rsidP="00BA72F7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A72F7">
        <w:rPr>
          <w:rFonts w:eastAsia="Times New Roman" w:cs="Arial"/>
          <w:b/>
          <w:sz w:val="20"/>
          <w:szCs w:val="20"/>
          <w:lang w:eastAsia="cs-CZ"/>
        </w:rPr>
        <w:t xml:space="preserve">Doba </w:t>
      </w:r>
      <w:r w:rsidR="00DD075F" w:rsidRPr="00BA72F7">
        <w:rPr>
          <w:rFonts w:eastAsia="Times New Roman" w:cs="Arial"/>
          <w:b/>
          <w:sz w:val="20"/>
          <w:szCs w:val="20"/>
          <w:lang w:eastAsia="cs-CZ"/>
        </w:rPr>
        <w:t xml:space="preserve">plnění </w:t>
      </w:r>
      <w:r w:rsidRPr="00BA72F7">
        <w:rPr>
          <w:rFonts w:eastAsia="Times New Roman" w:cs="Arial"/>
          <w:b/>
          <w:sz w:val="20"/>
          <w:szCs w:val="20"/>
          <w:lang w:eastAsia="cs-CZ"/>
        </w:rPr>
        <w:t>veřejné zakázky</w:t>
      </w:r>
    </w:p>
    <w:p w14:paraId="03AA5CFF" w14:textId="142DC6F7" w:rsidR="002D6FD6" w:rsidRDefault="00BA72F7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A72F7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BA72F7">
        <w:rPr>
          <w:rFonts w:eastAsia="Times New Roman" w:cs="Arial"/>
          <w:sz w:val="20"/>
          <w:szCs w:val="20"/>
          <w:lang w:eastAsia="cs-CZ"/>
        </w:rPr>
        <w:t xml:space="preserve"> (příloha č. 4 této zadávací dokumentace). 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BA72F7">
        <w:rPr>
          <w:rFonts w:eastAsia="Times New Roman" w:cs="Arial"/>
          <w:sz w:val="20"/>
          <w:szCs w:val="20"/>
          <w:lang w:eastAsia="cs-CZ"/>
        </w:rPr>
        <w:t xml:space="preserve"> bude s vybraným dodavatelem uzavřena na dobu </w:t>
      </w:r>
      <w:r>
        <w:rPr>
          <w:rFonts w:eastAsia="Times New Roman" w:cs="Arial"/>
          <w:sz w:val="20"/>
          <w:szCs w:val="20"/>
          <w:lang w:eastAsia="cs-CZ"/>
        </w:rPr>
        <w:t>36</w:t>
      </w:r>
      <w:r w:rsidRPr="00BA72F7">
        <w:rPr>
          <w:rFonts w:eastAsia="Times New Roman" w:cs="Arial"/>
          <w:sz w:val="20"/>
          <w:szCs w:val="20"/>
          <w:lang w:eastAsia="cs-CZ"/>
        </w:rPr>
        <w:t xml:space="preserve"> měsíců.</w:t>
      </w:r>
    </w:p>
    <w:p w14:paraId="3B36A2A9" w14:textId="77777777" w:rsidR="003F3F9E" w:rsidRDefault="003F3F9E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A38561B" w14:textId="2E65160B" w:rsid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>
        <w:rPr>
          <w:rFonts w:eastAsia="Times New Roman" w:cs="Arial"/>
          <w:b/>
          <w:bCs/>
          <w:sz w:val="20"/>
          <w:szCs w:val="20"/>
          <w:lang w:eastAsia="cs-CZ"/>
        </w:rPr>
        <w:t xml:space="preserve">    2.6 </w:t>
      </w:r>
      <w:r w:rsidRPr="003F3F9E">
        <w:rPr>
          <w:rFonts w:eastAsia="Times New Roman" w:cs="Arial"/>
          <w:b/>
          <w:bCs/>
          <w:sz w:val="20"/>
          <w:szCs w:val="20"/>
          <w:lang w:eastAsia="cs-CZ"/>
        </w:rPr>
        <w:t>Množství předmětu plnění</w:t>
      </w:r>
    </w:p>
    <w:p w14:paraId="51E55434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E4C1F61" w14:textId="2AD0A0EA" w:rsid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 xml:space="preserve">Zadavatel stanovuje maximální výši finančního plnění za předmět plnění této veřejné zakázky ve výši </w:t>
      </w:r>
      <w:r w:rsidR="0017320C">
        <w:rPr>
          <w:rFonts w:eastAsia="Times New Roman" w:cs="Arial"/>
          <w:sz w:val="20"/>
          <w:szCs w:val="20"/>
          <w:lang w:eastAsia="cs-CZ"/>
        </w:rPr>
        <w:t>6 700</w:t>
      </w:r>
      <w:r>
        <w:rPr>
          <w:rFonts w:eastAsia="Times New Roman" w:cs="Arial"/>
          <w:sz w:val="20"/>
          <w:szCs w:val="20"/>
          <w:lang w:eastAsia="cs-CZ"/>
        </w:rPr>
        <w:t xml:space="preserve"> 000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Kč, které má být vybraným dodavatelem dodáno na základě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. Po vyčerpání tohoto finančního plnění za předmět plnění bude daná 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ukončena (neuplyne-li doba platnosti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dříve).</w:t>
      </w:r>
    </w:p>
    <w:p w14:paraId="4C2CE76C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95C9059" w14:textId="1C720105" w:rsid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>
        <w:rPr>
          <w:rFonts w:eastAsia="Times New Roman" w:cs="Arial"/>
          <w:b/>
          <w:bCs/>
          <w:sz w:val="20"/>
          <w:szCs w:val="20"/>
          <w:lang w:eastAsia="cs-CZ"/>
        </w:rPr>
        <w:t xml:space="preserve">    2.7 </w:t>
      </w:r>
      <w:r w:rsidRPr="003F3F9E">
        <w:rPr>
          <w:rFonts w:eastAsia="Times New Roman" w:cs="Arial"/>
          <w:b/>
          <w:bCs/>
          <w:sz w:val="20"/>
          <w:szCs w:val="20"/>
          <w:lang w:eastAsia="cs-CZ"/>
        </w:rPr>
        <w:t>Vyhrazená změna závazku</w:t>
      </w:r>
    </w:p>
    <w:p w14:paraId="122BB52C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F1A8472" w14:textId="5E2544C8" w:rsid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 xml:space="preserve">Zadavatel si tímto vyhrazuje v souladu s § 100 odst. 2 ZZVZ právo na změnu dodavatele v průběhu plnění veřejné zakázky za níže uvedených podmínek: </w:t>
      </w:r>
    </w:p>
    <w:p w14:paraId="56CCA417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757C249" w14:textId="0AC7F38C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pokud 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bude předčasně ukončena zadavatelem nebo vybraným dodavatelem, a to odstoupením zadavatele nebo vybraného dodavatele od uzavřené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3F3F9E">
        <w:rPr>
          <w:rFonts w:eastAsia="Times New Roman" w:cs="Arial"/>
          <w:sz w:val="20"/>
          <w:szCs w:val="20"/>
          <w:lang w:eastAsia="cs-CZ"/>
        </w:rPr>
        <w:t>, nebo výpovědí vybraným dodavatelem nebo zadavatele, a</w:t>
      </w:r>
    </w:p>
    <w:p w14:paraId="1615F805" w14:textId="068B8DAD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další účastník zadávacího řízení, jehož nabídka byla vyhodnocena jako další (druhá) ekonomicky nejvýhodnější nabídka souhlasí s plněním veřejné zakázky namísto předchozího vybraného dodavatele za podmínek uvedených v jeho nabídce podané v zadávacím řízení na veřejnou zakázku (včetně jeho nabídkové ceny) a dle zadávacích podmínek veřejné zakázky; </w:t>
      </w:r>
    </w:p>
    <w:p w14:paraId="63D89AA7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>další účastník zadávacího řízení splňuje všechny zadávací podmínky veřejné zakázky;</w:t>
      </w:r>
    </w:p>
    <w:p w14:paraId="07B1D369" w14:textId="436F0A94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bude s dalším (změněným) dodavatelem uzavřena na zbývající dobu plnění veřejné zakázky;</w:t>
      </w:r>
    </w:p>
    <w:p w14:paraId="4C081559" w14:textId="57EB4C16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odmítne-li další účastník zadávacího řízení uzavřít rámcovou </w:t>
      </w:r>
      <w:r>
        <w:rPr>
          <w:rFonts w:eastAsia="Times New Roman" w:cs="Arial"/>
          <w:sz w:val="20"/>
          <w:szCs w:val="20"/>
          <w:lang w:eastAsia="cs-CZ"/>
        </w:rPr>
        <w:t>smlouvu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a poskytovat tak plnění namísto původně vybraného dodavatele, je zadavatel oprávněn obrátit se na účastníka zadávacího řízení, jehož nabídka byla vyhodnocena jako další ekonomicky nejvýhodnější nabídka v pořadí;</w:t>
      </w:r>
    </w:p>
    <w:p w14:paraId="6D27C5A1" w14:textId="3E4E8C16" w:rsid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ke změně dodavatele v případě splnění výše uvedených podmínek může být přistoupeno zadavatelem v době původního trvání plnění veřejné zakázky vybraným dodavatelem i opakovaně. </w:t>
      </w:r>
    </w:p>
    <w:p w14:paraId="6660ECD9" w14:textId="77777777" w:rsidR="00D3167F" w:rsidRPr="003F3F9E" w:rsidRDefault="00D3167F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2C9D2FA" w14:textId="77777777" w:rsidR="00D3167F" w:rsidRPr="00D3167F" w:rsidRDefault="00D3167F" w:rsidP="00D3167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D3167F">
        <w:rPr>
          <w:rFonts w:eastAsia="Times New Roman" w:cs="Arial"/>
          <w:sz w:val="20"/>
          <w:szCs w:val="20"/>
          <w:lang w:eastAsia="cs-CZ"/>
        </w:rPr>
        <w:t xml:space="preserve">Zadavatel si tímto vyhrazuje v souladu s § 100 odst. 1 ZZVZ právo na změnu závazku z rámcové smlouvy v průběhu plnění veřejné zakázky za níže uvedených podmínek: </w:t>
      </w:r>
    </w:p>
    <w:p w14:paraId="53AF932A" w14:textId="77777777" w:rsidR="00D3167F" w:rsidRPr="00D3167F" w:rsidRDefault="00D3167F" w:rsidP="00D3167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1ADA401" w14:textId="77777777" w:rsidR="00D3167F" w:rsidRPr="00D3167F" w:rsidRDefault="00D3167F" w:rsidP="00D3167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D3167F">
        <w:rPr>
          <w:rFonts w:eastAsia="Times New Roman" w:cs="Arial"/>
          <w:sz w:val="20"/>
          <w:szCs w:val="20"/>
          <w:lang w:eastAsia="cs-CZ"/>
        </w:rPr>
        <w:t>•</w:t>
      </w:r>
      <w:r w:rsidRPr="00D3167F">
        <w:rPr>
          <w:rFonts w:eastAsia="Times New Roman" w:cs="Arial"/>
          <w:sz w:val="20"/>
          <w:szCs w:val="20"/>
          <w:lang w:eastAsia="cs-CZ"/>
        </w:rPr>
        <w:tab/>
        <w:t>pokud se nabízený předmět plnění přestane vyrábět, bude ukončen nebo zakázán jeho prodej v ČR nebo EÚ, a</w:t>
      </w:r>
    </w:p>
    <w:p w14:paraId="4D796380" w14:textId="77777777" w:rsidR="00D3167F" w:rsidRPr="00D3167F" w:rsidRDefault="00D3167F" w:rsidP="00D3167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D3167F">
        <w:rPr>
          <w:rFonts w:eastAsia="Times New Roman" w:cs="Arial"/>
          <w:sz w:val="20"/>
          <w:szCs w:val="20"/>
          <w:lang w:eastAsia="cs-CZ"/>
        </w:rPr>
        <w:t>•</w:t>
      </w:r>
      <w:r w:rsidRPr="00D3167F">
        <w:rPr>
          <w:rFonts w:eastAsia="Times New Roman" w:cs="Arial"/>
          <w:sz w:val="20"/>
          <w:szCs w:val="20"/>
          <w:lang w:eastAsia="cs-CZ"/>
        </w:rPr>
        <w:tab/>
        <w:t>nahrazující předmět plnění bude splňovat minimálně zadávací podmínky vymezené touto výzvou, zejména technické parametry vymezené technickou specifikací, a</w:t>
      </w:r>
    </w:p>
    <w:p w14:paraId="44EAF4A0" w14:textId="77777777" w:rsidR="00D3167F" w:rsidRPr="00D3167F" w:rsidRDefault="00D3167F" w:rsidP="00D3167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D3167F">
        <w:rPr>
          <w:rFonts w:eastAsia="Times New Roman" w:cs="Arial"/>
          <w:sz w:val="20"/>
          <w:szCs w:val="20"/>
          <w:lang w:eastAsia="cs-CZ"/>
        </w:rPr>
        <w:t>•</w:t>
      </w:r>
      <w:r w:rsidRPr="00D3167F">
        <w:rPr>
          <w:rFonts w:eastAsia="Times New Roman" w:cs="Arial"/>
          <w:sz w:val="20"/>
          <w:szCs w:val="20"/>
          <w:lang w:eastAsia="cs-CZ"/>
        </w:rPr>
        <w:tab/>
        <w:t xml:space="preserve">nahrazující předmět plnění bude dodán vybraným dodavatelem za maximálně nabídkovou cenu nahrazovaného předmětu plnění. </w:t>
      </w:r>
    </w:p>
    <w:p w14:paraId="06C51E7D" w14:textId="77777777" w:rsidR="003F3F9E" w:rsidRPr="008B3ED1" w:rsidRDefault="003F3F9E" w:rsidP="003F3F9E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6BDB8A9" w14:textId="3F3E9D41" w:rsidR="003C2DDF" w:rsidRPr="005F0D70" w:rsidRDefault="003C2DDF" w:rsidP="003F3F9E">
      <w:pPr>
        <w:keepNext/>
        <w:keepLines/>
        <w:numPr>
          <w:ilvl w:val="0"/>
          <w:numId w:val="24"/>
        </w:numPr>
        <w:spacing w:before="240" w:after="240" w:line="240" w:lineRule="auto"/>
        <w:ind w:left="357" w:hanging="357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F0D70">
        <w:rPr>
          <w:rFonts w:eastAsia="Times New Roman" w:cs="Arial"/>
          <w:b/>
          <w:sz w:val="20"/>
          <w:szCs w:val="20"/>
          <w:lang w:eastAsia="cs-CZ"/>
        </w:rPr>
        <w:lastRenderedPageBreak/>
        <w:t xml:space="preserve">Místo plnění veřejné zakázky: </w:t>
      </w:r>
    </w:p>
    <w:p w14:paraId="5507CC2E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a.s. – Masarykova nemocnice v Ústí nad Labem,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Sociální péče 3316/</w:t>
      </w:r>
      <w:proofErr w:type="gramStart"/>
      <w:r w:rsidRPr="000F2BFC">
        <w:rPr>
          <w:rFonts w:cs="Arial"/>
          <w:snapToGrid w:val="0"/>
          <w:sz w:val="20"/>
          <w:szCs w:val="20"/>
        </w:rPr>
        <w:t>12A</w:t>
      </w:r>
      <w:proofErr w:type="gramEnd"/>
      <w:r w:rsidRPr="000F2BFC">
        <w:rPr>
          <w:rFonts w:cs="Arial"/>
          <w:snapToGrid w:val="0"/>
          <w:sz w:val="20"/>
          <w:szCs w:val="20"/>
        </w:rPr>
        <w:t>, 401 13 Ústí nad Labem</w:t>
      </w:r>
    </w:p>
    <w:p w14:paraId="2730E857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Děčín,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U Nemocnice 1, 405 99 Děčín II</w:t>
      </w:r>
    </w:p>
    <w:p w14:paraId="1A4E0D1A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Most,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J. E. Purkyně 270, 434 64 Most</w:t>
      </w:r>
    </w:p>
    <w:p w14:paraId="3F595A77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Most, o. z. – oddělení následné péče </w:t>
      </w:r>
      <w:proofErr w:type="spellStart"/>
      <w:r w:rsidRPr="000F2BFC">
        <w:rPr>
          <w:rFonts w:cs="Arial"/>
          <w:snapToGrid w:val="0"/>
          <w:sz w:val="20"/>
          <w:szCs w:val="20"/>
        </w:rPr>
        <w:t>Zahražany</w:t>
      </w:r>
      <w:proofErr w:type="spellEnd"/>
      <w:r w:rsidRPr="000F2BFC">
        <w:rPr>
          <w:rFonts w:cs="Arial"/>
          <w:snapToGrid w:val="0"/>
          <w:sz w:val="20"/>
          <w:szCs w:val="20"/>
        </w:rPr>
        <w:t>, Jana Žižky 1304, 434 01 Most</w:t>
      </w:r>
    </w:p>
    <w:p w14:paraId="61F04DA9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Teplice,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Duchcovská 53, 415 29 Teplice</w:t>
      </w:r>
    </w:p>
    <w:p w14:paraId="5AE042B4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Chomutov,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Kochova 1185, 430 12 Chomutov</w:t>
      </w:r>
    </w:p>
    <w:p w14:paraId="686BEC53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a.s. - Masarykova nemocnice v Ústí nad Labem,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.- oddělení následné péče Ryjice – Ryjice 1, 403</w:t>
      </w:r>
      <w:r>
        <w:rPr>
          <w:rFonts w:cs="Arial"/>
          <w:snapToGrid w:val="0"/>
          <w:sz w:val="20"/>
          <w:szCs w:val="20"/>
        </w:rPr>
        <w:t xml:space="preserve"> </w:t>
      </w:r>
      <w:r w:rsidRPr="000F2BFC">
        <w:rPr>
          <w:rFonts w:cs="Arial"/>
          <w:snapToGrid w:val="0"/>
          <w:sz w:val="20"/>
          <w:szCs w:val="20"/>
        </w:rPr>
        <w:t xml:space="preserve">31 Ryjice </w:t>
      </w:r>
    </w:p>
    <w:p w14:paraId="0F560C70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a.s. – Nemocnice Litoměřice,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 xml:space="preserve">., </w:t>
      </w:r>
      <w:proofErr w:type="spellStart"/>
      <w:r w:rsidRPr="000F2BFC">
        <w:rPr>
          <w:rFonts w:cs="Arial"/>
          <w:snapToGrid w:val="0"/>
          <w:sz w:val="20"/>
          <w:szCs w:val="20"/>
        </w:rPr>
        <w:t>Žitenická</w:t>
      </w:r>
      <w:proofErr w:type="spellEnd"/>
      <w:r w:rsidRPr="000F2BFC">
        <w:rPr>
          <w:rFonts w:cs="Arial"/>
          <w:snapToGrid w:val="0"/>
          <w:sz w:val="20"/>
          <w:szCs w:val="20"/>
        </w:rPr>
        <w:t xml:space="preserve"> 2084, 412 01 Litoměřice</w:t>
      </w:r>
    </w:p>
    <w:p w14:paraId="7327E7D2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bCs/>
          <w:sz w:val="20"/>
          <w:szCs w:val="20"/>
        </w:rPr>
        <w:t xml:space="preserve">Krajská zdravotní, a.s. – Masarykova nemocnice v Ústí nad Labem, </w:t>
      </w:r>
      <w:proofErr w:type="spellStart"/>
      <w:r w:rsidRPr="000F2BFC">
        <w:rPr>
          <w:rFonts w:cs="Arial"/>
          <w:bCs/>
          <w:sz w:val="20"/>
          <w:szCs w:val="20"/>
        </w:rPr>
        <w:t>o.z</w:t>
      </w:r>
      <w:proofErr w:type="spellEnd"/>
      <w:r w:rsidRPr="000F2BFC">
        <w:rPr>
          <w:rFonts w:cs="Arial"/>
          <w:bCs/>
          <w:sz w:val="20"/>
          <w:szCs w:val="20"/>
        </w:rPr>
        <w:t xml:space="preserve">. – pracoviště Rumburk, </w:t>
      </w:r>
      <w:r>
        <w:rPr>
          <w:rFonts w:cs="Arial"/>
          <w:snapToGrid w:val="0"/>
          <w:sz w:val="20"/>
          <w:szCs w:val="20"/>
        </w:rPr>
        <w:t>U Nemocnice 1298/6</w:t>
      </w:r>
      <w:r w:rsidRPr="000F2BFC">
        <w:rPr>
          <w:rFonts w:cs="Arial"/>
          <w:snapToGrid w:val="0"/>
          <w:sz w:val="20"/>
          <w:szCs w:val="20"/>
        </w:rPr>
        <w:t>, 408 01 Rumburk</w:t>
      </w:r>
    </w:p>
    <w:p w14:paraId="1E41893D" w14:textId="77777777" w:rsidR="003C2DDF" w:rsidRPr="008B3ED1" w:rsidRDefault="003C2DDF" w:rsidP="00097D8D">
      <w:pPr>
        <w:keepNext/>
        <w:keepLines/>
        <w:numPr>
          <w:ilvl w:val="0"/>
          <w:numId w:val="24"/>
        </w:numPr>
        <w:spacing w:before="240" w:after="240" w:line="240" w:lineRule="auto"/>
        <w:ind w:left="357" w:hanging="357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3FF6FBF" w14:textId="2720408C" w:rsidR="00662DCB" w:rsidRDefault="00662DCB" w:rsidP="005401DF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Dle § 114 odst. 1 ZZVZ budou nabídky hodnoceny podle jejich ekonomické výhodnosti. Ekonomická výhodnost bude hodnocena dle § 114 odst. 2 ZZVZ podle nejnižší nabídkové ceny</w:t>
      </w:r>
      <w:r w:rsidR="00E4129E">
        <w:rPr>
          <w:rFonts w:cs="Arial"/>
          <w:sz w:val="20"/>
          <w:szCs w:val="20"/>
        </w:rPr>
        <w:t xml:space="preserve"> včetně</w:t>
      </w:r>
      <w:r>
        <w:rPr>
          <w:rFonts w:cs="Arial"/>
          <w:sz w:val="20"/>
          <w:szCs w:val="20"/>
        </w:rPr>
        <w:t xml:space="preserve"> DPH.</w:t>
      </w:r>
    </w:p>
    <w:p w14:paraId="096ECD47" w14:textId="77777777" w:rsidR="00662DCB" w:rsidRDefault="00662DCB" w:rsidP="005401DF">
      <w:pPr>
        <w:spacing w:line="240" w:lineRule="auto"/>
        <w:jc w:val="both"/>
        <w:rPr>
          <w:rFonts w:cs="Arial"/>
          <w:sz w:val="20"/>
          <w:szCs w:val="20"/>
        </w:rPr>
      </w:pPr>
    </w:p>
    <w:p w14:paraId="7AC5DCEE" w14:textId="71173450" w:rsidR="00662DCB" w:rsidRDefault="00662DCB" w:rsidP="005401DF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provede hodnocení tak, že seřadí nabídky podle výše nabídkové ceny v</w:t>
      </w:r>
      <w:r w:rsidR="003A1313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Kč</w:t>
      </w:r>
      <w:r w:rsidR="003A1313">
        <w:rPr>
          <w:rFonts w:cs="Arial"/>
          <w:sz w:val="20"/>
          <w:szCs w:val="20"/>
        </w:rPr>
        <w:t xml:space="preserve"> včetně </w:t>
      </w:r>
      <w:r>
        <w:rPr>
          <w:rFonts w:cs="Arial"/>
          <w:sz w:val="20"/>
          <w:szCs w:val="20"/>
        </w:rPr>
        <w:t xml:space="preserve">DPH stanovené </w:t>
      </w:r>
      <w:r w:rsidRPr="00384BC8">
        <w:t>dle</w:t>
      </w:r>
      <w:r w:rsidR="00384BC8">
        <w:t> </w:t>
      </w:r>
      <w:r w:rsidRPr="00384BC8">
        <w:t>této</w:t>
      </w:r>
      <w:r>
        <w:rPr>
          <w:rFonts w:cs="Arial"/>
          <w:sz w:val="20"/>
          <w:szCs w:val="20"/>
        </w:rPr>
        <w:t xml:space="preserve"> zadávací dokumentace. Nabídka s nejnižší nabídkovou cenou v</w:t>
      </w:r>
      <w:r w:rsidR="008712D1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Kč</w:t>
      </w:r>
      <w:r w:rsidR="008712D1">
        <w:rPr>
          <w:rFonts w:cs="Arial"/>
          <w:sz w:val="20"/>
          <w:szCs w:val="20"/>
        </w:rPr>
        <w:t xml:space="preserve"> včetně </w:t>
      </w:r>
      <w:r>
        <w:rPr>
          <w:rFonts w:cs="Arial"/>
          <w:sz w:val="20"/>
          <w:szCs w:val="20"/>
        </w:rPr>
        <w:t>DPH bude vybrána jako ekonomicky nejvýhodnější.</w:t>
      </w:r>
    </w:p>
    <w:p w14:paraId="0792A002" w14:textId="0F4155AD" w:rsidR="0070122D" w:rsidRPr="008B3ED1" w:rsidRDefault="0070122D" w:rsidP="005401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10D09D3" w14:textId="77777777" w:rsidR="003C2DDF" w:rsidRPr="008B3ED1" w:rsidRDefault="003C2DDF" w:rsidP="00097D8D">
      <w:pPr>
        <w:keepNext/>
        <w:numPr>
          <w:ilvl w:val="0"/>
          <w:numId w:val="24"/>
        </w:numPr>
        <w:spacing w:before="240" w:after="240" w:line="240" w:lineRule="auto"/>
        <w:ind w:hanging="357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56FE7F46" w14:textId="751E6C80" w:rsidR="00847841" w:rsidRPr="008B3ED1" w:rsidRDefault="00847841" w:rsidP="00097D8D">
      <w:pPr>
        <w:numPr>
          <w:ilvl w:val="1"/>
          <w:numId w:val="24"/>
        </w:numPr>
        <w:spacing w:before="240" w:after="240" w:line="240" w:lineRule="auto"/>
        <w:ind w:hanging="357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</w:p>
    <w:p w14:paraId="57D9C2ED" w14:textId="21B27D19" w:rsidR="003C2DDF" w:rsidRPr="008B3ED1" w:rsidRDefault="003C2DDF" w:rsidP="00E16596">
      <w:pPr>
        <w:keepNext/>
        <w:spacing w:before="24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Této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veřej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é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zak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zky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se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mo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hou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ú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čas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ni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pouze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i</w:t>
      </w:r>
      <w:r w:rsidRPr="008B3ED1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záj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mci,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eří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p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odali</w:t>
      </w:r>
      <w:r w:rsidRPr="008B3ED1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žád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st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účas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Pr="008B3ED1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lad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 požadavky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dava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ele</w:t>
      </w:r>
      <w:r w:rsidRPr="008B3ED1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uve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nými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Pr="008B3ED1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zad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vac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í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ch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p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odmí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ch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DNS (dále také „DNS“)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b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yli</w:t>
      </w:r>
      <w:r w:rsidRPr="008B3ED1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hoto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pacing w:val="-4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přísluš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é kategorie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zař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zeni.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avat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lé,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kteří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ne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b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yli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zařaze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i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DNS,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se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nemoh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pacing w:val="-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této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veř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jné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kázky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úč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stni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 a podat nab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í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dku.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ito do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ava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elé však m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hou po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áním žá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osti o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ú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čast p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dle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stan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vení § 140 ZZVZ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 zařazení p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žádat,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="00926D6C">
        <w:rPr>
          <w:rFonts w:eastAsia="Times New Roman" w:cs="Arial"/>
          <w:color w:val="000000"/>
          <w:sz w:val="20"/>
          <w:szCs w:val="20"/>
          <w:lang w:eastAsia="cs-CZ"/>
        </w:rPr>
        <w:t> 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to kdykoliv po celou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dobu t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r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vání DNS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.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 Podmínky pro zařazení do DNS jsou k dispozici na profilu zadavatele: </w:t>
      </w:r>
      <w:hyperlink r:id="rId11" w:history="1">
        <w:r w:rsidRPr="008B3ED1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https://zakazky.kzcr.eu/dns_index.html</w:t>
        </w:r>
      </w:hyperlink>
    </w:p>
    <w:p w14:paraId="5817EC64" w14:textId="77777777" w:rsidR="003C2DDF" w:rsidRPr="008B3ED1" w:rsidRDefault="003C2DDF" w:rsidP="00E16596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8B3ED1">
        <w:rPr>
          <w:rFonts w:eastAsia="Times New Roman" w:cs="Arial"/>
          <w:bCs/>
          <w:sz w:val="20"/>
          <w:szCs w:val="20"/>
          <w:lang w:eastAsia="cs-CZ"/>
        </w:rPr>
        <w:br/>
        <w:t xml:space="preserve">E-ZAK. Zadavatel před podáním elektronické nabídky doporučuje seznámit se v dostatečném předstihu s podmínkami podání elektronické nabídky a provést test podání nabídky na </w:t>
      </w:r>
      <w:hyperlink r:id="rId12" w:history="1">
        <w:r w:rsidRPr="008B3ED1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8B3ED1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623E44A4" w14:textId="543B3E1B" w:rsidR="00A64628" w:rsidRDefault="003C2DDF" w:rsidP="00E1659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8B3ED1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5FB837FC" w14:textId="3948B635" w:rsidR="00A64628" w:rsidRDefault="00A64628" w:rsidP="00E1659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3582EC2A" w14:textId="77777777" w:rsidR="00A64628" w:rsidRPr="008B3ED1" w:rsidRDefault="00A64628" w:rsidP="00E1659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E897AA4" w14:textId="77777777" w:rsidR="003C2DDF" w:rsidRPr="008B3ED1" w:rsidRDefault="003C2DDF" w:rsidP="00097D8D">
      <w:pPr>
        <w:numPr>
          <w:ilvl w:val="1"/>
          <w:numId w:val="24"/>
        </w:numPr>
        <w:spacing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2B32D560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8308609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3" w:history="1">
        <w:r w:rsidRPr="008B3ED1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31B7AB90" w14:textId="0CF5E8C1" w:rsidR="00847841" w:rsidRPr="008B3ED1" w:rsidRDefault="00847841" w:rsidP="00097D8D">
      <w:pPr>
        <w:numPr>
          <w:ilvl w:val="1"/>
          <w:numId w:val="24"/>
        </w:numPr>
        <w:spacing w:before="240" w:after="240" w:line="240" w:lineRule="auto"/>
        <w:ind w:left="714" w:hanging="357"/>
        <w:jc w:val="both"/>
        <w:rPr>
          <w:rFonts w:eastAsia="Times New Roman" w:cs="Arial"/>
          <w:bCs/>
          <w:sz w:val="20"/>
          <w:szCs w:val="20"/>
          <w:lang w:eastAsia="cs-CZ"/>
        </w:rPr>
      </w:pPr>
      <w:bookmarkStart w:id="3" w:name="_Hlk199428698"/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bookmarkEnd w:id="3"/>
    <w:p w14:paraId="1F040B6F" w14:textId="77777777" w:rsidR="0070122D" w:rsidRPr="008B3ED1" w:rsidRDefault="0070122D" w:rsidP="0070122D">
      <w:pPr>
        <w:spacing w:line="240" w:lineRule="auto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79375625" w14:textId="77777777" w:rsidR="0070122D" w:rsidRPr="008B3ED1" w:rsidRDefault="0070122D" w:rsidP="0070122D">
      <w:pPr>
        <w:spacing w:line="240" w:lineRule="auto"/>
        <w:ind w:left="709"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•</w:t>
      </w:r>
      <w:r w:rsidRPr="008B3ED1">
        <w:rPr>
          <w:rFonts w:cs="Arial"/>
          <w:sz w:val="20"/>
          <w:szCs w:val="20"/>
        </w:rPr>
        <w:tab/>
        <w:t>Celá nabídka bude předložena v elektronické podobě ve formátu *.</w:t>
      </w:r>
      <w:proofErr w:type="spellStart"/>
      <w:r w:rsidRPr="008B3ED1">
        <w:rPr>
          <w:rFonts w:cs="Arial"/>
          <w:sz w:val="20"/>
          <w:szCs w:val="20"/>
        </w:rPr>
        <w:t>pdf</w:t>
      </w:r>
      <w:proofErr w:type="spellEnd"/>
      <w:r w:rsidRPr="008B3ED1">
        <w:rPr>
          <w:rFonts w:cs="Arial"/>
          <w:sz w:val="20"/>
          <w:szCs w:val="20"/>
        </w:rPr>
        <w:t xml:space="preserve"> a pokud možno v jednom souboru;</w:t>
      </w:r>
    </w:p>
    <w:p w14:paraId="5AF0CBD1" w14:textId="77777777" w:rsidR="0070122D" w:rsidRPr="008B3ED1" w:rsidRDefault="0070122D" w:rsidP="0070122D">
      <w:pPr>
        <w:spacing w:line="240" w:lineRule="auto"/>
        <w:ind w:left="709"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•</w:t>
      </w:r>
      <w:r w:rsidRPr="008B3ED1">
        <w:rPr>
          <w:rFonts w:cs="Arial"/>
          <w:sz w:val="20"/>
          <w:szCs w:val="20"/>
        </w:rPr>
        <w:tab/>
        <w:t xml:space="preserve">Nabídka bude zpracována v českém jazyce; </w:t>
      </w:r>
    </w:p>
    <w:p w14:paraId="0157C4FE" w14:textId="62C7ECDC" w:rsidR="003C2DDF" w:rsidRPr="008B3ED1" w:rsidRDefault="0070122D" w:rsidP="0070122D">
      <w:pPr>
        <w:spacing w:after="240" w:line="240" w:lineRule="auto"/>
        <w:ind w:left="709" w:hanging="283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cs="Arial"/>
          <w:sz w:val="20"/>
          <w:szCs w:val="20"/>
        </w:rPr>
        <w:lastRenderedPageBreak/>
        <w:t>•</w:t>
      </w:r>
      <w:r w:rsidRPr="008B3ED1">
        <w:rPr>
          <w:rFonts w:cs="Arial"/>
          <w:sz w:val="20"/>
          <w:szCs w:val="20"/>
        </w:rPr>
        <w:tab/>
        <w:t>Zadavatel připouští katalogy, prospekty a jiný podpůrný materiál technické povahy v anglickém jazyce</w:t>
      </w:r>
    </w:p>
    <w:p w14:paraId="1F2CEE4F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1EAACF9E" w14:textId="64837EB8" w:rsidR="0070122D" w:rsidRPr="008B3ED1" w:rsidRDefault="003C2DDF" w:rsidP="0070122D">
      <w:pPr>
        <w:pStyle w:val="Odstavecseseznamem"/>
        <w:numPr>
          <w:ilvl w:val="0"/>
          <w:numId w:val="26"/>
        </w:numPr>
        <w:spacing w:line="240" w:lineRule="auto"/>
        <w:ind w:hanging="283"/>
        <w:jc w:val="both"/>
        <w:rPr>
          <w:rFonts w:cs="Arial"/>
          <w:sz w:val="20"/>
          <w:szCs w:val="20"/>
        </w:rPr>
      </w:pPr>
      <w:r w:rsidRPr="008B3ED1">
        <w:rPr>
          <w:rFonts w:eastAsia="Times New Roman" w:cs="Arial"/>
          <w:sz w:val="20"/>
          <w:szCs w:val="20"/>
          <w:lang w:eastAsia="cs-CZ"/>
        </w:rPr>
        <w:t>Krycí l</w:t>
      </w:r>
      <w:r w:rsidR="0070122D" w:rsidRPr="008B3ED1">
        <w:rPr>
          <w:rFonts w:eastAsia="Times New Roman" w:cs="Arial"/>
          <w:sz w:val="20"/>
          <w:szCs w:val="20"/>
          <w:lang w:eastAsia="cs-CZ"/>
        </w:rPr>
        <w:t xml:space="preserve">ist nabídky </w:t>
      </w:r>
      <w:r w:rsidR="0070122D" w:rsidRPr="008B3ED1">
        <w:rPr>
          <w:rFonts w:cs="Arial"/>
          <w:sz w:val="20"/>
          <w:szCs w:val="20"/>
        </w:rPr>
        <w:t>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 a</w:t>
      </w:r>
      <w:r w:rsidR="00164FD6">
        <w:rPr>
          <w:rFonts w:cs="Arial"/>
          <w:sz w:val="20"/>
          <w:szCs w:val="20"/>
        </w:rPr>
        <w:t> </w:t>
      </w:r>
      <w:r w:rsidR="0070122D" w:rsidRPr="008B3ED1">
        <w:rPr>
          <w:rFonts w:cs="Arial"/>
          <w:sz w:val="20"/>
          <w:szCs w:val="20"/>
        </w:rPr>
        <w:t>identifikační údaje zadavatele.</w:t>
      </w:r>
    </w:p>
    <w:p w14:paraId="19EBB2BF" w14:textId="0BCFB82F" w:rsidR="0070122D" w:rsidRPr="008B3ED1" w:rsidRDefault="0070122D" w:rsidP="0070122D">
      <w:pPr>
        <w:pStyle w:val="Odstavecseseznamem"/>
        <w:numPr>
          <w:ilvl w:val="0"/>
          <w:numId w:val="26"/>
        </w:numPr>
        <w:spacing w:line="240" w:lineRule="auto"/>
        <w:ind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 xml:space="preserve">Čestné prohlášení (příloha č. 3 této </w:t>
      </w:r>
      <w:r w:rsidR="00EB78DF" w:rsidRPr="008B3ED1">
        <w:rPr>
          <w:rFonts w:cs="Arial"/>
          <w:sz w:val="20"/>
          <w:szCs w:val="20"/>
        </w:rPr>
        <w:t>zadávací dokumentace</w:t>
      </w:r>
      <w:r w:rsidRPr="008B3ED1">
        <w:rPr>
          <w:rFonts w:cs="Arial"/>
          <w:sz w:val="20"/>
          <w:szCs w:val="20"/>
        </w:rPr>
        <w:t>).</w:t>
      </w:r>
    </w:p>
    <w:p w14:paraId="023514C5" w14:textId="7FB9AE75" w:rsidR="0070122D" w:rsidRPr="008B3ED1" w:rsidRDefault="0070122D" w:rsidP="0070122D">
      <w:pPr>
        <w:pStyle w:val="Odstavecseseznamem"/>
        <w:numPr>
          <w:ilvl w:val="0"/>
          <w:numId w:val="26"/>
        </w:numPr>
        <w:spacing w:line="240" w:lineRule="auto"/>
        <w:ind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Specifikace nabízeného zboží dle požadavků zadavatele uvedených v příloze č. 2 této zadávací dokumentace</w:t>
      </w:r>
      <w:r w:rsidR="0023453D" w:rsidRPr="008B3ED1">
        <w:rPr>
          <w:rFonts w:cs="Arial"/>
          <w:sz w:val="20"/>
          <w:szCs w:val="20"/>
        </w:rPr>
        <w:t>, včetně specifikace nabídkové ceny se zohledněním veškerých nákladů</w:t>
      </w:r>
    </w:p>
    <w:p w14:paraId="5FC75022" w14:textId="2901DB9B" w:rsidR="003C2DDF" w:rsidRPr="008B3ED1" w:rsidRDefault="0070122D" w:rsidP="0070122D">
      <w:pPr>
        <w:numPr>
          <w:ilvl w:val="0"/>
          <w:numId w:val="2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cs="Arial"/>
          <w:sz w:val="20"/>
          <w:szCs w:val="20"/>
        </w:rPr>
        <w:t>Ostatní doklady a dokumenty</w:t>
      </w:r>
      <w:r w:rsidR="003C2DDF" w:rsidRPr="008B3ED1">
        <w:rPr>
          <w:rFonts w:eastAsia="Times New Roman" w:cs="Arial"/>
          <w:sz w:val="20"/>
          <w:szCs w:val="20"/>
          <w:lang w:eastAsia="cs-CZ"/>
        </w:rPr>
        <w:t>.</w:t>
      </w:r>
    </w:p>
    <w:p w14:paraId="19BD7F00" w14:textId="6A5D0414" w:rsidR="00847841" w:rsidRPr="008B3ED1" w:rsidRDefault="00847841" w:rsidP="00097D8D">
      <w:pPr>
        <w:numPr>
          <w:ilvl w:val="1"/>
          <w:numId w:val="24"/>
        </w:numPr>
        <w:spacing w:before="240" w:after="240" w:line="240" w:lineRule="auto"/>
        <w:ind w:left="714" w:hanging="357"/>
        <w:jc w:val="both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iCs/>
          <w:sz w:val="20"/>
          <w:szCs w:val="20"/>
          <w:lang w:eastAsia="cs-CZ"/>
        </w:rPr>
        <w:t>Jednotný způsob zpracování nabídkové ceny</w:t>
      </w:r>
    </w:p>
    <w:p w14:paraId="255A94BB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1F0899E2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280445AD" w14:textId="324EDE0A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 w:rsidR="00E42021">
        <w:rPr>
          <w:rFonts w:eastAsia="Times New Roman" w:cs="Arial"/>
          <w:sz w:val="20"/>
          <w:szCs w:val="20"/>
          <w:lang w:eastAsia="cs-CZ"/>
        </w:rPr>
        <w:t>včetně</w:t>
      </w:r>
      <w:r w:rsidRPr="008B3ED1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</w:t>
      </w:r>
      <w:r w:rsidR="008E5234" w:rsidRPr="008B3ED1">
        <w:rPr>
          <w:rFonts w:eastAsia="Times New Roman" w:cs="Arial"/>
          <w:sz w:val="20"/>
          <w:szCs w:val="20"/>
          <w:lang w:eastAsia="cs-CZ"/>
        </w:rPr>
        <w:t>.</w:t>
      </w:r>
    </w:p>
    <w:p w14:paraId="46F1B7C4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223C3B4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8B3ED1">
        <w:rPr>
          <w:rFonts w:eastAsia="Times New Roman" w:cs="Arial"/>
          <w:snapToGrid w:val="0"/>
          <w:sz w:val="20"/>
          <w:szCs w:val="20"/>
          <w:lang w:eastAsia="cs-CZ"/>
        </w:rPr>
        <w:t>Není-li dodavatel registrovaným plátcem DPH, potom tuto daň nevyčíslí a skutečnost, že není jejím plátcem, výslovně uvede v nabídce.</w:t>
      </w:r>
    </w:p>
    <w:p w14:paraId="1FE6D258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5204C89" w14:textId="77777777" w:rsidR="003C2DDF" w:rsidRPr="008B3ED1" w:rsidRDefault="003C2DDF" w:rsidP="00097D8D">
      <w:pPr>
        <w:keepNext/>
        <w:numPr>
          <w:ilvl w:val="0"/>
          <w:numId w:val="24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73252A6A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7F30680" w14:textId="77777777" w:rsidR="0070122D" w:rsidRPr="008B3ED1" w:rsidRDefault="0070122D" w:rsidP="0070122D">
      <w:pPr>
        <w:spacing w:after="240" w:line="240" w:lineRule="auto"/>
        <w:jc w:val="both"/>
        <w:rPr>
          <w:rFonts w:cs="Arial"/>
          <w:sz w:val="20"/>
          <w:szCs w:val="20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Veškeré </w:t>
      </w:r>
      <w:r w:rsidRPr="008B3ED1">
        <w:rPr>
          <w:rFonts w:cs="Arial"/>
          <w:sz w:val="20"/>
          <w:szCs w:val="20"/>
        </w:rPr>
        <w:t>obchodní, platební a servisní podmínky jsou uvedeny v obligatorním návrhu smlouvy (příloha č. 4 této zadávací dokumentace).</w:t>
      </w:r>
    </w:p>
    <w:p w14:paraId="214D3598" w14:textId="77777777" w:rsidR="0070122D" w:rsidRPr="008B3ED1" w:rsidRDefault="0070122D" w:rsidP="0070122D">
      <w:pPr>
        <w:spacing w:after="240" w:line="240" w:lineRule="auto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 xml:space="preserve">Dodavatel </w:t>
      </w:r>
      <w:r w:rsidRPr="008B3ED1">
        <w:rPr>
          <w:rFonts w:cs="Arial"/>
          <w:b/>
          <w:sz w:val="20"/>
          <w:szCs w:val="20"/>
        </w:rPr>
        <w:t>nepředkládá</w:t>
      </w:r>
      <w:r w:rsidRPr="008B3ED1">
        <w:rPr>
          <w:rFonts w:cs="Arial"/>
          <w:sz w:val="20"/>
          <w:szCs w:val="20"/>
        </w:rPr>
        <w:t xml:space="preserve">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6241CDE7" w14:textId="46C5CEA5" w:rsidR="003C2DDF" w:rsidRDefault="0070122D" w:rsidP="007012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cs="Arial"/>
          <w:sz w:val="20"/>
          <w:szCs w:val="20"/>
        </w:rPr>
        <w:t>Dodavatel podáním nabídky text smlouvy plně a bezvýhradně akceptuje</w:t>
      </w:r>
      <w:r w:rsidR="003C2DDF" w:rsidRPr="008B3ED1">
        <w:rPr>
          <w:rFonts w:eastAsia="Times New Roman" w:cs="Arial"/>
          <w:sz w:val="20"/>
          <w:szCs w:val="20"/>
          <w:lang w:eastAsia="cs-CZ"/>
        </w:rPr>
        <w:t>.</w:t>
      </w:r>
    </w:p>
    <w:p w14:paraId="2D957313" w14:textId="596C5F4A" w:rsidR="00045387" w:rsidRDefault="00045387" w:rsidP="007012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D8B65A7" w14:textId="77777777" w:rsidR="00045387" w:rsidRPr="00CE27C0" w:rsidRDefault="00045387" w:rsidP="00045387">
      <w:pPr>
        <w:spacing w:line="240" w:lineRule="auto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  <w:r w:rsidRPr="00CE27C0">
        <w:rPr>
          <w:rFonts w:eastAsia="Times New Roman" w:cs="Arial"/>
          <w:sz w:val="20"/>
          <w:szCs w:val="20"/>
          <w:u w:val="single"/>
          <w:lang w:eastAsia="cs-CZ"/>
        </w:rPr>
        <w:t>Požadavky na pojištění</w:t>
      </w:r>
    </w:p>
    <w:p w14:paraId="07C774BD" w14:textId="77777777" w:rsidR="00045387" w:rsidRPr="00CE27C0" w:rsidRDefault="00045387" w:rsidP="0004538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D62B90" w14:textId="5C2A5689" w:rsidR="00045387" w:rsidRPr="00CE27C0" w:rsidRDefault="00045387" w:rsidP="00045387">
      <w:pPr>
        <w:spacing w:line="240" w:lineRule="auto"/>
        <w:jc w:val="both"/>
        <w:rPr>
          <w:rFonts w:eastAsia="SimSun" w:cs="Arial"/>
          <w:sz w:val="20"/>
          <w:szCs w:val="20"/>
          <w:lang w:eastAsia="cs-CZ"/>
        </w:rPr>
      </w:pPr>
      <w:r w:rsidRPr="00CE27C0">
        <w:rPr>
          <w:rFonts w:eastAsia="Times New Roman" w:cs="Arial"/>
          <w:sz w:val="20"/>
          <w:szCs w:val="20"/>
          <w:lang w:eastAsia="cs-CZ"/>
        </w:rPr>
        <w:t xml:space="preserve">Zadavatel vyžaduje od dodavatele </w:t>
      </w:r>
      <w:r w:rsidRPr="00CE27C0">
        <w:rPr>
          <w:rFonts w:eastAsia="Times New Roman" w:cs="Arial"/>
          <w:b/>
          <w:sz w:val="20"/>
          <w:szCs w:val="20"/>
          <w:lang w:eastAsia="cs-CZ"/>
        </w:rPr>
        <w:t>pojištění odpovědnosti</w:t>
      </w:r>
      <w:r w:rsidRPr="00CE27C0">
        <w:rPr>
          <w:rFonts w:eastAsia="Times New Roman" w:cs="Arial"/>
          <w:sz w:val="20"/>
          <w:szCs w:val="20"/>
          <w:lang w:eastAsia="cs-CZ"/>
        </w:rPr>
        <w:t xml:space="preserve"> za škodu způsobenou dodavatelem zadavateli, příp. třetí osobě pro celé období plnění veřejné zakázky, a to s požadovanou minimální hranicí pojistného plnění ve výši </w:t>
      </w:r>
      <w:r w:rsidR="0017320C">
        <w:rPr>
          <w:rFonts w:eastAsia="Times New Roman" w:cs="Arial"/>
          <w:sz w:val="20"/>
          <w:szCs w:val="20"/>
          <w:lang w:eastAsia="cs-CZ"/>
        </w:rPr>
        <w:t>5</w:t>
      </w:r>
      <w:r w:rsidRPr="00CE27C0">
        <w:rPr>
          <w:rFonts w:eastAsia="Times New Roman" w:cs="Arial"/>
          <w:sz w:val="20"/>
          <w:szCs w:val="20"/>
          <w:lang w:eastAsia="cs-CZ"/>
        </w:rPr>
        <w:t> 000 000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Pr="00CE27C0">
        <w:rPr>
          <w:rFonts w:eastAsia="Times New Roman" w:cs="Arial"/>
          <w:bCs/>
          <w:sz w:val="20"/>
          <w:szCs w:val="20"/>
          <w:lang w:eastAsia="cs-CZ"/>
        </w:rPr>
        <w:t>Kč,</w:t>
      </w:r>
      <w:r w:rsidRPr="00CE27C0">
        <w:rPr>
          <w:rFonts w:eastAsia="Times New Roman" w:cs="Arial"/>
          <w:sz w:val="20"/>
          <w:szCs w:val="20"/>
          <w:lang w:eastAsia="cs-CZ"/>
        </w:rPr>
        <w:t xml:space="preserve"> dle přílohy č. 4 této zadávací dokumentace.</w:t>
      </w:r>
      <w:r w:rsidRPr="00CE27C0">
        <w:rPr>
          <w:rFonts w:eastAsia="SimSun" w:cs="Arial"/>
          <w:sz w:val="20"/>
          <w:szCs w:val="20"/>
          <w:lang w:eastAsia="cs-CZ"/>
        </w:rPr>
        <w:t xml:space="preserve"> </w:t>
      </w:r>
    </w:p>
    <w:p w14:paraId="7851EFED" w14:textId="77777777" w:rsidR="00045387" w:rsidRPr="00CE27C0" w:rsidRDefault="00045387" w:rsidP="00045387">
      <w:pPr>
        <w:spacing w:line="240" w:lineRule="auto"/>
        <w:jc w:val="both"/>
        <w:rPr>
          <w:rFonts w:eastAsia="SimSun" w:cs="Arial"/>
          <w:sz w:val="20"/>
          <w:szCs w:val="20"/>
          <w:lang w:eastAsia="cs-CZ"/>
        </w:rPr>
      </w:pPr>
    </w:p>
    <w:p w14:paraId="7A6E5546" w14:textId="77777777" w:rsidR="00045387" w:rsidRPr="00CE27C0" w:rsidRDefault="00045387" w:rsidP="0004538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E27C0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nepředkládá </w:t>
      </w:r>
      <w:r w:rsidRPr="00CE27C0">
        <w:rPr>
          <w:rFonts w:eastAsia="Times New Roman" w:cs="Arial"/>
          <w:sz w:val="20"/>
          <w:szCs w:val="20"/>
          <w:lang w:eastAsia="cs-CZ"/>
        </w:rPr>
        <w:t xml:space="preserve">do nabídky pojistnou smlouvu, její návrh ani jiný pojistný dokument. Zadavatel však požaduje, aby dodavatel předložil v nabídce 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čestné prohlášení, že splní </w:t>
      </w:r>
      <w:r w:rsidRPr="00CE27C0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Pr="00CE27C0">
        <w:rPr>
          <w:rFonts w:eastAsia="Times New Roman" w:cs="Arial"/>
          <w:sz w:val="20"/>
          <w:szCs w:val="20"/>
          <w:lang w:eastAsia="cs-CZ"/>
        </w:rPr>
        <w:t>(příloha č. 3 této zadávací dokumentace).</w:t>
      </w:r>
    </w:p>
    <w:p w14:paraId="2D908D59" w14:textId="77777777" w:rsidR="00045387" w:rsidRPr="008B3ED1" w:rsidRDefault="00045387" w:rsidP="007012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184FB53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5AA61EA" w14:textId="77777777" w:rsidR="003C2DDF" w:rsidRPr="008B3ED1" w:rsidRDefault="003C2DDF" w:rsidP="00097D8D">
      <w:pPr>
        <w:keepNext/>
        <w:keepLines/>
        <w:numPr>
          <w:ilvl w:val="0"/>
          <w:numId w:val="2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Další podmínky veřejné zakázky</w:t>
      </w:r>
    </w:p>
    <w:p w14:paraId="647B21C7" w14:textId="77777777" w:rsidR="003C2DDF" w:rsidRPr="008B3ED1" w:rsidRDefault="003C2DDF" w:rsidP="00E16596">
      <w:pPr>
        <w:keepNext/>
        <w:keepLine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2CBABFA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Dodavatel může podat pouze jednu nabídku. </w:t>
      </w:r>
    </w:p>
    <w:p w14:paraId="3A918A1C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7C6C2A69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dle § 211 ZZVZ. </w:t>
      </w:r>
    </w:p>
    <w:p w14:paraId="5CA400F8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Zadavatel preferuje uzavření smlouvy s vybraným dodavatelem elektronicky pomocí zaručených elektronických podpisů. </w:t>
      </w:r>
    </w:p>
    <w:p w14:paraId="1AC609A1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A6C2FAB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36D8637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lastRenderedPageBreak/>
        <w:t>Povinnost vybraného dodavatele spolupůsobit při výkonu kontroly dle zákona č. 320/2001 Sb., o finanční kontrole ve veřejné správě, ve znění pozdějších předpisů.</w:t>
      </w:r>
    </w:p>
    <w:p w14:paraId="7BC2D6AD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7CB29DDC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6B5EFA3A" w14:textId="50BB6BC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68066914" w14:textId="2EAD3C78" w:rsidR="0023453D" w:rsidRPr="008B3ED1" w:rsidRDefault="0023453D" w:rsidP="008E5234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35B28645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může veřejnou zakázku zrušit.</w:t>
      </w:r>
    </w:p>
    <w:p w14:paraId="1CD5E102" w14:textId="77777777" w:rsidR="003C2DDF" w:rsidRPr="008B3ED1" w:rsidRDefault="003C2DDF" w:rsidP="00E16596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5425B855" w14:textId="766BAB5F" w:rsidR="003C2DDF" w:rsidRDefault="003C2DDF" w:rsidP="00097D8D">
      <w:pPr>
        <w:keepNext/>
        <w:numPr>
          <w:ilvl w:val="0"/>
          <w:numId w:val="24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zadávací dokumentace</w:t>
      </w:r>
    </w:p>
    <w:p w14:paraId="1B9A4324" w14:textId="080E77A6" w:rsidR="001338C2" w:rsidRDefault="001338C2" w:rsidP="001338C2">
      <w:pPr>
        <w:keepNext/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22C738F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>Dodavatel je oprávněn po zadavateli požadovat písemně vysvětlení zadávacích podmínek. Písemná žádost musí být zadavateli doručena nejpozději 4 pracovní dny před uplynutím lhůty pro podání nabídek. Vysvětlení zadávacích podmínek může zadavatel poskytnout i bez předchozí žádosti nebo na základě pozdě doručené žádosti. Zadavatel uveřejní vysvětlení zadávacích podmínek, případně související dokumenty, nejpozději do 2 pracovních dnů po doručení žádosti podle předchozí věty. Pokud je žádost o vysvětlení zadávacích podmínek doručena včas a zadavatel neuveřejní vysvětlení do 2 pracovních dnů, prodlouží lhůtu pro podání nabídek nejméně o tolik pracovních dnů, o kolik přesáhla doba od doručení žádosti o vysvětlení zadávacích podmínek do uveřejnění vysvětlení 2 pracovní dny.</w:t>
      </w:r>
    </w:p>
    <w:p w14:paraId="6E5A14DB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10DF0295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>Zadavatel vždy uveřejní vysvětlení zadávací dokumentace včetně přesného znění žádosti na profilu zadavatele.</w:t>
      </w:r>
    </w:p>
    <w:p w14:paraId="5672CCB1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0D2395D8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 xml:space="preserve">Zjistí-li zadavatel v průběhu lhůty pro podání nabídek, že se objevily objektivní důvody vedoucí </w:t>
      </w:r>
      <w:r w:rsidRPr="001338C2">
        <w:rPr>
          <w:rFonts w:eastAsia="Calibri" w:cs="Arial"/>
          <w:sz w:val="20"/>
          <w:szCs w:val="20"/>
        </w:rPr>
        <w:br/>
        <w:t>ke změně zadávacích podmínek (vysvětlení zadávací dokumentace), zadavatel může přijmout opatření k nápravě a zadávací podmínky změnit, a současně prodloužit lhůtu pro podání nabídek s ohledem na rozsah a závažnost změny, vyžaduje-li to charakter změny zadávacích podmínek.</w:t>
      </w:r>
    </w:p>
    <w:p w14:paraId="29383665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793FB3BA" w14:textId="107C3D9A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>Zadavatel vždy uveřejní informaci o změně nebo doplnění zadávací dokumentace na profilu zadavatele.</w:t>
      </w:r>
    </w:p>
    <w:p w14:paraId="2E10DE4B" w14:textId="77777777" w:rsidR="001338C2" w:rsidRPr="008B3ED1" w:rsidRDefault="001338C2" w:rsidP="007047AB">
      <w:pPr>
        <w:keepNext/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61D6DF8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6A23119" w14:textId="77777777" w:rsidR="003C2DDF" w:rsidRPr="008B3ED1" w:rsidRDefault="003C2DDF" w:rsidP="00097D8D">
      <w:pPr>
        <w:numPr>
          <w:ilvl w:val="0"/>
          <w:numId w:val="2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77427940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3C2DDF" w:rsidRPr="008B3ED1" w14:paraId="6E866D85" w14:textId="77777777" w:rsidTr="003C2DDF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4C327F0A" w14:textId="77777777" w:rsidR="003C2DDF" w:rsidRPr="008B3ED1" w:rsidRDefault="003C2DDF" w:rsidP="00E16596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484086F6" w14:textId="77777777" w:rsidR="003C2DDF" w:rsidRPr="008B3ED1" w:rsidRDefault="003C2DDF" w:rsidP="00E16596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481CEC" w:rsidRPr="008B3ED1" w14:paraId="52A74403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36248592" w14:textId="6DBDF00A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32250E6D" w14:textId="04A7AC81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Krycí list</w:t>
            </w:r>
            <w:r w:rsidR="00B44444">
              <w:rPr>
                <w:rFonts w:cs="Arial"/>
                <w:sz w:val="20"/>
                <w:szCs w:val="20"/>
              </w:rPr>
              <w:t xml:space="preserve"> nabídky</w:t>
            </w:r>
          </w:p>
        </w:tc>
      </w:tr>
      <w:tr w:rsidR="00481CEC" w:rsidRPr="008B3ED1" w14:paraId="5E572315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75E90DD0" w14:textId="55407F2F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08C3E5E4" w14:textId="35C7B53D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Technická specifikace</w:t>
            </w:r>
          </w:p>
        </w:tc>
      </w:tr>
      <w:tr w:rsidR="00481CEC" w:rsidRPr="008B3ED1" w14:paraId="5DD22DA7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4FE9D2DD" w14:textId="695D697E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584B5A40" w14:textId="34EA85F5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Vzor čestného prohlášení</w:t>
            </w:r>
          </w:p>
        </w:tc>
      </w:tr>
      <w:tr w:rsidR="00481CEC" w:rsidRPr="008B3ED1" w14:paraId="27AF0FA4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632E48CA" w14:textId="3F80B411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01AB6785" w14:textId="679517C9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Obligatorní návrh smlouvy</w:t>
            </w:r>
          </w:p>
        </w:tc>
      </w:tr>
      <w:tr w:rsidR="00481CEC" w:rsidRPr="008B3ED1" w14:paraId="6B81ED45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50BB9B5B" w14:textId="5DBE5DF9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4843C8FA" w14:textId="6B27FF22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Rozklad nabídkové ceny</w:t>
            </w:r>
          </w:p>
        </w:tc>
      </w:tr>
    </w:tbl>
    <w:p w14:paraId="01F7D483" w14:textId="77777777" w:rsidR="003C2DDF" w:rsidRPr="008B3ED1" w:rsidRDefault="003C2DDF" w:rsidP="00E16596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4" w:history="1">
        <w:r w:rsidRPr="008B3ED1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8B3ED1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22E93273" w14:textId="40AE8309" w:rsidR="00834395" w:rsidRPr="008B3ED1" w:rsidRDefault="00834395" w:rsidP="00E16596">
      <w:pPr>
        <w:keepNext/>
        <w:keepLines/>
        <w:spacing w:line="240" w:lineRule="auto"/>
        <w:ind w:left="720"/>
        <w:jc w:val="both"/>
        <w:outlineLvl w:val="0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834395" w:rsidRPr="008B3ED1" w:rsidSect="00DE483A">
      <w:headerReference w:type="default" r:id="rId15"/>
      <w:footerReference w:type="default" r:id="rId16"/>
      <w:pgSz w:w="11906" w:h="16838"/>
      <w:pgMar w:top="2410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C6B6" w14:textId="77777777" w:rsidR="00485EC5" w:rsidRDefault="00485EC5" w:rsidP="004A044C">
      <w:pPr>
        <w:spacing w:line="240" w:lineRule="auto"/>
      </w:pPr>
      <w:r>
        <w:separator/>
      </w:r>
    </w:p>
  </w:endnote>
  <w:endnote w:type="continuationSeparator" w:id="0">
    <w:p w14:paraId="1E82E677" w14:textId="77777777" w:rsidR="00485EC5" w:rsidRDefault="00485EC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8A99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BBBFC0" wp14:editId="4AB8274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6B2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D0ACDA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27FF8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BBFC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06B2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D0ACDA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27FF8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C8AD3C" wp14:editId="4EAA9E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F55B35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982DCD" wp14:editId="2321B7F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C259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7BBB46E" w14:textId="4BD9110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C86627">
                            <w:rPr>
                              <w:szCs w:val="16"/>
                            </w:rPr>
                            <w:t>a</w:t>
                          </w:r>
                        </w:p>
                        <w:p w14:paraId="4705A306" w14:textId="03D7F83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84FAE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982DC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A7C259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BBB46E" w14:textId="4BD9110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C86627">
                      <w:rPr>
                        <w:szCs w:val="16"/>
                      </w:rPr>
                      <w:t>a</w:t>
                    </w:r>
                  </w:p>
                  <w:p w14:paraId="4705A306" w14:textId="03D7F83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E84FAE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9C2653" wp14:editId="04771E9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509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C9C6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2E2B9E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C265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0D509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C9C6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2E2B9E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DD3190" wp14:editId="08C34FB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6A9236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7D4B568" wp14:editId="46401F8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E10A" w14:textId="77777777" w:rsidR="00485EC5" w:rsidRDefault="00485EC5" w:rsidP="004A044C">
      <w:pPr>
        <w:spacing w:line="240" w:lineRule="auto"/>
      </w:pPr>
      <w:r>
        <w:separator/>
      </w:r>
    </w:p>
  </w:footnote>
  <w:footnote w:type="continuationSeparator" w:id="0">
    <w:p w14:paraId="4A8CD2A6" w14:textId="77777777" w:rsidR="00485EC5" w:rsidRDefault="00485EC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F89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D63E0">
      <w:rPr>
        <w:color w:val="A6A6A6"/>
        <w:sz w:val="16"/>
        <w:szCs w:val="16"/>
      </w:rPr>
      <w:tab/>
      <w:t xml:space="preserve">Stránka </w:t>
    </w:r>
    <w:r w:rsidRPr="009D63E0">
      <w:rPr>
        <w:b/>
        <w:bCs/>
        <w:color w:val="A6A6A6"/>
        <w:sz w:val="16"/>
        <w:szCs w:val="16"/>
      </w:rPr>
      <w:fldChar w:fldCharType="begin"/>
    </w:r>
    <w:r w:rsidRPr="009D63E0">
      <w:rPr>
        <w:b/>
        <w:bCs/>
        <w:color w:val="A6A6A6"/>
        <w:sz w:val="16"/>
        <w:szCs w:val="16"/>
      </w:rPr>
      <w:instrText>PAGE  \* Arabic  \* MERGEFORMAT</w:instrText>
    </w:r>
    <w:r w:rsidRPr="009D63E0">
      <w:rPr>
        <w:b/>
        <w:bCs/>
        <w:color w:val="A6A6A6"/>
        <w:sz w:val="16"/>
        <w:szCs w:val="16"/>
      </w:rPr>
      <w:fldChar w:fldCharType="separate"/>
    </w:r>
    <w:r w:rsidR="00C11260">
      <w:rPr>
        <w:b/>
        <w:bCs/>
        <w:noProof/>
        <w:color w:val="A6A6A6"/>
        <w:sz w:val="16"/>
        <w:szCs w:val="16"/>
      </w:rPr>
      <w:t>3</w:t>
    </w:r>
    <w:r w:rsidRPr="009D63E0">
      <w:rPr>
        <w:b/>
        <w:bCs/>
        <w:color w:val="A6A6A6"/>
        <w:sz w:val="16"/>
        <w:szCs w:val="16"/>
      </w:rPr>
      <w:fldChar w:fldCharType="end"/>
    </w:r>
    <w:r w:rsidRPr="009D63E0">
      <w:rPr>
        <w:color w:val="A6A6A6"/>
        <w:sz w:val="16"/>
        <w:szCs w:val="16"/>
      </w:rPr>
      <w:t xml:space="preserve"> z </w:t>
    </w:r>
    <w:r w:rsidRPr="009D63E0">
      <w:rPr>
        <w:b/>
        <w:bCs/>
        <w:color w:val="A6A6A6"/>
        <w:sz w:val="16"/>
        <w:szCs w:val="16"/>
      </w:rPr>
      <w:fldChar w:fldCharType="begin"/>
    </w:r>
    <w:r w:rsidRPr="009D63E0">
      <w:rPr>
        <w:b/>
        <w:bCs/>
        <w:color w:val="A6A6A6"/>
        <w:sz w:val="16"/>
        <w:szCs w:val="16"/>
      </w:rPr>
      <w:instrText>NUMPAGES  \* Arabic  \* MERGEFORMAT</w:instrText>
    </w:r>
    <w:r w:rsidRPr="009D63E0">
      <w:rPr>
        <w:b/>
        <w:bCs/>
        <w:color w:val="A6A6A6"/>
        <w:sz w:val="16"/>
        <w:szCs w:val="16"/>
      </w:rPr>
      <w:fldChar w:fldCharType="separate"/>
    </w:r>
    <w:r w:rsidR="00C11260">
      <w:rPr>
        <w:b/>
        <w:bCs/>
        <w:noProof/>
        <w:color w:val="A6A6A6"/>
        <w:sz w:val="16"/>
        <w:szCs w:val="16"/>
      </w:rPr>
      <w:t>7</w:t>
    </w:r>
    <w:r w:rsidRPr="009D63E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68EA007" wp14:editId="689E020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C0F6C7" wp14:editId="55C7EC2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622E7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A90CD6"/>
    <w:multiLevelType w:val="hybridMultilevel"/>
    <w:tmpl w:val="1B92345C"/>
    <w:lvl w:ilvl="0" w:tplc="361422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F1CB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FE4B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44B7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500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D88C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627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7CE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78268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7751"/>
    <w:multiLevelType w:val="hybridMultilevel"/>
    <w:tmpl w:val="D28A84E4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77FC"/>
    <w:multiLevelType w:val="hybridMultilevel"/>
    <w:tmpl w:val="9E628912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13964CE"/>
    <w:multiLevelType w:val="hybridMultilevel"/>
    <w:tmpl w:val="68281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16BB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69690F"/>
    <w:multiLevelType w:val="hybridMultilevel"/>
    <w:tmpl w:val="251ACC9A"/>
    <w:lvl w:ilvl="0" w:tplc="8A741D86">
      <w:start w:val="4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0599F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1EC103F"/>
    <w:multiLevelType w:val="hybridMultilevel"/>
    <w:tmpl w:val="659802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D10D28"/>
    <w:multiLevelType w:val="hybridMultilevel"/>
    <w:tmpl w:val="9C60B912"/>
    <w:lvl w:ilvl="0" w:tplc="31EA6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009"/>
    <w:multiLevelType w:val="multilevel"/>
    <w:tmpl w:val="19F2B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913" w:hanging="360"/>
      </w:pPr>
      <w:rPr>
        <w:rFonts w:cs="Times New Roman" w:hint="default"/>
        <w:b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455C102B"/>
    <w:multiLevelType w:val="hybridMultilevel"/>
    <w:tmpl w:val="C92AE0E0"/>
    <w:lvl w:ilvl="0" w:tplc="733C475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601E2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85E6FE4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13F6F"/>
    <w:multiLevelType w:val="hybridMultilevel"/>
    <w:tmpl w:val="77D00990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A2BB5"/>
    <w:multiLevelType w:val="hybridMultilevel"/>
    <w:tmpl w:val="D3981BCE"/>
    <w:lvl w:ilvl="0" w:tplc="24122C42">
      <w:start w:val="1"/>
      <w:numFmt w:val="bullet"/>
      <w:lvlText w:val="•"/>
      <w:lvlJc w:val="left"/>
      <w:pPr>
        <w:ind w:left="709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5B615A93"/>
    <w:multiLevelType w:val="hybridMultilevel"/>
    <w:tmpl w:val="2BCECD80"/>
    <w:lvl w:ilvl="0" w:tplc="24122C42">
      <w:start w:val="1"/>
      <w:numFmt w:val="bullet"/>
      <w:lvlText w:val="•"/>
      <w:lvlJc w:val="left"/>
      <w:pPr>
        <w:ind w:left="709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620943DD"/>
    <w:multiLevelType w:val="multilevel"/>
    <w:tmpl w:val="8522FACE"/>
    <w:lvl w:ilvl="0">
      <w:start w:val="1"/>
      <w:numFmt w:val="none"/>
      <w:lvlText w:val=""/>
      <w:lvlJc w:val="left"/>
      <w:pPr>
        <w:ind w:left="1701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ind w:left="1701" w:hanging="567"/>
      </w:pPr>
      <w:rPr>
        <w:rFonts w:hint="default"/>
      </w:rPr>
    </w:lvl>
    <w:lvl w:ilvl="2">
      <w:start w:val="1"/>
      <w:numFmt w:val="lowerLetter"/>
      <w:pStyle w:val="slovanodstavec-2rove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1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1" w:hanging="567"/>
      </w:pPr>
      <w:rPr>
        <w:rFonts w:hint="default"/>
      </w:rPr>
    </w:lvl>
  </w:abstractNum>
  <w:abstractNum w:abstractNumId="26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C2FFB"/>
    <w:multiLevelType w:val="hybridMultilevel"/>
    <w:tmpl w:val="F466B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27BCA"/>
    <w:multiLevelType w:val="multilevel"/>
    <w:tmpl w:val="664A8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E513C04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2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9"/>
  </w:num>
  <w:num w:numId="10">
    <w:abstractNumId w:val="14"/>
  </w:num>
  <w:num w:numId="11">
    <w:abstractNumId w:val="21"/>
  </w:num>
  <w:num w:numId="12">
    <w:abstractNumId w:val="1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4"/>
  </w:num>
  <w:num w:numId="26">
    <w:abstractNumId w:val="23"/>
  </w:num>
  <w:num w:numId="27">
    <w:abstractNumId w:val="22"/>
  </w:num>
  <w:num w:numId="28">
    <w:abstractNumId w:val="4"/>
  </w:num>
  <w:num w:numId="29">
    <w:abstractNumId w:val="3"/>
  </w:num>
  <w:num w:numId="30">
    <w:abstractNumId w:val="28"/>
  </w:num>
  <w:num w:numId="31">
    <w:abstractNumId w:val="20"/>
  </w:num>
  <w:num w:numId="32">
    <w:abstractNumId w:val="7"/>
  </w:num>
  <w:num w:numId="33">
    <w:abstractNumId w:val="18"/>
  </w:num>
  <w:num w:numId="34">
    <w:abstractNumId w:val="19"/>
  </w:num>
  <w:num w:numId="35">
    <w:abstractNumId w:val="0"/>
  </w:num>
  <w:num w:numId="36">
    <w:abstractNumId w:val="26"/>
  </w:num>
  <w:num w:numId="37">
    <w:abstractNumId w:val="29"/>
  </w:num>
  <w:num w:numId="38">
    <w:abstractNumId w:val="8"/>
  </w:num>
  <w:num w:numId="39">
    <w:abstractNumId w:val="25"/>
  </w:num>
  <w:num w:numId="40">
    <w:abstractNumId w:val="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4A03"/>
    <w:rsid w:val="00022E77"/>
    <w:rsid w:val="00026A3B"/>
    <w:rsid w:val="00033F83"/>
    <w:rsid w:val="00045387"/>
    <w:rsid w:val="00055BF4"/>
    <w:rsid w:val="000725D6"/>
    <w:rsid w:val="00073CCE"/>
    <w:rsid w:val="00084947"/>
    <w:rsid w:val="00086493"/>
    <w:rsid w:val="00097D8D"/>
    <w:rsid w:val="000A2A15"/>
    <w:rsid w:val="000A73EC"/>
    <w:rsid w:val="000B0881"/>
    <w:rsid w:val="000B28D0"/>
    <w:rsid w:val="000B701B"/>
    <w:rsid w:val="000C4F3C"/>
    <w:rsid w:val="000C6746"/>
    <w:rsid w:val="000C7F59"/>
    <w:rsid w:val="000F1C30"/>
    <w:rsid w:val="000F7A22"/>
    <w:rsid w:val="00101773"/>
    <w:rsid w:val="00114591"/>
    <w:rsid w:val="00122347"/>
    <w:rsid w:val="00125813"/>
    <w:rsid w:val="00125F9B"/>
    <w:rsid w:val="001334D3"/>
    <w:rsid w:val="001338C2"/>
    <w:rsid w:val="0013415A"/>
    <w:rsid w:val="00142D21"/>
    <w:rsid w:val="00147316"/>
    <w:rsid w:val="00164FD6"/>
    <w:rsid w:val="00170BF3"/>
    <w:rsid w:val="0017320C"/>
    <w:rsid w:val="00174A01"/>
    <w:rsid w:val="001813CE"/>
    <w:rsid w:val="00187111"/>
    <w:rsid w:val="00192997"/>
    <w:rsid w:val="00196913"/>
    <w:rsid w:val="001A3C89"/>
    <w:rsid w:val="001B43C7"/>
    <w:rsid w:val="001C1C9F"/>
    <w:rsid w:val="001C2057"/>
    <w:rsid w:val="001C39F1"/>
    <w:rsid w:val="001D0179"/>
    <w:rsid w:val="001E3FEB"/>
    <w:rsid w:val="001F098F"/>
    <w:rsid w:val="001F33BF"/>
    <w:rsid w:val="00204C24"/>
    <w:rsid w:val="00215882"/>
    <w:rsid w:val="0023453D"/>
    <w:rsid w:val="00237BBB"/>
    <w:rsid w:val="00240FFA"/>
    <w:rsid w:val="00241EAC"/>
    <w:rsid w:val="00245EEC"/>
    <w:rsid w:val="002467F2"/>
    <w:rsid w:val="00256776"/>
    <w:rsid w:val="00260DDE"/>
    <w:rsid w:val="0026591C"/>
    <w:rsid w:val="00266A7F"/>
    <w:rsid w:val="002801E0"/>
    <w:rsid w:val="002A0166"/>
    <w:rsid w:val="002A5FE1"/>
    <w:rsid w:val="002B749F"/>
    <w:rsid w:val="002D6FD6"/>
    <w:rsid w:val="002E0761"/>
    <w:rsid w:val="002E19A4"/>
    <w:rsid w:val="00304156"/>
    <w:rsid w:val="0031358D"/>
    <w:rsid w:val="00314B47"/>
    <w:rsid w:val="00324CEB"/>
    <w:rsid w:val="0032519F"/>
    <w:rsid w:val="0033090D"/>
    <w:rsid w:val="00331F3A"/>
    <w:rsid w:val="003500F9"/>
    <w:rsid w:val="00353FB2"/>
    <w:rsid w:val="00361DE1"/>
    <w:rsid w:val="003719D4"/>
    <w:rsid w:val="00381146"/>
    <w:rsid w:val="00383E0D"/>
    <w:rsid w:val="00384BC8"/>
    <w:rsid w:val="00392423"/>
    <w:rsid w:val="00397423"/>
    <w:rsid w:val="003A1313"/>
    <w:rsid w:val="003B3991"/>
    <w:rsid w:val="003C263A"/>
    <w:rsid w:val="003C2DDF"/>
    <w:rsid w:val="003D34BD"/>
    <w:rsid w:val="003D4DF8"/>
    <w:rsid w:val="003F3F9E"/>
    <w:rsid w:val="00400CD2"/>
    <w:rsid w:val="00411910"/>
    <w:rsid w:val="00424F42"/>
    <w:rsid w:val="00432A2A"/>
    <w:rsid w:val="004353AB"/>
    <w:rsid w:val="00441716"/>
    <w:rsid w:val="004434B0"/>
    <w:rsid w:val="00446197"/>
    <w:rsid w:val="00450637"/>
    <w:rsid w:val="004601B8"/>
    <w:rsid w:val="00462009"/>
    <w:rsid w:val="004635B2"/>
    <w:rsid w:val="00463AC3"/>
    <w:rsid w:val="0047111E"/>
    <w:rsid w:val="00481CEC"/>
    <w:rsid w:val="00485EC5"/>
    <w:rsid w:val="00497DB8"/>
    <w:rsid w:val="004A044C"/>
    <w:rsid w:val="004A142F"/>
    <w:rsid w:val="004A4A13"/>
    <w:rsid w:val="004A68D9"/>
    <w:rsid w:val="004C6686"/>
    <w:rsid w:val="004D2DEE"/>
    <w:rsid w:val="00500FDA"/>
    <w:rsid w:val="00507B10"/>
    <w:rsid w:val="0052276A"/>
    <w:rsid w:val="0052725D"/>
    <w:rsid w:val="005401DF"/>
    <w:rsid w:val="00540947"/>
    <w:rsid w:val="0054722B"/>
    <w:rsid w:val="00551316"/>
    <w:rsid w:val="00564558"/>
    <w:rsid w:val="00580EDE"/>
    <w:rsid w:val="005832EB"/>
    <w:rsid w:val="0059312A"/>
    <w:rsid w:val="005964DC"/>
    <w:rsid w:val="005970EB"/>
    <w:rsid w:val="005A20B8"/>
    <w:rsid w:val="005A4D14"/>
    <w:rsid w:val="005B402A"/>
    <w:rsid w:val="005B50BB"/>
    <w:rsid w:val="005C0B0B"/>
    <w:rsid w:val="005C64DB"/>
    <w:rsid w:val="005D18A1"/>
    <w:rsid w:val="005E2A6B"/>
    <w:rsid w:val="005E3326"/>
    <w:rsid w:val="005F0D70"/>
    <w:rsid w:val="005F79FF"/>
    <w:rsid w:val="006014E1"/>
    <w:rsid w:val="0061170B"/>
    <w:rsid w:val="00617762"/>
    <w:rsid w:val="00617A07"/>
    <w:rsid w:val="006232B5"/>
    <w:rsid w:val="006264BB"/>
    <w:rsid w:val="006318FC"/>
    <w:rsid w:val="00631F1E"/>
    <w:rsid w:val="006324E4"/>
    <w:rsid w:val="00637E9F"/>
    <w:rsid w:val="00645EEC"/>
    <w:rsid w:val="0064707A"/>
    <w:rsid w:val="00657FE1"/>
    <w:rsid w:val="00662DCB"/>
    <w:rsid w:val="00666409"/>
    <w:rsid w:val="00670FA9"/>
    <w:rsid w:val="006725CB"/>
    <w:rsid w:val="00675132"/>
    <w:rsid w:val="00675ED8"/>
    <w:rsid w:val="00690C0C"/>
    <w:rsid w:val="0069235A"/>
    <w:rsid w:val="006A57A8"/>
    <w:rsid w:val="006B7691"/>
    <w:rsid w:val="006C460F"/>
    <w:rsid w:val="006C53A2"/>
    <w:rsid w:val="006E2395"/>
    <w:rsid w:val="006E3A68"/>
    <w:rsid w:val="006F2635"/>
    <w:rsid w:val="006F6BA1"/>
    <w:rsid w:val="0070122D"/>
    <w:rsid w:val="00703350"/>
    <w:rsid w:val="007047AB"/>
    <w:rsid w:val="0071483B"/>
    <w:rsid w:val="00724ADC"/>
    <w:rsid w:val="00730DCE"/>
    <w:rsid w:val="00744566"/>
    <w:rsid w:val="007476D3"/>
    <w:rsid w:val="0075771B"/>
    <w:rsid w:val="00757772"/>
    <w:rsid w:val="00782727"/>
    <w:rsid w:val="00795DC5"/>
    <w:rsid w:val="007A2F97"/>
    <w:rsid w:val="007A360B"/>
    <w:rsid w:val="007B258F"/>
    <w:rsid w:val="007C0D02"/>
    <w:rsid w:val="007E2950"/>
    <w:rsid w:val="007E3707"/>
    <w:rsid w:val="007E3AD7"/>
    <w:rsid w:val="007F530D"/>
    <w:rsid w:val="00807DBF"/>
    <w:rsid w:val="0082384B"/>
    <w:rsid w:val="00824631"/>
    <w:rsid w:val="00832420"/>
    <w:rsid w:val="00834395"/>
    <w:rsid w:val="00834469"/>
    <w:rsid w:val="008442BD"/>
    <w:rsid w:val="00847841"/>
    <w:rsid w:val="008650CD"/>
    <w:rsid w:val="008712D1"/>
    <w:rsid w:val="00886B2B"/>
    <w:rsid w:val="008929E4"/>
    <w:rsid w:val="0089375A"/>
    <w:rsid w:val="008B2033"/>
    <w:rsid w:val="008B27F5"/>
    <w:rsid w:val="008B3ED1"/>
    <w:rsid w:val="008D569D"/>
    <w:rsid w:val="008E311B"/>
    <w:rsid w:val="008E5234"/>
    <w:rsid w:val="008F0471"/>
    <w:rsid w:val="008F4FC4"/>
    <w:rsid w:val="008F6A0E"/>
    <w:rsid w:val="00906420"/>
    <w:rsid w:val="00906E85"/>
    <w:rsid w:val="009101F4"/>
    <w:rsid w:val="00913E7B"/>
    <w:rsid w:val="00921B61"/>
    <w:rsid w:val="00926D6C"/>
    <w:rsid w:val="00931742"/>
    <w:rsid w:val="00932EB1"/>
    <w:rsid w:val="00934B40"/>
    <w:rsid w:val="009413B6"/>
    <w:rsid w:val="009561CA"/>
    <w:rsid w:val="00966A1E"/>
    <w:rsid w:val="009707F6"/>
    <w:rsid w:val="00974B52"/>
    <w:rsid w:val="009768CE"/>
    <w:rsid w:val="009876AE"/>
    <w:rsid w:val="009969EB"/>
    <w:rsid w:val="009A04FF"/>
    <w:rsid w:val="009A699B"/>
    <w:rsid w:val="009B0CA5"/>
    <w:rsid w:val="009C2F49"/>
    <w:rsid w:val="009D00B0"/>
    <w:rsid w:val="009D63E0"/>
    <w:rsid w:val="009F492B"/>
    <w:rsid w:val="00A0070F"/>
    <w:rsid w:val="00A037B7"/>
    <w:rsid w:val="00A15D6B"/>
    <w:rsid w:val="00A2371E"/>
    <w:rsid w:val="00A30E54"/>
    <w:rsid w:val="00A31EB3"/>
    <w:rsid w:val="00A512B2"/>
    <w:rsid w:val="00A6082F"/>
    <w:rsid w:val="00A64628"/>
    <w:rsid w:val="00A65692"/>
    <w:rsid w:val="00A66A1D"/>
    <w:rsid w:val="00A73208"/>
    <w:rsid w:val="00A75C38"/>
    <w:rsid w:val="00A77944"/>
    <w:rsid w:val="00AA676B"/>
    <w:rsid w:val="00AB0A73"/>
    <w:rsid w:val="00AB233A"/>
    <w:rsid w:val="00AB3597"/>
    <w:rsid w:val="00AB69C5"/>
    <w:rsid w:val="00AE7E2E"/>
    <w:rsid w:val="00AF22E6"/>
    <w:rsid w:val="00AF38DA"/>
    <w:rsid w:val="00AF770D"/>
    <w:rsid w:val="00B04E80"/>
    <w:rsid w:val="00B065C7"/>
    <w:rsid w:val="00B24BAF"/>
    <w:rsid w:val="00B25962"/>
    <w:rsid w:val="00B34585"/>
    <w:rsid w:val="00B44444"/>
    <w:rsid w:val="00B5062C"/>
    <w:rsid w:val="00B674B6"/>
    <w:rsid w:val="00B859A6"/>
    <w:rsid w:val="00B87538"/>
    <w:rsid w:val="00BA3529"/>
    <w:rsid w:val="00BA58AC"/>
    <w:rsid w:val="00BA72F7"/>
    <w:rsid w:val="00BC0A5A"/>
    <w:rsid w:val="00BC5613"/>
    <w:rsid w:val="00BD348A"/>
    <w:rsid w:val="00BD354D"/>
    <w:rsid w:val="00BD64B7"/>
    <w:rsid w:val="00BE1BAC"/>
    <w:rsid w:val="00BF1FF6"/>
    <w:rsid w:val="00C070C0"/>
    <w:rsid w:val="00C11260"/>
    <w:rsid w:val="00C113B4"/>
    <w:rsid w:val="00C207E1"/>
    <w:rsid w:val="00C236B6"/>
    <w:rsid w:val="00C26BA0"/>
    <w:rsid w:val="00C43DA3"/>
    <w:rsid w:val="00C565DE"/>
    <w:rsid w:val="00C566C0"/>
    <w:rsid w:val="00C649C4"/>
    <w:rsid w:val="00C7576C"/>
    <w:rsid w:val="00C7652B"/>
    <w:rsid w:val="00C8190D"/>
    <w:rsid w:val="00C86627"/>
    <w:rsid w:val="00C929DE"/>
    <w:rsid w:val="00C92C81"/>
    <w:rsid w:val="00CA1C1A"/>
    <w:rsid w:val="00CA39EE"/>
    <w:rsid w:val="00CA6A55"/>
    <w:rsid w:val="00CB6C07"/>
    <w:rsid w:val="00CB6C08"/>
    <w:rsid w:val="00CC227C"/>
    <w:rsid w:val="00CD6140"/>
    <w:rsid w:val="00CE2490"/>
    <w:rsid w:val="00CE3EDE"/>
    <w:rsid w:val="00CE7A34"/>
    <w:rsid w:val="00D06B5D"/>
    <w:rsid w:val="00D117F0"/>
    <w:rsid w:val="00D21F38"/>
    <w:rsid w:val="00D22279"/>
    <w:rsid w:val="00D271E1"/>
    <w:rsid w:val="00D2783A"/>
    <w:rsid w:val="00D3167F"/>
    <w:rsid w:val="00D405DB"/>
    <w:rsid w:val="00D47E6C"/>
    <w:rsid w:val="00D54B39"/>
    <w:rsid w:val="00D55602"/>
    <w:rsid w:val="00D67C7B"/>
    <w:rsid w:val="00D7639E"/>
    <w:rsid w:val="00D821DA"/>
    <w:rsid w:val="00D879AD"/>
    <w:rsid w:val="00D9237F"/>
    <w:rsid w:val="00DB12D9"/>
    <w:rsid w:val="00DB36D3"/>
    <w:rsid w:val="00DB5B1A"/>
    <w:rsid w:val="00DC2F22"/>
    <w:rsid w:val="00DC3DEF"/>
    <w:rsid w:val="00DD075F"/>
    <w:rsid w:val="00DD5101"/>
    <w:rsid w:val="00DD52BA"/>
    <w:rsid w:val="00DE061E"/>
    <w:rsid w:val="00DE0940"/>
    <w:rsid w:val="00DE483A"/>
    <w:rsid w:val="00DE56F9"/>
    <w:rsid w:val="00DF4FB7"/>
    <w:rsid w:val="00E01B24"/>
    <w:rsid w:val="00E02904"/>
    <w:rsid w:val="00E1346F"/>
    <w:rsid w:val="00E16596"/>
    <w:rsid w:val="00E20670"/>
    <w:rsid w:val="00E316C0"/>
    <w:rsid w:val="00E3756C"/>
    <w:rsid w:val="00E4129E"/>
    <w:rsid w:val="00E42021"/>
    <w:rsid w:val="00E556F0"/>
    <w:rsid w:val="00E63601"/>
    <w:rsid w:val="00E70B01"/>
    <w:rsid w:val="00E7222D"/>
    <w:rsid w:val="00E7333E"/>
    <w:rsid w:val="00E7588A"/>
    <w:rsid w:val="00E7619B"/>
    <w:rsid w:val="00E84FAE"/>
    <w:rsid w:val="00E87CBA"/>
    <w:rsid w:val="00E94005"/>
    <w:rsid w:val="00EA60D8"/>
    <w:rsid w:val="00EB7406"/>
    <w:rsid w:val="00EB78DF"/>
    <w:rsid w:val="00EC5A97"/>
    <w:rsid w:val="00ED6308"/>
    <w:rsid w:val="00EE124B"/>
    <w:rsid w:val="00EE53C8"/>
    <w:rsid w:val="00EE60B1"/>
    <w:rsid w:val="00F209F5"/>
    <w:rsid w:val="00F37091"/>
    <w:rsid w:val="00F46ECF"/>
    <w:rsid w:val="00F47716"/>
    <w:rsid w:val="00F576EC"/>
    <w:rsid w:val="00F57CCA"/>
    <w:rsid w:val="00F64F41"/>
    <w:rsid w:val="00F655E2"/>
    <w:rsid w:val="00F72E64"/>
    <w:rsid w:val="00F733B9"/>
    <w:rsid w:val="00F743F5"/>
    <w:rsid w:val="00F77EA1"/>
    <w:rsid w:val="00F8477B"/>
    <w:rsid w:val="00F91C88"/>
    <w:rsid w:val="00FA695E"/>
    <w:rsid w:val="00FA73FF"/>
    <w:rsid w:val="00FB68FC"/>
    <w:rsid w:val="00FB7297"/>
    <w:rsid w:val="00FD2BBB"/>
    <w:rsid w:val="00FE26EA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96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C1A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5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99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99"/>
    <w:qFormat/>
    <w:locked/>
    <w:rsid w:val="006A57A8"/>
    <w:rPr>
      <w:rFonts w:ascii="Arial" w:hAnsi="Arial"/>
      <w:sz w:val="18"/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5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34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53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53D"/>
    <w:rPr>
      <w:rFonts w:ascii="Arial" w:hAnsi="Arial"/>
      <w:b/>
      <w:bCs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6B2B"/>
    <w:pPr>
      <w:spacing w:before="120" w:after="120" w:line="276" w:lineRule="auto"/>
      <w:jc w:val="both"/>
    </w:pPr>
    <w:rPr>
      <w:rFonts w:eastAsia="Times New Roman" w:cs="Arial"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886B2B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1F1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8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odstavec-2rove">
    <w:name w:val="Číslovaný odstavec - 2. úroveň"/>
    <w:qFormat/>
    <w:rsid w:val="00834469"/>
    <w:pPr>
      <w:numPr>
        <w:ilvl w:val="2"/>
        <w:numId w:val="39"/>
      </w:numPr>
      <w:spacing w:after="120" w:line="259" w:lineRule="auto"/>
      <w:jc w:val="both"/>
    </w:pPr>
    <w:rPr>
      <w:rFonts w:ascii="Arial" w:eastAsia="Calibri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4635B2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zcr.eu/dns_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zcr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839D7-B561-45B9-A9A6-581EF4CA5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25BFE-20F7-4E0A-A1EE-C44291E02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19B5B-4B55-4EEC-AD73-FBDBE1A6F6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C183C-4E85-47A7-A160-A6F24809A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2787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2025-07-16T13:47:00Z</cp:lastPrinted>
  <dcterms:created xsi:type="dcterms:W3CDTF">2026-01-19T09:34:00Z</dcterms:created>
  <dcterms:modified xsi:type="dcterms:W3CDTF">2026-01-27T07:56:00Z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