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adpis3"/>
        <w:spacing w:before="0"/>
        <w:jc w:val="center"/>
        <w:rPr>
          <w:b/>
          <w:sz w:val="28"/>
        </w:rPr>
      </w:pPr>
      <w:r>
        <w:rPr>
          <w:b/>
          <w:caps/>
          <w:sz w:val="28"/>
          <w:szCs w:val="44"/>
        </w:rPr>
        <w:t>Příkazní</w:t>
      </w:r>
      <w:r>
        <w:rPr>
          <w:b/>
          <w:sz w:val="28"/>
        </w:rPr>
        <w:t xml:space="preserve"> SMLOUVA</w:t>
      </w:r>
    </w:p>
    <w:p>
      <w:pPr>
        <w:pStyle w:val="Zkladntext"/>
        <w:jc w:val="both"/>
        <w:rPr>
          <w:sz w:val="24"/>
        </w:rPr>
      </w:pPr>
    </w:p>
    <w:p>
      <w:pPr>
        <w:autoSpaceDE w:val="0"/>
        <w:autoSpaceDN w:val="0"/>
        <w:adjustRightInd w:val="0"/>
        <w:rPr>
          <w:b/>
          <w:sz w:val="22"/>
          <w:szCs w:val="22"/>
        </w:rPr>
      </w:pPr>
      <w:r>
        <w:rPr>
          <w:b/>
          <w:sz w:val="22"/>
          <w:szCs w:val="22"/>
        </w:rPr>
        <w:t>Krajská zdravotní, a. s.</w:t>
      </w:r>
    </w:p>
    <w:p>
      <w:pPr>
        <w:autoSpaceDE w:val="0"/>
        <w:autoSpaceDN w:val="0"/>
        <w:adjustRightInd w:val="0"/>
        <w:rPr>
          <w:sz w:val="22"/>
          <w:szCs w:val="22"/>
        </w:rPr>
      </w:pPr>
      <w:r>
        <w:rPr>
          <w:sz w:val="22"/>
          <w:szCs w:val="22"/>
        </w:rPr>
        <w:t>se sídlem: Sociální péče 3316/12a, Severní Terasa, Ústí nad Labem, PSČ 400 11, doručovací číslo 401 13</w:t>
      </w:r>
    </w:p>
    <w:p>
      <w:pPr>
        <w:autoSpaceDE w:val="0"/>
        <w:autoSpaceDN w:val="0"/>
        <w:adjustRightInd w:val="0"/>
        <w:rPr>
          <w:sz w:val="22"/>
          <w:szCs w:val="22"/>
        </w:rPr>
      </w:pPr>
      <w:r>
        <w:rPr>
          <w:sz w:val="22"/>
          <w:szCs w:val="22"/>
        </w:rPr>
        <w:t xml:space="preserve">IČ: 25488627  </w:t>
      </w:r>
    </w:p>
    <w:p>
      <w:pPr>
        <w:autoSpaceDE w:val="0"/>
        <w:autoSpaceDN w:val="0"/>
        <w:adjustRightInd w:val="0"/>
        <w:rPr>
          <w:sz w:val="22"/>
          <w:szCs w:val="22"/>
        </w:rPr>
      </w:pPr>
      <w:r>
        <w:rPr>
          <w:sz w:val="22"/>
          <w:szCs w:val="22"/>
        </w:rPr>
        <w:t>DIČ: CZ25488627</w:t>
      </w:r>
    </w:p>
    <w:p>
      <w:pPr>
        <w:autoSpaceDE w:val="0"/>
        <w:autoSpaceDN w:val="0"/>
        <w:adjustRightInd w:val="0"/>
        <w:rPr>
          <w:sz w:val="22"/>
          <w:szCs w:val="22"/>
        </w:rPr>
      </w:pPr>
      <w:r>
        <w:rPr>
          <w:sz w:val="22"/>
          <w:szCs w:val="22"/>
        </w:rPr>
        <w:t>zapsána v obchodním rejstříku vedeném Krajským soudem v Ústí nad Labem, oddíl B, vložka 1550</w:t>
      </w:r>
    </w:p>
    <w:p>
      <w:pPr>
        <w:autoSpaceDE w:val="0"/>
        <w:autoSpaceDN w:val="0"/>
        <w:adjustRightInd w:val="0"/>
        <w:rPr>
          <w:sz w:val="22"/>
          <w:szCs w:val="22"/>
        </w:rPr>
      </w:pPr>
      <w:r>
        <w:rPr>
          <w:sz w:val="22"/>
          <w:szCs w:val="22"/>
        </w:rPr>
        <w:t xml:space="preserve">bankovní spojení: ČSOB, a. s., č. </w:t>
      </w:r>
      <w:proofErr w:type="spellStart"/>
      <w:r>
        <w:rPr>
          <w:sz w:val="22"/>
          <w:szCs w:val="22"/>
        </w:rPr>
        <w:t>ú.</w:t>
      </w:r>
      <w:proofErr w:type="spellEnd"/>
      <w:r>
        <w:rPr>
          <w:sz w:val="22"/>
          <w:szCs w:val="22"/>
        </w:rPr>
        <w:t xml:space="preserve"> 216686400/0300</w:t>
      </w:r>
    </w:p>
    <w:p>
      <w:pPr>
        <w:autoSpaceDE w:val="0"/>
        <w:autoSpaceDN w:val="0"/>
        <w:adjustRightInd w:val="0"/>
        <w:rPr>
          <w:sz w:val="22"/>
          <w:szCs w:val="22"/>
        </w:rPr>
      </w:pPr>
      <w:r>
        <w:rPr>
          <w:sz w:val="22"/>
          <w:szCs w:val="22"/>
        </w:rPr>
        <w:t>zastoupená: MUDr. Tomášem Hrubým generálním ředitelem</w:t>
      </w:r>
    </w:p>
    <w:p>
      <w:pPr>
        <w:rPr>
          <w:i/>
          <w:sz w:val="22"/>
          <w:szCs w:val="22"/>
        </w:rPr>
      </w:pPr>
      <w:r>
        <w:rPr>
          <w:i/>
          <w:sz w:val="22"/>
          <w:szCs w:val="22"/>
        </w:rPr>
        <w:t xml:space="preserve"> (dále jen „</w:t>
      </w:r>
      <w:r>
        <w:rPr>
          <w:b/>
          <w:i/>
          <w:sz w:val="22"/>
          <w:szCs w:val="22"/>
        </w:rPr>
        <w:t>příkazce</w:t>
      </w:r>
      <w:r>
        <w:rPr>
          <w:i/>
          <w:sz w:val="22"/>
          <w:szCs w:val="22"/>
        </w:rPr>
        <w:t>“)</w:t>
      </w:r>
    </w:p>
    <w:p>
      <w:pPr>
        <w:pStyle w:val="Seznam"/>
        <w:ind w:firstLine="0"/>
        <w:jc w:val="both"/>
        <w:rPr>
          <w:sz w:val="22"/>
          <w:szCs w:val="22"/>
        </w:rPr>
      </w:pPr>
    </w:p>
    <w:p>
      <w:pPr>
        <w:pStyle w:val="Zkladntext"/>
        <w:rPr>
          <w:b/>
        </w:rPr>
      </w:pPr>
      <w:r>
        <w:rPr>
          <w:b/>
        </w:rPr>
        <w:t>a</w:t>
      </w:r>
    </w:p>
    <w:p>
      <w:pPr>
        <w:pStyle w:val="Seznam"/>
        <w:rPr>
          <w:b/>
        </w:rPr>
      </w:pPr>
    </w:p>
    <w:p>
      <w:pPr>
        <w:pStyle w:val="Seznam"/>
        <w:rPr>
          <w:b/>
          <w:sz w:val="22"/>
          <w:szCs w:val="22"/>
          <w:highlight w:val="yellow"/>
        </w:rPr>
      </w:pPr>
      <w:r>
        <w:rPr>
          <w:sz w:val="22"/>
          <w:szCs w:val="22"/>
        </w:rPr>
        <w:t>………………………………………..</w:t>
      </w:r>
      <w:r>
        <w:rPr>
          <w:sz w:val="22"/>
          <w:szCs w:val="22"/>
        </w:rPr>
        <w:tab/>
      </w:r>
      <w:r>
        <w:rPr>
          <w:b/>
          <w:sz w:val="22"/>
          <w:szCs w:val="22"/>
        </w:rPr>
        <w:t xml:space="preserve"> </w:t>
      </w:r>
      <w:r>
        <w:rPr>
          <w:b/>
          <w:sz w:val="22"/>
          <w:szCs w:val="22"/>
        </w:rPr>
        <w:tab/>
      </w:r>
    </w:p>
    <w:tbl>
      <w:tblPr>
        <w:tblW w:w="0" w:type="auto"/>
        <w:tblLook w:val="04A0" w:firstRow="1" w:lastRow="0" w:firstColumn="1" w:lastColumn="0" w:noHBand="0" w:noVBand="1"/>
      </w:tblPr>
      <w:tblGrid>
        <w:gridCol w:w="3195"/>
        <w:gridCol w:w="5877"/>
      </w:tblGrid>
      <w:tr>
        <w:tc>
          <w:tcPr>
            <w:tcW w:w="3195" w:type="dxa"/>
            <w:hideMark/>
          </w:tcPr>
          <w:p>
            <w:pPr>
              <w:pStyle w:val="pole"/>
              <w:rPr>
                <w:rFonts w:ascii="Times New Roman" w:hAnsi="Times New Roman"/>
                <w:lang w:val="cs-CZ"/>
              </w:rPr>
            </w:pPr>
            <w:r>
              <w:rPr>
                <w:rFonts w:ascii="Times New Roman" w:hAnsi="Times New Roman"/>
                <w:lang w:val="cs-CZ"/>
              </w:rPr>
              <w:t>Sídlo/bydliště:</w:t>
            </w:r>
          </w:p>
        </w:tc>
        <w:tc>
          <w:tcPr>
            <w:tcW w:w="5877" w:type="dxa"/>
          </w:tcPr>
          <w:p>
            <w:pPr>
              <w:rPr>
                <w:sz w:val="22"/>
                <w:szCs w:val="22"/>
              </w:rPr>
            </w:pPr>
          </w:p>
        </w:tc>
      </w:tr>
      <w:tr>
        <w:tc>
          <w:tcPr>
            <w:tcW w:w="3195" w:type="dxa"/>
            <w:hideMark/>
          </w:tcPr>
          <w:p>
            <w:pPr>
              <w:pStyle w:val="adresa"/>
              <w:rPr>
                <w:rFonts w:ascii="Times New Roman" w:hAnsi="Times New Roman"/>
                <w:b w:val="0"/>
              </w:rPr>
            </w:pPr>
            <w:r>
              <w:rPr>
                <w:rFonts w:ascii="Times New Roman" w:hAnsi="Times New Roman"/>
                <w:b w:val="0"/>
              </w:rPr>
              <w:t>Zastoupený:</w:t>
            </w:r>
          </w:p>
        </w:tc>
        <w:tc>
          <w:tcPr>
            <w:tcW w:w="5877" w:type="dxa"/>
          </w:tcPr>
          <w:p>
            <w:pPr>
              <w:rPr>
                <w:sz w:val="22"/>
                <w:szCs w:val="22"/>
              </w:rPr>
            </w:pPr>
          </w:p>
        </w:tc>
      </w:tr>
      <w:tr>
        <w:tc>
          <w:tcPr>
            <w:tcW w:w="3195" w:type="dxa"/>
            <w:hideMark/>
          </w:tcPr>
          <w:p>
            <w:pPr>
              <w:pStyle w:val="adresa"/>
              <w:rPr>
                <w:rFonts w:ascii="Times New Roman" w:hAnsi="Times New Roman"/>
                <w:b w:val="0"/>
              </w:rPr>
            </w:pPr>
            <w:r>
              <w:rPr>
                <w:rFonts w:ascii="Times New Roman" w:hAnsi="Times New Roman"/>
                <w:b w:val="0"/>
              </w:rPr>
              <w:t>IČO (RČ):</w:t>
            </w:r>
          </w:p>
        </w:tc>
        <w:tc>
          <w:tcPr>
            <w:tcW w:w="5877" w:type="dxa"/>
          </w:tcPr>
          <w:p>
            <w:pPr>
              <w:rPr>
                <w:sz w:val="22"/>
                <w:szCs w:val="22"/>
              </w:rPr>
            </w:pPr>
          </w:p>
        </w:tc>
      </w:tr>
      <w:tr>
        <w:tc>
          <w:tcPr>
            <w:tcW w:w="3195" w:type="dxa"/>
            <w:hideMark/>
          </w:tcPr>
          <w:p>
            <w:pPr>
              <w:pStyle w:val="adresa"/>
              <w:rPr>
                <w:rFonts w:ascii="Times New Roman" w:hAnsi="Times New Roman"/>
                <w:b w:val="0"/>
              </w:rPr>
            </w:pPr>
            <w:r>
              <w:rPr>
                <w:rFonts w:ascii="Times New Roman" w:hAnsi="Times New Roman"/>
                <w:b w:val="0"/>
              </w:rPr>
              <w:t>DIČ:</w:t>
            </w:r>
          </w:p>
        </w:tc>
        <w:tc>
          <w:tcPr>
            <w:tcW w:w="5877" w:type="dxa"/>
          </w:tcPr>
          <w:p>
            <w:pPr>
              <w:rPr>
                <w:sz w:val="22"/>
                <w:szCs w:val="22"/>
              </w:rPr>
            </w:pPr>
          </w:p>
        </w:tc>
      </w:tr>
      <w:tr>
        <w:tc>
          <w:tcPr>
            <w:tcW w:w="3195" w:type="dxa"/>
            <w:hideMark/>
          </w:tcPr>
          <w:p>
            <w:pPr>
              <w:pStyle w:val="adresa"/>
              <w:rPr>
                <w:rFonts w:ascii="Times New Roman" w:hAnsi="Times New Roman"/>
                <w:b w:val="0"/>
              </w:rPr>
            </w:pPr>
            <w:r>
              <w:rPr>
                <w:rFonts w:ascii="Times New Roman" w:hAnsi="Times New Roman"/>
                <w:b w:val="0"/>
              </w:rPr>
              <w:t>Bank. spojení:</w:t>
            </w:r>
          </w:p>
        </w:tc>
        <w:tc>
          <w:tcPr>
            <w:tcW w:w="5877" w:type="dxa"/>
          </w:tcPr>
          <w:p>
            <w:pPr>
              <w:rPr>
                <w:sz w:val="22"/>
                <w:szCs w:val="22"/>
              </w:rPr>
            </w:pPr>
          </w:p>
        </w:tc>
      </w:tr>
      <w:tr>
        <w:tc>
          <w:tcPr>
            <w:tcW w:w="3195" w:type="dxa"/>
            <w:hideMark/>
          </w:tcPr>
          <w:p>
            <w:pPr>
              <w:pStyle w:val="adresa"/>
              <w:rPr>
                <w:rFonts w:ascii="Times New Roman" w:hAnsi="Times New Roman"/>
                <w:b w:val="0"/>
              </w:rPr>
            </w:pPr>
            <w:r>
              <w:rPr>
                <w:rFonts w:ascii="Times New Roman" w:hAnsi="Times New Roman"/>
                <w:b w:val="0"/>
              </w:rPr>
              <w:t>Zástupce pro věcná jednání:</w:t>
            </w:r>
          </w:p>
        </w:tc>
        <w:tc>
          <w:tcPr>
            <w:tcW w:w="5877" w:type="dxa"/>
          </w:tcPr>
          <w:p>
            <w:pPr>
              <w:rPr>
                <w:sz w:val="22"/>
                <w:szCs w:val="22"/>
              </w:rPr>
            </w:pPr>
          </w:p>
        </w:tc>
      </w:tr>
      <w:tr>
        <w:tc>
          <w:tcPr>
            <w:tcW w:w="3195" w:type="dxa"/>
            <w:hideMark/>
          </w:tcPr>
          <w:p>
            <w:pPr>
              <w:pStyle w:val="adresa"/>
              <w:rPr>
                <w:rFonts w:ascii="Times New Roman" w:hAnsi="Times New Roman"/>
                <w:b w:val="0"/>
              </w:rPr>
            </w:pPr>
            <w:r>
              <w:rPr>
                <w:rFonts w:ascii="Times New Roman" w:hAnsi="Times New Roman"/>
                <w:b w:val="0"/>
              </w:rPr>
              <w:t>E-mail/telefon:</w:t>
            </w:r>
          </w:p>
        </w:tc>
        <w:tc>
          <w:tcPr>
            <w:tcW w:w="5877" w:type="dxa"/>
          </w:tcPr>
          <w:p>
            <w:pPr>
              <w:rPr>
                <w:sz w:val="22"/>
                <w:szCs w:val="22"/>
              </w:rPr>
            </w:pPr>
          </w:p>
        </w:tc>
      </w:tr>
      <w:tr>
        <w:tc>
          <w:tcPr>
            <w:tcW w:w="9072" w:type="dxa"/>
            <w:gridSpan w:val="2"/>
          </w:tcPr>
          <w:p>
            <w:pPr>
              <w:pStyle w:val="pole"/>
              <w:tabs>
                <w:tab w:val="left" w:pos="0"/>
              </w:tabs>
              <w:ind w:left="0" w:firstLine="0"/>
              <w:rPr>
                <w:rFonts w:ascii="Times New Roman" w:hAnsi="Times New Roman"/>
                <w:b/>
                <w:lang w:val="cs-CZ"/>
              </w:rPr>
            </w:pPr>
            <w:r>
              <w:rPr>
                <w:rFonts w:ascii="Times New Roman" w:hAnsi="Times New Roman"/>
                <w:lang w:val="cs-CZ"/>
              </w:rPr>
              <w:t>zapsána v obchodním rejstříku vedeném Krajským soudem v ……….. spis. zn. ……</w:t>
            </w:r>
          </w:p>
        </w:tc>
      </w:tr>
    </w:tbl>
    <w:p>
      <w:pPr>
        <w:pStyle w:val="Prosttext1"/>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Pr>
          <w:rFonts w:ascii="Times New Roman" w:hAnsi="Times New Roman"/>
          <w:b/>
          <w:i/>
          <w:sz w:val="22"/>
          <w:szCs w:val="22"/>
        </w:rPr>
        <w:t>příkazník</w:t>
      </w:r>
      <w:r>
        <w:rPr>
          <w:rFonts w:ascii="Times New Roman" w:hAnsi="Times New Roman"/>
          <w:b/>
          <w:sz w:val="22"/>
          <w:szCs w:val="22"/>
        </w:rPr>
        <w:t>“</w:t>
      </w:r>
      <w:r>
        <w:rPr>
          <w:rFonts w:ascii="Times New Roman" w:hAnsi="Times New Roman"/>
          <w:sz w:val="22"/>
          <w:szCs w:val="22"/>
        </w:rPr>
        <w:t>)</w:t>
      </w:r>
    </w:p>
    <w:p>
      <w:pPr>
        <w:pStyle w:val="Prosttext1"/>
        <w:rPr>
          <w:rFonts w:ascii="Times New Roman" w:hAnsi="Times New Roman"/>
          <w:sz w:val="22"/>
          <w:szCs w:val="22"/>
        </w:rPr>
      </w:pPr>
    </w:p>
    <w:p>
      <w:pPr>
        <w:pStyle w:val="Prosttext1"/>
        <w:rPr>
          <w:rFonts w:ascii="Times New Roman" w:hAnsi="Times New Roman"/>
          <w:sz w:val="22"/>
          <w:szCs w:val="22"/>
        </w:rPr>
      </w:pPr>
      <w:r>
        <w:rPr>
          <w:rFonts w:ascii="Times New Roman" w:hAnsi="Times New Roman"/>
          <w:sz w:val="22"/>
          <w:szCs w:val="22"/>
        </w:rPr>
        <w:t xml:space="preserve">(dále společně také jako </w:t>
      </w:r>
      <w:r>
        <w:rPr>
          <w:rFonts w:ascii="Times New Roman" w:hAnsi="Times New Roman"/>
          <w:b/>
          <w:bCs/>
          <w:i/>
          <w:iCs/>
          <w:sz w:val="22"/>
          <w:szCs w:val="22"/>
        </w:rPr>
        <w:t>„smluvní strany“</w:t>
      </w:r>
      <w:r>
        <w:rPr>
          <w:rFonts w:ascii="Times New Roman" w:hAnsi="Times New Roman"/>
          <w:sz w:val="22"/>
          <w:szCs w:val="22"/>
        </w:rPr>
        <w:t>)</w:t>
      </w:r>
    </w:p>
    <w:p>
      <w:pPr>
        <w:pStyle w:val="Prosttext1"/>
        <w:rPr>
          <w:rFonts w:ascii="Times New Roman" w:hAnsi="Times New Roman"/>
          <w:sz w:val="24"/>
        </w:rPr>
      </w:pPr>
    </w:p>
    <w:p>
      <w:pPr>
        <w:pStyle w:val="Zkladntext"/>
        <w:jc w:val="center"/>
        <w:rPr>
          <w:sz w:val="22"/>
          <w:szCs w:val="22"/>
        </w:rPr>
      </w:pPr>
      <w:r>
        <w:rPr>
          <w:b/>
          <w:sz w:val="22"/>
          <w:szCs w:val="22"/>
        </w:rPr>
        <w:t>t a k t o:</w:t>
      </w:r>
    </w:p>
    <w:p>
      <w:pPr>
        <w:pStyle w:val="Zkladntext"/>
        <w:spacing w:after="0"/>
        <w:jc w:val="center"/>
        <w:rPr>
          <w:b/>
          <w:sz w:val="22"/>
          <w:szCs w:val="22"/>
        </w:rPr>
      </w:pPr>
      <w:r>
        <w:rPr>
          <w:b/>
          <w:sz w:val="22"/>
          <w:szCs w:val="22"/>
        </w:rPr>
        <w:t>I.</w:t>
      </w:r>
    </w:p>
    <w:p>
      <w:pPr>
        <w:pStyle w:val="Nadpis3"/>
        <w:spacing w:before="0" w:after="120" w:line="120" w:lineRule="atLeast"/>
        <w:jc w:val="center"/>
        <w:rPr>
          <w:rFonts w:ascii="Times New Roman" w:hAnsi="Times New Roman"/>
          <w:b/>
          <w:sz w:val="22"/>
          <w:szCs w:val="22"/>
          <w:u w:val="single"/>
        </w:rPr>
      </w:pPr>
      <w:r>
        <w:rPr>
          <w:rFonts w:ascii="Times New Roman" w:hAnsi="Times New Roman"/>
          <w:b/>
          <w:sz w:val="22"/>
          <w:szCs w:val="22"/>
          <w:u w:val="single"/>
        </w:rPr>
        <w:t>Předmět smlouvy</w:t>
      </w:r>
    </w:p>
    <w:p>
      <w:pPr>
        <w:numPr>
          <w:ilvl w:val="0"/>
          <w:numId w:val="6"/>
        </w:numPr>
        <w:ind w:left="284"/>
        <w:jc w:val="both"/>
        <w:rPr>
          <w:rFonts w:ascii="Calibri" w:hAnsi="Calibri"/>
          <w:b/>
          <w:sz w:val="24"/>
        </w:rPr>
      </w:pPr>
      <w:r>
        <w:rPr>
          <w:sz w:val="22"/>
          <w:szCs w:val="22"/>
        </w:rPr>
        <w:t xml:space="preserve">Příkazník, za podmínek dohodnutých touto smlouvou bude jménem a na účet příkazce za úplatu vykonávat a obstarávat pro příkazce </w:t>
      </w:r>
      <w:r>
        <w:rPr>
          <w:b/>
          <w:sz w:val="22"/>
          <w:szCs w:val="22"/>
        </w:rPr>
        <w:t>technický dozor stavebníka</w:t>
      </w:r>
      <w:r>
        <w:rPr>
          <w:sz w:val="22"/>
          <w:szCs w:val="22"/>
        </w:rPr>
        <w:t xml:space="preserve"> na stavební akci </w:t>
      </w:r>
      <w:r>
        <w:rPr>
          <w:b/>
          <w:sz w:val="22"/>
          <w:szCs w:val="22"/>
        </w:rPr>
        <w:t>„</w:t>
      </w:r>
      <w:r>
        <w:rPr>
          <w:b/>
          <w:iCs/>
          <w:sz w:val="22"/>
          <w:szCs w:val="22"/>
        </w:rPr>
        <w:t xml:space="preserve">Modernizace infekčního pavilonu I - Krajská zdravotní a.s. – Masarykova nemocnice v Ústí nad Labem, </w:t>
      </w:r>
      <w:proofErr w:type="spellStart"/>
      <w:proofErr w:type="gramStart"/>
      <w:r>
        <w:rPr>
          <w:b/>
          <w:iCs/>
          <w:sz w:val="22"/>
          <w:szCs w:val="22"/>
        </w:rPr>
        <w:t>o.z</w:t>
      </w:r>
      <w:proofErr w:type="spellEnd"/>
      <w:r>
        <w:rPr>
          <w:b/>
          <w:iCs/>
          <w:sz w:val="22"/>
          <w:szCs w:val="22"/>
        </w:rPr>
        <w:t>. –</w:t>
      </w:r>
      <w:r>
        <w:rPr>
          <w:b/>
          <w:sz w:val="22"/>
          <w:szCs w:val="22"/>
        </w:rPr>
        <w:t xml:space="preserve"> stavební</w:t>
      </w:r>
      <w:proofErr w:type="gramEnd"/>
      <w:r>
        <w:rPr>
          <w:b/>
          <w:sz w:val="22"/>
          <w:szCs w:val="22"/>
        </w:rPr>
        <w:t xml:space="preserve"> práce“ </w:t>
      </w:r>
      <w:r>
        <w:rPr>
          <w:sz w:val="22"/>
          <w:szCs w:val="22"/>
        </w:rPr>
        <w:t>Dále bude vykonávat všechny nezbytné a obvyklé inženýrské činnosti a potřebné investorské služby v rozsahu vyplývajícím z obecně závazných předpisů při realizaci stavebních pr</w:t>
      </w:r>
      <w:r>
        <w:rPr>
          <w:bCs/>
          <w:sz w:val="22"/>
          <w:szCs w:val="22"/>
        </w:rPr>
        <w:t>ací.</w:t>
      </w:r>
    </w:p>
    <w:p>
      <w:pPr>
        <w:ind w:left="720"/>
        <w:jc w:val="both"/>
        <w:rPr>
          <w:rFonts w:ascii="Calibri" w:hAnsi="Calibri"/>
          <w:b/>
          <w:sz w:val="24"/>
        </w:rPr>
      </w:pPr>
    </w:p>
    <w:p>
      <w:pPr>
        <w:pStyle w:val="Zkladntext"/>
        <w:ind w:left="284" w:hanging="284"/>
        <w:jc w:val="both"/>
        <w:rPr>
          <w:sz w:val="22"/>
          <w:szCs w:val="22"/>
        </w:rPr>
      </w:pPr>
      <w:r>
        <w:rPr>
          <w:sz w:val="22"/>
          <w:szCs w:val="22"/>
        </w:rPr>
        <w:t>2. Příkazník bude vykonávat zejména činnosti specifikované v příloze č.1 této smlouvy. Příkazník bude vykonávat činnosti, a to dle pokynů nebo se souhlasem příkazce. Příkazník se zavazuje, že činnosti dle této smlouvy budou plněny týmem (členy týmu), kterým byla prokázána technická kvalifikace v rámci veřejné zakázky „Technický dozor stavebníka na akci „</w:t>
      </w:r>
      <w:bookmarkStart w:id="0" w:name="_Hlk192065059"/>
      <w:r>
        <w:rPr>
          <w:sz w:val="22"/>
          <w:szCs w:val="22"/>
        </w:rPr>
        <w:t>Modernizace infekčního pavilonu I</w:t>
      </w:r>
      <w:r>
        <w:rPr>
          <w:iCs/>
          <w:sz w:val="22"/>
          <w:szCs w:val="22"/>
        </w:rPr>
        <w:t xml:space="preserve">, - Krajská zdravotní a.s. – Masarykova nemocnice v Ústí nad Labem, </w:t>
      </w:r>
      <w:proofErr w:type="spellStart"/>
      <w:r>
        <w:rPr>
          <w:iCs/>
          <w:sz w:val="22"/>
          <w:szCs w:val="22"/>
        </w:rPr>
        <w:t>o.z</w:t>
      </w:r>
      <w:proofErr w:type="spellEnd"/>
      <w:r>
        <w:rPr>
          <w:iCs/>
          <w:sz w:val="22"/>
          <w:szCs w:val="22"/>
        </w:rPr>
        <w:t>.</w:t>
      </w:r>
      <w:bookmarkEnd w:id="0"/>
      <w:r>
        <w:rPr>
          <w:sz w:val="22"/>
          <w:szCs w:val="22"/>
        </w:rPr>
        <w:t>– stavební práce“, a zejména v rozsahu specifikovaném v příloze č. 1 této smlouvy. Příkazník se zavazuje v případě nepřítomnosti kteréhokoliv člena týmu neprodleně zajistit zástupce s kvalifikací požadované v rámci uvedené veřejné zakázky bez jakéhokoliv vlivu na odměnu sjednanou touto smlouvou.</w:t>
      </w:r>
    </w:p>
    <w:p>
      <w:pPr>
        <w:pStyle w:val="Zkladntext"/>
        <w:ind w:left="284" w:hanging="284"/>
        <w:jc w:val="both"/>
        <w:rPr>
          <w:sz w:val="22"/>
          <w:szCs w:val="22"/>
        </w:rPr>
      </w:pPr>
      <w:r>
        <w:rPr>
          <w:sz w:val="22"/>
          <w:szCs w:val="22"/>
        </w:rPr>
        <w:t xml:space="preserve">3. Příkazník podpisem smlouvy potvrzuje, že se s obsahem smlouvy k realizaci stavebních prací seznámil a neshledává žádnou překážku pro řádné splnění povinností obsažených v této smlouvě.  </w:t>
      </w:r>
    </w:p>
    <w:p>
      <w:pPr>
        <w:pStyle w:val="Zkladntext"/>
        <w:spacing w:after="0" w:line="120" w:lineRule="atLeast"/>
        <w:jc w:val="center"/>
        <w:rPr>
          <w:b/>
          <w:sz w:val="22"/>
          <w:szCs w:val="22"/>
        </w:rPr>
      </w:pPr>
    </w:p>
    <w:p>
      <w:pPr>
        <w:pStyle w:val="Zkladntext"/>
        <w:spacing w:after="0" w:line="120" w:lineRule="atLeast"/>
        <w:jc w:val="center"/>
        <w:rPr>
          <w:b/>
          <w:sz w:val="22"/>
          <w:szCs w:val="22"/>
        </w:rPr>
      </w:pPr>
    </w:p>
    <w:p>
      <w:pPr>
        <w:pStyle w:val="Zkladntext"/>
        <w:spacing w:after="0" w:line="120" w:lineRule="atLeast"/>
        <w:jc w:val="center"/>
        <w:rPr>
          <w:b/>
          <w:sz w:val="22"/>
          <w:szCs w:val="22"/>
        </w:rPr>
      </w:pPr>
    </w:p>
    <w:p>
      <w:pPr>
        <w:pStyle w:val="Zkladntext"/>
        <w:spacing w:after="0" w:line="120" w:lineRule="atLeast"/>
        <w:jc w:val="center"/>
        <w:rPr>
          <w:b/>
          <w:sz w:val="22"/>
          <w:szCs w:val="22"/>
        </w:rPr>
      </w:pPr>
    </w:p>
    <w:p>
      <w:pPr>
        <w:pStyle w:val="Zkladntext"/>
        <w:spacing w:after="0" w:line="120" w:lineRule="atLeast"/>
        <w:jc w:val="center"/>
        <w:rPr>
          <w:b/>
          <w:sz w:val="22"/>
          <w:szCs w:val="22"/>
        </w:rPr>
      </w:pPr>
    </w:p>
    <w:p>
      <w:pPr>
        <w:pStyle w:val="Zkladntext"/>
        <w:spacing w:after="0" w:line="120" w:lineRule="atLeast"/>
        <w:jc w:val="center"/>
        <w:rPr>
          <w:b/>
          <w:sz w:val="22"/>
          <w:szCs w:val="22"/>
        </w:rPr>
      </w:pPr>
      <w:r>
        <w:rPr>
          <w:b/>
          <w:sz w:val="22"/>
          <w:szCs w:val="22"/>
        </w:rPr>
        <w:t>II.</w:t>
      </w:r>
    </w:p>
    <w:p>
      <w:pPr>
        <w:pStyle w:val="Nadpis3"/>
        <w:spacing w:before="0" w:after="120" w:line="120" w:lineRule="atLeast"/>
        <w:jc w:val="center"/>
        <w:rPr>
          <w:rFonts w:ascii="Times New Roman" w:hAnsi="Times New Roman"/>
          <w:b/>
          <w:sz w:val="22"/>
          <w:szCs w:val="22"/>
          <w:u w:val="single"/>
        </w:rPr>
      </w:pPr>
      <w:r>
        <w:rPr>
          <w:rFonts w:ascii="Times New Roman" w:hAnsi="Times New Roman"/>
          <w:b/>
          <w:sz w:val="22"/>
          <w:szCs w:val="22"/>
          <w:u w:val="single"/>
        </w:rPr>
        <w:lastRenderedPageBreak/>
        <w:t>Doba plnění</w:t>
      </w:r>
    </w:p>
    <w:p>
      <w:pPr>
        <w:pStyle w:val="Zkladntext"/>
        <w:ind w:left="284" w:hanging="284"/>
        <w:jc w:val="both"/>
        <w:rPr>
          <w:sz w:val="22"/>
          <w:szCs w:val="22"/>
        </w:rPr>
      </w:pPr>
      <w:r>
        <w:rPr>
          <w:sz w:val="22"/>
          <w:szCs w:val="22"/>
        </w:rPr>
        <w:t>1.</w:t>
      </w:r>
      <w:r>
        <w:rPr>
          <w:sz w:val="22"/>
          <w:szCs w:val="22"/>
        </w:rPr>
        <w:tab/>
        <w:t xml:space="preserve">Činnosti uvedené v čl. I této smlouvy obstará příkazník v termínech, které vyplývají ze smlouvy, kterou příkazce uzavřel k realizaci stavebních prací stavební akce </w:t>
      </w:r>
      <w:r>
        <w:rPr>
          <w:b/>
          <w:sz w:val="22"/>
          <w:szCs w:val="22"/>
        </w:rPr>
        <w:t>„</w:t>
      </w:r>
      <w:r>
        <w:rPr>
          <w:b/>
          <w:iCs/>
          <w:sz w:val="22"/>
          <w:szCs w:val="22"/>
        </w:rPr>
        <w:t xml:space="preserve">Modernizace infekčního pavilonu I - Krajská zdravotní a.s. – Masarykova nemocnice v Ústí nad Labem, </w:t>
      </w:r>
      <w:proofErr w:type="spellStart"/>
      <w:r>
        <w:rPr>
          <w:b/>
          <w:iCs/>
          <w:sz w:val="22"/>
          <w:szCs w:val="22"/>
        </w:rPr>
        <w:t>o.z</w:t>
      </w:r>
      <w:proofErr w:type="spellEnd"/>
      <w:r>
        <w:rPr>
          <w:b/>
          <w:iCs/>
          <w:sz w:val="22"/>
          <w:szCs w:val="22"/>
        </w:rPr>
        <w:t xml:space="preserve">. </w:t>
      </w:r>
      <w:r>
        <w:rPr>
          <w:b/>
          <w:sz w:val="22"/>
          <w:szCs w:val="22"/>
        </w:rPr>
        <w:t xml:space="preserve">– stavební práce“, </w:t>
      </w:r>
      <w:r>
        <w:rPr>
          <w:noProof/>
          <w:sz w:val="22"/>
          <w:szCs w:val="22"/>
        </w:rPr>
        <w:t xml:space="preserve">a </w:t>
      </w:r>
      <w:r>
        <w:rPr>
          <w:sz w:val="22"/>
          <w:szCs w:val="22"/>
        </w:rPr>
        <w:t xml:space="preserve">které vyplývají z obecně platných právních předpisů anebo na jejich základě vydaných rozhodnutí příslušných orgánů, popř. v termínech, které stanoví příkazníkovi příkazce způsobem v této smlouvě dohodnutým nebo způsobem obvyklým. </w:t>
      </w:r>
    </w:p>
    <w:p>
      <w:pPr>
        <w:pStyle w:val="Zkladntext"/>
        <w:spacing w:after="0"/>
        <w:ind w:left="284" w:hanging="284"/>
        <w:jc w:val="both"/>
        <w:rPr>
          <w:bCs/>
          <w:sz w:val="22"/>
          <w:szCs w:val="22"/>
        </w:rPr>
      </w:pPr>
      <w:r>
        <w:rPr>
          <w:sz w:val="22"/>
          <w:szCs w:val="22"/>
        </w:rPr>
        <w:t>2.</w:t>
      </w:r>
      <w:r>
        <w:rPr>
          <w:sz w:val="22"/>
          <w:szCs w:val="22"/>
        </w:rPr>
        <w:tab/>
        <w:t>Příkazník se zavazuje poskytovat činnosti dle čl. I této smlouvy dnem podpisu této smlouvy do dne předání stavby (ze stavební akce „</w:t>
      </w:r>
      <w:r>
        <w:rPr>
          <w:bCs/>
          <w:iCs/>
          <w:sz w:val="22"/>
          <w:szCs w:val="22"/>
        </w:rPr>
        <w:t xml:space="preserve">Modernizace infekčního pavilonu I, - Krajská zdravotní a.s. – Masarykova nemocnice v Ústí nad Labem, </w:t>
      </w:r>
      <w:proofErr w:type="spellStart"/>
      <w:r>
        <w:rPr>
          <w:bCs/>
          <w:iCs/>
          <w:sz w:val="22"/>
          <w:szCs w:val="22"/>
        </w:rPr>
        <w:t>o.z</w:t>
      </w:r>
      <w:proofErr w:type="spellEnd"/>
      <w:r>
        <w:rPr>
          <w:bCs/>
          <w:iCs/>
          <w:sz w:val="22"/>
          <w:szCs w:val="22"/>
        </w:rPr>
        <w:t>.</w:t>
      </w:r>
      <w:r>
        <w:rPr>
          <w:sz w:val="22"/>
          <w:szCs w:val="22"/>
        </w:rPr>
        <w:t xml:space="preserve">– stavební práce“) bez vad a nedodělků v souladu se smlouvou uzavřenou se zhotovitelem stavby. </w:t>
      </w:r>
      <w:r>
        <w:rPr>
          <w:bCs/>
          <w:sz w:val="22"/>
          <w:szCs w:val="22"/>
        </w:rPr>
        <w:t xml:space="preserve">Předpokládaná doba plnění stavebních prací </w:t>
      </w:r>
      <w:r>
        <w:rPr>
          <w:bCs/>
          <w:color w:val="000000"/>
          <w:sz w:val="22"/>
          <w:szCs w:val="22"/>
        </w:rPr>
        <w:t>je stanovena v rozsahu 15 měsíců</w:t>
      </w:r>
      <w:r>
        <w:rPr>
          <w:bCs/>
          <w:sz w:val="22"/>
          <w:szCs w:val="22"/>
        </w:rPr>
        <w:t xml:space="preserve"> od předání staveniště</w:t>
      </w:r>
      <w:r>
        <w:rPr>
          <w:bCs/>
        </w:rPr>
        <w:t xml:space="preserve"> </w:t>
      </w:r>
      <w:r>
        <w:rPr>
          <w:bCs/>
          <w:sz w:val="22"/>
          <w:szCs w:val="22"/>
        </w:rPr>
        <w:t>– stavební akce „</w:t>
      </w:r>
      <w:r>
        <w:rPr>
          <w:iCs/>
          <w:sz w:val="22"/>
          <w:szCs w:val="22"/>
        </w:rPr>
        <w:t xml:space="preserve">Modernizace infekčního pavilonu I - Krajská zdravotní a.s. – Masarykova nemocnice v Ústí nad Labem, </w:t>
      </w:r>
      <w:proofErr w:type="spellStart"/>
      <w:proofErr w:type="gramStart"/>
      <w:r>
        <w:rPr>
          <w:iCs/>
          <w:sz w:val="22"/>
          <w:szCs w:val="22"/>
        </w:rPr>
        <w:t>o.z</w:t>
      </w:r>
      <w:proofErr w:type="spellEnd"/>
      <w:r>
        <w:rPr>
          <w:iCs/>
          <w:sz w:val="22"/>
          <w:szCs w:val="22"/>
        </w:rPr>
        <w:t>. –</w:t>
      </w:r>
      <w:r>
        <w:rPr>
          <w:bCs/>
          <w:sz w:val="22"/>
          <w:szCs w:val="22"/>
        </w:rPr>
        <w:t xml:space="preserve"> stavební</w:t>
      </w:r>
      <w:proofErr w:type="gramEnd"/>
      <w:r>
        <w:rPr>
          <w:bCs/>
          <w:sz w:val="22"/>
          <w:szCs w:val="22"/>
        </w:rPr>
        <w:t xml:space="preserve"> práce“. Pro vyloučení pochybností se smluvní strany dohodly, že činnosti dle čl. I této smlouvy budou poskytnuty i po dobu prodloužení doby plnění stavebních prací do předání stavby bez vad a nedodělků.</w:t>
      </w:r>
    </w:p>
    <w:p>
      <w:pPr>
        <w:pStyle w:val="Zkladntext"/>
        <w:spacing w:after="0" w:line="240" w:lineRule="atLeast"/>
        <w:jc w:val="center"/>
        <w:rPr>
          <w:b/>
          <w:sz w:val="22"/>
          <w:szCs w:val="22"/>
        </w:rPr>
      </w:pPr>
    </w:p>
    <w:p>
      <w:pPr>
        <w:pStyle w:val="Zkladntext"/>
        <w:spacing w:after="0" w:line="240" w:lineRule="atLeast"/>
        <w:jc w:val="center"/>
        <w:rPr>
          <w:b/>
          <w:sz w:val="22"/>
          <w:szCs w:val="22"/>
        </w:rPr>
      </w:pPr>
      <w:r>
        <w:rPr>
          <w:b/>
          <w:sz w:val="22"/>
          <w:szCs w:val="22"/>
        </w:rPr>
        <w:t>III.</w:t>
      </w:r>
    </w:p>
    <w:p>
      <w:pPr>
        <w:pStyle w:val="Nadpis3"/>
        <w:spacing w:before="0" w:line="360" w:lineRule="auto"/>
        <w:jc w:val="center"/>
        <w:rPr>
          <w:rFonts w:ascii="Times New Roman" w:hAnsi="Times New Roman"/>
          <w:b/>
          <w:sz w:val="22"/>
          <w:szCs w:val="22"/>
          <w:u w:val="single"/>
        </w:rPr>
      </w:pPr>
      <w:r>
        <w:rPr>
          <w:rFonts w:ascii="Times New Roman" w:hAnsi="Times New Roman"/>
          <w:b/>
          <w:sz w:val="22"/>
          <w:szCs w:val="22"/>
          <w:u w:val="single"/>
        </w:rPr>
        <w:t>Odměna příkazníka a platební podmínky</w:t>
      </w:r>
    </w:p>
    <w:p>
      <w:pPr>
        <w:numPr>
          <w:ilvl w:val="0"/>
          <w:numId w:val="7"/>
        </w:numPr>
        <w:autoSpaceDE w:val="0"/>
        <w:autoSpaceDN w:val="0"/>
        <w:adjustRightInd w:val="0"/>
        <w:spacing w:after="120"/>
        <w:ind w:left="426" w:hanging="426"/>
        <w:jc w:val="both"/>
        <w:rPr>
          <w:sz w:val="22"/>
          <w:szCs w:val="22"/>
        </w:rPr>
      </w:pPr>
      <w:r>
        <w:rPr>
          <w:sz w:val="22"/>
          <w:szCs w:val="22"/>
        </w:rPr>
        <w:t>Cena činnosti dle čl. I této smlouvy, tj. technický dozor stavebníka a souvisejících činností při přípravě stavební akce, realizaci a jejím dokončení je stanovena následovně:</w:t>
      </w:r>
    </w:p>
    <w:p>
      <w:pPr>
        <w:autoSpaceDE w:val="0"/>
        <w:autoSpaceDN w:val="0"/>
        <w:adjustRightInd w:val="0"/>
        <w:spacing w:after="120"/>
        <w:ind w:left="426"/>
        <w:jc w:val="both"/>
        <w:rPr>
          <w:sz w:val="22"/>
          <w:szCs w:val="22"/>
        </w:rPr>
      </w:pPr>
      <w:r>
        <w:rPr>
          <w:sz w:val="22"/>
          <w:szCs w:val="22"/>
        </w:rPr>
        <w:t>a) pro vedoucího týmu je stavena ve výši ………. Kč bez daně z přidané hodnoty (za celou dobu plnění dle odst. 2 čl. II této smlouvy, tj. dobu 52 týdnů),</w:t>
      </w:r>
    </w:p>
    <w:p>
      <w:pPr>
        <w:autoSpaceDE w:val="0"/>
        <w:autoSpaceDN w:val="0"/>
        <w:adjustRightInd w:val="0"/>
        <w:spacing w:after="120"/>
        <w:ind w:left="426"/>
        <w:jc w:val="both"/>
        <w:rPr>
          <w:sz w:val="22"/>
          <w:szCs w:val="22"/>
        </w:rPr>
      </w:pPr>
      <w:r>
        <w:rPr>
          <w:sz w:val="22"/>
          <w:szCs w:val="22"/>
        </w:rPr>
        <w:t xml:space="preserve">b) pro členy týmu   </w:t>
      </w:r>
    </w:p>
    <w:p>
      <w:pPr>
        <w:pStyle w:val="Odstavecseseznamem"/>
        <w:numPr>
          <w:ilvl w:val="0"/>
          <w:numId w:val="10"/>
        </w:numPr>
        <w:autoSpaceDE w:val="0"/>
        <w:autoSpaceDN w:val="0"/>
        <w:adjustRightInd w:val="0"/>
        <w:spacing w:after="120"/>
        <w:jc w:val="both"/>
        <w:rPr>
          <w:sz w:val="22"/>
          <w:szCs w:val="22"/>
        </w:rPr>
      </w:pPr>
      <w:r>
        <w:rPr>
          <w:sz w:val="22"/>
          <w:szCs w:val="22"/>
        </w:rPr>
        <w:t>profese elektro</w:t>
      </w:r>
      <w:r>
        <w:rPr>
          <w:sz w:val="22"/>
          <w:szCs w:val="22"/>
        </w:rPr>
        <w:tab/>
      </w:r>
      <w:r>
        <w:rPr>
          <w:sz w:val="22"/>
          <w:szCs w:val="22"/>
        </w:rPr>
        <w:tab/>
        <w:t>….</w:t>
      </w:r>
      <w:proofErr w:type="gramStart"/>
      <w:r>
        <w:rPr>
          <w:sz w:val="22"/>
          <w:szCs w:val="22"/>
        </w:rPr>
        <w:t>…..Kč</w:t>
      </w:r>
      <w:proofErr w:type="gramEnd"/>
      <w:r>
        <w:rPr>
          <w:sz w:val="22"/>
          <w:szCs w:val="22"/>
        </w:rPr>
        <w:t xml:space="preserve"> (rozsah výkonu 100 hodin)</w:t>
      </w:r>
    </w:p>
    <w:p>
      <w:pPr>
        <w:pStyle w:val="Odstavecseseznamem"/>
        <w:numPr>
          <w:ilvl w:val="0"/>
          <w:numId w:val="10"/>
        </w:numPr>
        <w:autoSpaceDE w:val="0"/>
        <w:autoSpaceDN w:val="0"/>
        <w:adjustRightInd w:val="0"/>
        <w:spacing w:after="120"/>
        <w:jc w:val="both"/>
        <w:rPr>
          <w:sz w:val="22"/>
          <w:szCs w:val="22"/>
        </w:rPr>
      </w:pPr>
      <w:r>
        <w:rPr>
          <w:sz w:val="22"/>
          <w:szCs w:val="22"/>
        </w:rPr>
        <w:t>profese VZT</w:t>
      </w:r>
      <w:r>
        <w:rPr>
          <w:sz w:val="22"/>
          <w:szCs w:val="22"/>
        </w:rPr>
        <w:tab/>
      </w:r>
      <w:r>
        <w:rPr>
          <w:sz w:val="22"/>
          <w:szCs w:val="22"/>
        </w:rPr>
        <w:tab/>
        <w:t>….</w:t>
      </w:r>
      <w:proofErr w:type="gramStart"/>
      <w:r>
        <w:rPr>
          <w:sz w:val="22"/>
          <w:szCs w:val="22"/>
        </w:rPr>
        <w:t>…..Kč</w:t>
      </w:r>
      <w:proofErr w:type="gramEnd"/>
      <w:r>
        <w:rPr>
          <w:sz w:val="22"/>
          <w:szCs w:val="22"/>
        </w:rPr>
        <w:t xml:space="preserve"> (rozsah výkonu 35 hodin)</w:t>
      </w:r>
    </w:p>
    <w:p>
      <w:pPr>
        <w:pStyle w:val="Odstavecseseznamem"/>
        <w:numPr>
          <w:ilvl w:val="0"/>
          <w:numId w:val="10"/>
        </w:numPr>
        <w:autoSpaceDE w:val="0"/>
        <w:autoSpaceDN w:val="0"/>
        <w:adjustRightInd w:val="0"/>
        <w:spacing w:after="120"/>
        <w:jc w:val="both"/>
        <w:rPr>
          <w:sz w:val="22"/>
          <w:szCs w:val="22"/>
        </w:rPr>
      </w:pPr>
      <w:r>
        <w:rPr>
          <w:sz w:val="22"/>
          <w:szCs w:val="22"/>
        </w:rPr>
        <w:t>profese ZTI</w:t>
      </w:r>
      <w:r>
        <w:rPr>
          <w:sz w:val="22"/>
          <w:szCs w:val="22"/>
        </w:rPr>
        <w:tab/>
      </w:r>
      <w:r>
        <w:rPr>
          <w:sz w:val="22"/>
          <w:szCs w:val="22"/>
        </w:rPr>
        <w:tab/>
        <w:t>….</w:t>
      </w:r>
      <w:proofErr w:type="gramStart"/>
      <w:r>
        <w:rPr>
          <w:sz w:val="22"/>
          <w:szCs w:val="22"/>
        </w:rPr>
        <w:t>…..Kč</w:t>
      </w:r>
      <w:proofErr w:type="gramEnd"/>
      <w:r>
        <w:rPr>
          <w:sz w:val="22"/>
          <w:szCs w:val="22"/>
        </w:rPr>
        <w:t xml:space="preserve"> (rozsah výkonu 50 hodin)</w:t>
      </w:r>
    </w:p>
    <w:p>
      <w:pPr>
        <w:pStyle w:val="Odstavecseseznamem"/>
        <w:numPr>
          <w:ilvl w:val="0"/>
          <w:numId w:val="10"/>
        </w:numPr>
        <w:autoSpaceDE w:val="0"/>
        <w:autoSpaceDN w:val="0"/>
        <w:adjustRightInd w:val="0"/>
        <w:spacing w:after="120"/>
        <w:jc w:val="both"/>
        <w:rPr>
          <w:sz w:val="22"/>
          <w:szCs w:val="22"/>
        </w:rPr>
      </w:pPr>
      <w:r>
        <w:rPr>
          <w:sz w:val="22"/>
          <w:szCs w:val="22"/>
        </w:rPr>
        <w:t>cenový manažer</w:t>
      </w:r>
      <w:r>
        <w:rPr>
          <w:sz w:val="22"/>
          <w:szCs w:val="22"/>
        </w:rPr>
        <w:tab/>
      </w:r>
      <w:r>
        <w:rPr>
          <w:sz w:val="22"/>
          <w:szCs w:val="22"/>
        </w:rPr>
        <w:tab/>
        <w:t>….</w:t>
      </w:r>
      <w:proofErr w:type="gramStart"/>
      <w:r>
        <w:rPr>
          <w:sz w:val="22"/>
          <w:szCs w:val="22"/>
        </w:rPr>
        <w:t>…..Kč</w:t>
      </w:r>
      <w:proofErr w:type="gramEnd"/>
      <w:r>
        <w:rPr>
          <w:sz w:val="22"/>
          <w:szCs w:val="22"/>
        </w:rPr>
        <w:t xml:space="preserve"> (rozsah výkonu 75 hodin)</w:t>
      </w:r>
    </w:p>
    <w:p>
      <w:pPr>
        <w:numPr>
          <w:ilvl w:val="0"/>
          <w:numId w:val="7"/>
        </w:numPr>
        <w:autoSpaceDE w:val="0"/>
        <w:autoSpaceDN w:val="0"/>
        <w:adjustRightInd w:val="0"/>
        <w:spacing w:after="120"/>
        <w:ind w:left="426" w:hanging="426"/>
        <w:jc w:val="both"/>
        <w:rPr>
          <w:sz w:val="22"/>
          <w:szCs w:val="22"/>
        </w:rPr>
      </w:pPr>
      <w:r>
        <w:rPr>
          <w:sz w:val="22"/>
          <w:szCs w:val="22"/>
        </w:rPr>
        <w:t xml:space="preserve">V souladu s ustanovením § 21 odst. 8 zákona č. 235/2004 Sb., o dani z přidané hodnoty, ve znění pozdějších předpisů, sjednávají smluvní strany dílčí plnění. Platby budou prováděny na základě měsíční fakturace. Výše měsíční fakturované částky vedoucího týmu bude určena jako poměr kalendářních dnů v měsíci vykonávaní činnosti dle této smlouvy a celkové předpokládané doby plnění z celkové ceny vedoucího týmu dle odst. 1 písm. a) tohoto článku smlouvy. Cena činnosti poskytnuta členy týmu (vyjma vedoucího týmu) bude fakturována měsíčně zpětně za skutečně odpracované a řádně vykázané hodiny činnosti vycházející z ceny dle odst. 1 písm. b) tohoto článku smlouvy, přičemž budou fakturovány pouze činnosti odpovídající profesní odbornosti daného člena týmu, kdy se jedná zejména o činnosti uvedené v příloze č.1. pro jednotlivé profese, vyjma seznámení se s projektovou dokumentací, obsahem smluv a s podmínkami stavebního povolení a podmínkami dotčených orgánů. </w:t>
      </w:r>
    </w:p>
    <w:p>
      <w:pPr>
        <w:numPr>
          <w:ilvl w:val="0"/>
          <w:numId w:val="7"/>
        </w:numPr>
        <w:autoSpaceDE w:val="0"/>
        <w:autoSpaceDN w:val="0"/>
        <w:adjustRightInd w:val="0"/>
        <w:spacing w:after="120"/>
        <w:ind w:left="426" w:hanging="426"/>
        <w:jc w:val="both"/>
        <w:rPr>
          <w:sz w:val="22"/>
          <w:szCs w:val="22"/>
        </w:rPr>
      </w:pPr>
      <w:r>
        <w:rPr>
          <w:sz w:val="22"/>
          <w:szCs w:val="22"/>
        </w:rPr>
        <w:t xml:space="preserve">V případě, že realizace stavebních prací </w:t>
      </w:r>
      <w:r>
        <w:rPr>
          <w:b/>
          <w:sz w:val="22"/>
          <w:szCs w:val="22"/>
        </w:rPr>
        <w:t>„</w:t>
      </w:r>
      <w:r>
        <w:rPr>
          <w:b/>
          <w:iCs/>
          <w:sz w:val="22"/>
          <w:szCs w:val="22"/>
        </w:rPr>
        <w:t xml:space="preserve">Modernizace infekčního pavilonu I - Krajská zdravotní a.s. – Masarykova nemocnice v Ústí nad Labem, </w:t>
      </w:r>
      <w:proofErr w:type="spellStart"/>
      <w:proofErr w:type="gramStart"/>
      <w:r>
        <w:rPr>
          <w:b/>
          <w:iCs/>
          <w:sz w:val="22"/>
          <w:szCs w:val="22"/>
        </w:rPr>
        <w:t>o.z</w:t>
      </w:r>
      <w:proofErr w:type="spellEnd"/>
      <w:r>
        <w:rPr>
          <w:b/>
          <w:iCs/>
          <w:sz w:val="22"/>
          <w:szCs w:val="22"/>
        </w:rPr>
        <w:t xml:space="preserve">. </w:t>
      </w:r>
      <w:r>
        <w:rPr>
          <w:b/>
          <w:sz w:val="22"/>
          <w:szCs w:val="22"/>
        </w:rPr>
        <w:t>– stavební</w:t>
      </w:r>
      <w:proofErr w:type="gramEnd"/>
      <w:r>
        <w:rPr>
          <w:b/>
          <w:sz w:val="22"/>
          <w:szCs w:val="22"/>
        </w:rPr>
        <w:t xml:space="preserve"> práce“</w:t>
      </w:r>
      <w:r>
        <w:rPr>
          <w:sz w:val="22"/>
          <w:szCs w:val="22"/>
        </w:rPr>
        <w:t xml:space="preserve"> přesáhne předpokládanou dobu uvedenou v čl. II. odst. 2   smlouvy, bude příkazníkovi za výkon činnosti dle čl. I této smlouvy přesahující předpokládanou dobu stavebních prací náležet odměna ve výši alikvotní části ceny dle odst. 1 písm. a) tohoto článku smlouvy za den výkonu činnosti. V případě, že u jednotlivých členů týmu (vyjma vedoucího týmu) přesáhne potřeba výkonu činností v dané profesní odbornosti stanovený rozsah hodin dle odst. 1 písm. b) tohoto článku smlouvy, bude příkazníkovi za výkon činností daného člena týmu náležet odměna ve výši alikvotní části ceny dle odst. 1 písm. b) tohoto článku smlouvy za hodinu výkonu činnosti, přičemž tato činnost musí být řádně doložena příkazníkem a odsouhlasena příkazcem. </w:t>
      </w:r>
    </w:p>
    <w:p>
      <w:pPr>
        <w:numPr>
          <w:ilvl w:val="0"/>
          <w:numId w:val="7"/>
        </w:numPr>
        <w:autoSpaceDE w:val="0"/>
        <w:autoSpaceDN w:val="0"/>
        <w:adjustRightInd w:val="0"/>
        <w:spacing w:after="120"/>
        <w:ind w:left="426" w:hanging="426"/>
        <w:jc w:val="both"/>
        <w:rPr>
          <w:sz w:val="22"/>
          <w:szCs w:val="22"/>
        </w:rPr>
      </w:pPr>
      <w:r>
        <w:rPr>
          <w:sz w:val="22"/>
          <w:szCs w:val="22"/>
        </w:rPr>
        <w:t>Splatnost každého daňového dokladu činí 30 dnů od jejího doručení příkazci.</w:t>
      </w:r>
    </w:p>
    <w:p>
      <w:pPr>
        <w:numPr>
          <w:ilvl w:val="0"/>
          <w:numId w:val="7"/>
        </w:numPr>
        <w:autoSpaceDE w:val="0"/>
        <w:autoSpaceDN w:val="0"/>
        <w:adjustRightInd w:val="0"/>
        <w:spacing w:after="120"/>
        <w:ind w:left="426" w:hanging="426"/>
        <w:jc w:val="both"/>
        <w:rPr>
          <w:sz w:val="22"/>
          <w:szCs w:val="22"/>
        </w:rPr>
      </w:pPr>
      <w:r>
        <w:rPr>
          <w:sz w:val="22"/>
          <w:szCs w:val="22"/>
        </w:rPr>
        <w:t>Náklady, které příkazce nutně nebo účelně vynaloží při plnění svého závazku, jsou již zahrnuty v úplatě.</w:t>
      </w:r>
    </w:p>
    <w:p>
      <w:pPr>
        <w:numPr>
          <w:ilvl w:val="0"/>
          <w:numId w:val="7"/>
        </w:numPr>
        <w:autoSpaceDE w:val="0"/>
        <w:autoSpaceDN w:val="0"/>
        <w:adjustRightInd w:val="0"/>
        <w:spacing w:after="120"/>
        <w:ind w:left="426" w:hanging="426"/>
        <w:jc w:val="both"/>
        <w:rPr>
          <w:sz w:val="22"/>
          <w:szCs w:val="22"/>
        </w:rPr>
      </w:pPr>
      <w:r>
        <w:rPr>
          <w:sz w:val="22"/>
          <w:szCs w:val="22"/>
        </w:rPr>
        <w:lastRenderedPageBreak/>
        <w:t xml:space="preserve">Vystavený daňový doklad musí mít veškeré náležitosti daňového dokladu ve smyslu  </w:t>
      </w:r>
      <w:r>
        <w:rPr>
          <w:sz w:val="22"/>
          <w:szCs w:val="22"/>
        </w:rPr>
        <w:br/>
        <w:t>zákona č. 235/2004 Sb., o dani z přidané hodnoty, ve znění pozdějších předpisů.</w:t>
      </w:r>
    </w:p>
    <w:p>
      <w:pPr>
        <w:numPr>
          <w:ilvl w:val="0"/>
          <w:numId w:val="7"/>
        </w:numPr>
        <w:autoSpaceDE w:val="0"/>
        <w:autoSpaceDN w:val="0"/>
        <w:adjustRightInd w:val="0"/>
        <w:spacing w:after="120"/>
        <w:ind w:left="426" w:hanging="426"/>
        <w:jc w:val="both"/>
        <w:rPr>
          <w:sz w:val="22"/>
          <w:szCs w:val="22"/>
        </w:rPr>
      </w:pPr>
      <w:r>
        <w:rPr>
          <w:sz w:val="22"/>
          <w:szCs w:val="22"/>
        </w:rPr>
        <w:t>Pokud daňový doklad nebude mít odpovídající náležitosti ve smyslu výše uvedených ustanovení tohoto článku smlouvy, je příkazce oprávněn zaslat ho ve lhůtě splatnosti zpět příkazníkovi k doplnění či opravě, aniž se tak dostane do prodlení se zaplacením. V takovém případě počíná lhůta splatnosti běžet znovu s novou lhůtou splatnosti od opětovného doručení náležitě doplněného či opraveného daňového dokladu.</w:t>
      </w:r>
      <w:r>
        <w:rPr>
          <w:rFonts w:cs="Arial"/>
        </w:rPr>
        <w:t xml:space="preserve"> </w:t>
      </w:r>
    </w:p>
    <w:p>
      <w:pPr>
        <w:numPr>
          <w:ilvl w:val="0"/>
          <w:numId w:val="7"/>
        </w:numPr>
        <w:autoSpaceDE w:val="0"/>
        <w:autoSpaceDN w:val="0"/>
        <w:adjustRightInd w:val="0"/>
        <w:spacing w:after="120"/>
        <w:ind w:left="426" w:hanging="426"/>
        <w:jc w:val="both"/>
        <w:rPr>
          <w:sz w:val="22"/>
          <w:szCs w:val="22"/>
        </w:rPr>
      </w:pPr>
      <w:r>
        <w:rPr>
          <w:sz w:val="22"/>
          <w:szCs w:val="22"/>
        </w:rPr>
        <w:t>Nezaplatí-li příkazce příkazníkovi cenu dle daňového dokladu řádně a včas, je příkazník oprávněn požadovat po příkazci úrok z prodlení ve výši 0,01 % z dlužné částky za každý den prodlení, a to až do úplného zaplacení dlužné částky.</w:t>
      </w:r>
    </w:p>
    <w:p>
      <w:pPr>
        <w:pStyle w:val="Zkladntext"/>
        <w:spacing w:after="0"/>
        <w:jc w:val="center"/>
        <w:rPr>
          <w:b/>
          <w:sz w:val="22"/>
          <w:szCs w:val="22"/>
        </w:rPr>
      </w:pPr>
      <w:r>
        <w:rPr>
          <w:b/>
          <w:sz w:val="22"/>
          <w:szCs w:val="22"/>
        </w:rPr>
        <w:t>IV.</w:t>
      </w:r>
    </w:p>
    <w:p>
      <w:pPr>
        <w:pStyle w:val="Nadpis3"/>
        <w:spacing w:before="0" w:after="120"/>
        <w:jc w:val="center"/>
        <w:rPr>
          <w:rFonts w:ascii="Times New Roman" w:hAnsi="Times New Roman"/>
          <w:b/>
          <w:sz w:val="22"/>
          <w:szCs w:val="22"/>
          <w:u w:val="single"/>
        </w:rPr>
      </w:pPr>
      <w:r>
        <w:rPr>
          <w:rFonts w:ascii="Times New Roman" w:hAnsi="Times New Roman"/>
          <w:b/>
          <w:sz w:val="22"/>
          <w:szCs w:val="22"/>
          <w:u w:val="single"/>
        </w:rPr>
        <w:t>Povinnosti příkazce</w:t>
      </w:r>
    </w:p>
    <w:p>
      <w:pPr>
        <w:pStyle w:val="Zkladntext"/>
        <w:jc w:val="both"/>
        <w:rPr>
          <w:sz w:val="22"/>
          <w:szCs w:val="22"/>
        </w:rPr>
      </w:pPr>
      <w:r>
        <w:rPr>
          <w:sz w:val="22"/>
          <w:szCs w:val="22"/>
        </w:rPr>
        <w:t xml:space="preserve">1. Příkazce zmocňuje příkazníka, aby jeho jménem a na jeho účet vykonával činnosti, </w:t>
      </w:r>
      <w:r>
        <w:rPr>
          <w:sz w:val="22"/>
          <w:szCs w:val="22"/>
        </w:rPr>
        <w:br/>
        <w:t xml:space="preserve">     kterými bude realizovat předmět této smlouvy, a to za podmínek touto smlouvou dohodnutých. Za    </w:t>
      </w:r>
      <w:r>
        <w:rPr>
          <w:sz w:val="22"/>
          <w:szCs w:val="22"/>
        </w:rPr>
        <w:br/>
        <w:t xml:space="preserve">     tím účelem příkazce vybavil příkazníka plnou mocí, která je přílohou č. 3 této smlouvy.</w:t>
      </w:r>
    </w:p>
    <w:p>
      <w:pPr>
        <w:pStyle w:val="Zkladntext"/>
        <w:jc w:val="both"/>
        <w:rPr>
          <w:sz w:val="22"/>
          <w:szCs w:val="22"/>
        </w:rPr>
      </w:pPr>
      <w:r>
        <w:rPr>
          <w:sz w:val="22"/>
          <w:szCs w:val="22"/>
        </w:rPr>
        <w:t xml:space="preserve">2.  Příkazce se zavazuje předat příkazníkovi veškeré podklady a informace, které v průběhu plnění </w:t>
      </w:r>
      <w:r>
        <w:rPr>
          <w:sz w:val="22"/>
          <w:szCs w:val="22"/>
        </w:rPr>
        <w:br/>
        <w:t xml:space="preserve">      této smlouvy, či řešení ostatních záležitostí sám získá a které by mohly plnění smlouvy ovlivnit.</w:t>
      </w:r>
    </w:p>
    <w:p>
      <w:pPr>
        <w:pStyle w:val="Zkladntext"/>
        <w:numPr>
          <w:ilvl w:val="0"/>
          <w:numId w:val="2"/>
        </w:numPr>
        <w:jc w:val="both"/>
        <w:rPr>
          <w:sz w:val="22"/>
          <w:szCs w:val="22"/>
        </w:rPr>
      </w:pPr>
      <w:r>
        <w:rPr>
          <w:sz w:val="22"/>
          <w:szCs w:val="22"/>
        </w:rPr>
        <w:t>Příkazce se zavazuje projednat dle potřeby s příkazníkem stav a další postup při plnění smlouvy včetně ostatních záležitostí souvisejících s předmětem smlouvy.</w:t>
      </w:r>
    </w:p>
    <w:p>
      <w:pPr>
        <w:pStyle w:val="Zkladntext"/>
        <w:numPr>
          <w:ilvl w:val="0"/>
          <w:numId w:val="2"/>
        </w:numPr>
        <w:jc w:val="both"/>
        <w:rPr>
          <w:sz w:val="22"/>
          <w:szCs w:val="22"/>
        </w:rPr>
      </w:pPr>
      <w:r>
        <w:rPr>
          <w:sz w:val="22"/>
          <w:szCs w:val="22"/>
        </w:rPr>
        <w:t>Na výzvu příkazníka (dopisem, e-mailem, faxem) je příkazce povinen předat stanovisko k řešené záležitosti a dát písemné pokyny k dalšímu postupu ve lhůtě, kterou příkazník s ohledem na povahu záležitosti stanoví, nejdříve však do pěti pracovních dnů od doručení výzvy. V případě, že příkazce tuto povinnost nesplní, má se za to, že souhlasí s postupem, který příkazník navrhl.</w:t>
      </w:r>
    </w:p>
    <w:p>
      <w:pPr>
        <w:pStyle w:val="Zkladntext"/>
        <w:spacing w:after="0"/>
        <w:jc w:val="center"/>
        <w:rPr>
          <w:b/>
          <w:sz w:val="22"/>
          <w:szCs w:val="22"/>
        </w:rPr>
      </w:pPr>
    </w:p>
    <w:p>
      <w:pPr>
        <w:pStyle w:val="Zkladntext"/>
        <w:spacing w:after="0"/>
        <w:jc w:val="center"/>
        <w:rPr>
          <w:sz w:val="22"/>
          <w:szCs w:val="22"/>
        </w:rPr>
      </w:pPr>
      <w:r>
        <w:rPr>
          <w:b/>
          <w:sz w:val="22"/>
          <w:szCs w:val="22"/>
        </w:rPr>
        <w:t>V.</w:t>
      </w:r>
    </w:p>
    <w:p>
      <w:pPr>
        <w:pStyle w:val="Nadpis3"/>
        <w:spacing w:before="0" w:after="120"/>
        <w:jc w:val="center"/>
        <w:rPr>
          <w:rFonts w:ascii="Times New Roman" w:hAnsi="Times New Roman"/>
          <w:sz w:val="22"/>
          <w:szCs w:val="22"/>
        </w:rPr>
      </w:pPr>
      <w:r>
        <w:rPr>
          <w:rFonts w:ascii="Times New Roman" w:hAnsi="Times New Roman"/>
          <w:b/>
          <w:sz w:val="22"/>
          <w:szCs w:val="22"/>
          <w:u w:val="single"/>
        </w:rPr>
        <w:t>Povinnosti příkazníka</w:t>
      </w:r>
    </w:p>
    <w:p>
      <w:pPr>
        <w:pStyle w:val="Zkladntext"/>
        <w:ind w:left="284" w:hanging="284"/>
        <w:jc w:val="both"/>
        <w:rPr>
          <w:sz w:val="22"/>
          <w:szCs w:val="22"/>
        </w:rPr>
      </w:pPr>
      <w:r>
        <w:rPr>
          <w:sz w:val="22"/>
          <w:szCs w:val="22"/>
        </w:rPr>
        <w:t xml:space="preserve">1. </w:t>
      </w:r>
      <w:r>
        <w:rPr>
          <w:sz w:val="22"/>
          <w:szCs w:val="22"/>
        </w:rPr>
        <w:tab/>
        <w:t>Příkazník bude obstarávat všechny potřebné práce a činnosti, záležitosti, doklady, rozhodnutí a jiné podklady a materiály (činnosti dle čl. I této smlouvy) jménem příkazce s tím, že veškerá podání, právní úkony, doklady a další dokumenty bude podepisovat za příkazce takto:</w:t>
      </w:r>
    </w:p>
    <w:p>
      <w:pPr>
        <w:pStyle w:val="Seznam"/>
        <w:spacing w:after="120"/>
        <w:ind w:firstLine="1"/>
        <w:jc w:val="both"/>
        <w:rPr>
          <w:sz w:val="22"/>
          <w:szCs w:val="22"/>
        </w:rPr>
      </w:pPr>
      <w:r>
        <w:rPr>
          <w:sz w:val="22"/>
          <w:szCs w:val="22"/>
        </w:rPr>
        <w:t>„Krajská zdravotní a.s.</w:t>
      </w:r>
    </w:p>
    <w:p>
      <w:pPr>
        <w:pStyle w:val="Seznam"/>
        <w:spacing w:after="120"/>
        <w:ind w:firstLine="1"/>
        <w:jc w:val="both"/>
        <w:rPr>
          <w:sz w:val="22"/>
          <w:szCs w:val="22"/>
        </w:rPr>
      </w:pPr>
      <w:r>
        <w:rPr>
          <w:sz w:val="22"/>
          <w:szCs w:val="22"/>
        </w:rPr>
        <w:t>zastoupená ……………..</w:t>
      </w:r>
      <w:bookmarkStart w:id="1" w:name="_GoBack"/>
      <w:bookmarkEnd w:id="1"/>
      <w:r>
        <w:rPr>
          <w:sz w:val="22"/>
          <w:szCs w:val="22"/>
        </w:rPr>
        <w:t xml:space="preserve">, vedoucí odboru investic a obnovy majetku Krajské zdravotní, a.s. </w:t>
      </w:r>
    </w:p>
    <w:p>
      <w:pPr>
        <w:pStyle w:val="Zkladntext"/>
        <w:ind w:left="284" w:hanging="284"/>
        <w:jc w:val="both"/>
        <w:rPr>
          <w:sz w:val="22"/>
          <w:szCs w:val="22"/>
        </w:rPr>
      </w:pPr>
      <w:r>
        <w:rPr>
          <w:sz w:val="22"/>
          <w:szCs w:val="22"/>
        </w:rPr>
        <w:t xml:space="preserve">     zastoupená:</w:t>
      </w:r>
      <w:r>
        <w:rPr>
          <w:b/>
          <w:sz w:val="22"/>
          <w:szCs w:val="22"/>
        </w:rPr>
        <w:t xml:space="preserve"> </w:t>
      </w:r>
      <w:r>
        <w:rPr>
          <w:sz w:val="22"/>
          <w:szCs w:val="22"/>
        </w:rPr>
        <w:t>dle Plné</w:t>
      </w:r>
      <w:r>
        <w:rPr>
          <w:b/>
          <w:sz w:val="22"/>
          <w:szCs w:val="22"/>
        </w:rPr>
        <w:t xml:space="preserve"> </w:t>
      </w:r>
      <w:r>
        <w:rPr>
          <w:sz w:val="22"/>
          <w:szCs w:val="22"/>
        </w:rPr>
        <w:t xml:space="preserve">moci vystavené příkazcem pro příkazníka (příloha č. 3 této smlouvy)“   </w:t>
      </w:r>
    </w:p>
    <w:p>
      <w:pPr>
        <w:pStyle w:val="Zkladntext"/>
        <w:ind w:left="284" w:hanging="284"/>
        <w:jc w:val="both"/>
        <w:rPr>
          <w:sz w:val="22"/>
          <w:szCs w:val="22"/>
        </w:rPr>
      </w:pPr>
      <w:r>
        <w:rPr>
          <w:sz w:val="22"/>
          <w:szCs w:val="22"/>
        </w:rPr>
        <w:t xml:space="preserve">     Dokument bude opatřen firemním razítkem příkazníka a podpisem oprávněného zástupce příkazníka. </w:t>
      </w:r>
    </w:p>
    <w:p>
      <w:pPr>
        <w:pStyle w:val="Zkladntext"/>
        <w:jc w:val="both"/>
        <w:rPr>
          <w:sz w:val="22"/>
          <w:szCs w:val="22"/>
        </w:rPr>
      </w:pPr>
      <w:r>
        <w:rPr>
          <w:sz w:val="22"/>
          <w:szCs w:val="22"/>
        </w:rPr>
        <w:t xml:space="preserve">     Příkazník je povinen jednat jménem příkazce osobně. K výkonu některých speciálních činností   </w:t>
      </w:r>
      <w:r>
        <w:rPr>
          <w:sz w:val="22"/>
          <w:szCs w:val="22"/>
        </w:rPr>
        <w:br/>
        <w:t xml:space="preserve">     může příkazník použít třetí osoby. Za provedení těchto činností však odpovídá příkazci příkazník.</w:t>
      </w:r>
    </w:p>
    <w:p>
      <w:pPr>
        <w:pStyle w:val="Zkladntext"/>
        <w:ind w:left="284" w:hanging="284"/>
        <w:jc w:val="both"/>
        <w:rPr>
          <w:sz w:val="22"/>
          <w:szCs w:val="22"/>
        </w:rPr>
      </w:pPr>
      <w:r>
        <w:rPr>
          <w:sz w:val="22"/>
          <w:szCs w:val="22"/>
        </w:rPr>
        <w:t>3.</w:t>
      </w:r>
      <w:r>
        <w:rPr>
          <w:sz w:val="22"/>
          <w:szCs w:val="22"/>
        </w:rPr>
        <w:tab/>
        <w:t>Příkazník je povinen při výkonu své činnosti dbát pokynů příkazce, případně jej upozornit na zřejmou nevhodnost jeho pokynů, které by mohly mít za následek vznik škody. Je rovněž povinen upozornit příkazce, že zjistil okolnosti, které mohou mít vliv na změnu pokynů příkazce. V případě, že příkazce i přes upozornění příkazníka na splnění pokynů trvá, neodpovídá příkazník za škodu takto vzniklou.</w:t>
      </w:r>
    </w:p>
    <w:p>
      <w:pPr>
        <w:pStyle w:val="Zkladntext"/>
        <w:ind w:left="284" w:hanging="284"/>
        <w:jc w:val="both"/>
        <w:rPr>
          <w:sz w:val="22"/>
          <w:szCs w:val="22"/>
        </w:rPr>
      </w:pPr>
      <w:r>
        <w:rPr>
          <w:sz w:val="22"/>
          <w:szCs w:val="22"/>
        </w:rPr>
        <w:t>4.  Příkazník je oprávněn, pouze s předchozím písemným souhlasem oprávněné osoby příkazce, měnit věcný rozsah stavby oproti schválené projektové dokumentaci. Příkazník není oprávněn měnit termíny konečné realizace, či akceptovat vícepráce zvyšující náklady stavby, k tomuto je příkazník povinen vyzvat přímo příkazce. V žádosti o souhlas musí příkazník uvést rozbor příčin, vedoucích ke změnám.</w:t>
      </w:r>
    </w:p>
    <w:p>
      <w:pPr>
        <w:pStyle w:val="Zkladntext"/>
        <w:ind w:left="284" w:hanging="284"/>
        <w:jc w:val="both"/>
        <w:rPr>
          <w:sz w:val="22"/>
          <w:szCs w:val="22"/>
        </w:rPr>
      </w:pPr>
      <w:r>
        <w:rPr>
          <w:sz w:val="22"/>
          <w:szCs w:val="22"/>
        </w:rPr>
        <w:t>5. Příkazník vyzve příkazce k účasti na všech důležitých jednáních a vyžádá si jeho stanovisko ke všem důležitým rozhodnutím.</w:t>
      </w:r>
    </w:p>
    <w:p>
      <w:pPr>
        <w:pStyle w:val="Zkladntext"/>
        <w:ind w:left="284" w:hanging="284"/>
        <w:jc w:val="both"/>
        <w:rPr>
          <w:sz w:val="22"/>
          <w:szCs w:val="22"/>
        </w:rPr>
      </w:pPr>
      <w:r>
        <w:rPr>
          <w:sz w:val="22"/>
          <w:szCs w:val="22"/>
        </w:rPr>
        <w:t>6. Jestliže příkazník při své činnosti získá pro příkazce jakékoliv věci, je povinen mu je bez zbytečného odkladu vydat.</w:t>
      </w:r>
    </w:p>
    <w:p>
      <w:pPr>
        <w:pStyle w:val="Zkladntext"/>
        <w:ind w:left="284" w:hanging="284"/>
        <w:jc w:val="both"/>
        <w:rPr>
          <w:sz w:val="22"/>
          <w:szCs w:val="22"/>
        </w:rPr>
      </w:pPr>
      <w:r>
        <w:rPr>
          <w:sz w:val="22"/>
          <w:szCs w:val="22"/>
        </w:rPr>
        <w:lastRenderedPageBreak/>
        <w:t>7.</w:t>
      </w:r>
      <w:r>
        <w:rPr>
          <w:sz w:val="22"/>
          <w:szCs w:val="22"/>
        </w:rPr>
        <w:tab/>
        <w:t>Příkazník je povinen provádět právní úkony a činnosti v rámci plnění předmětu smlouvy včas, řádně a informovat příkazce o stavu obstarávaných záležitostí a vyžadovat jeho pokyny v případech, kdy nejde o věci běžné a obvyklé.</w:t>
      </w:r>
    </w:p>
    <w:p>
      <w:pPr>
        <w:pStyle w:val="Zkladntext"/>
        <w:ind w:left="284" w:hanging="284"/>
        <w:jc w:val="both"/>
        <w:rPr>
          <w:sz w:val="22"/>
          <w:szCs w:val="22"/>
        </w:rPr>
      </w:pPr>
      <w:r>
        <w:rPr>
          <w:sz w:val="22"/>
          <w:szCs w:val="22"/>
        </w:rPr>
        <w:t>8.</w:t>
      </w:r>
      <w:r>
        <w:rPr>
          <w:sz w:val="22"/>
          <w:szCs w:val="22"/>
        </w:rPr>
        <w:tab/>
        <w:t>Na výzvu příkazce (dopisem, faxem, e-mailem) je příkazník povinen předat stanovisko k obstarávání záležitostí do pěti pracovních dnů od doručení výzvy.</w:t>
      </w:r>
    </w:p>
    <w:p>
      <w:pPr>
        <w:pStyle w:val="Zkladntext"/>
        <w:ind w:left="284" w:hanging="568"/>
        <w:jc w:val="both"/>
        <w:rPr>
          <w:sz w:val="22"/>
          <w:szCs w:val="22"/>
        </w:rPr>
      </w:pPr>
      <w:r>
        <w:rPr>
          <w:sz w:val="22"/>
          <w:szCs w:val="22"/>
        </w:rPr>
        <w:t xml:space="preserve">     9</w:t>
      </w:r>
      <w:r>
        <w:rPr>
          <w:sz w:val="24"/>
        </w:rPr>
        <w:t>.</w:t>
      </w:r>
      <w:r>
        <w:rPr>
          <w:sz w:val="24"/>
        </w:rPr>
        <w:tab/>
      </w:r>
      <w:r>
        <w:rPr>
          <w:sz w:val="22"/>
          <w:szCs w:val="22"/>
        </w:rPr>
        <w:t>Příkazník bez zbytečného odkladu předá příkazci nebo osobě jím určené věci (technickou a právní dokumentaci apod.), které převzal v průběhu plnění předmětu smlouvy.</w:t>
      </w:r>
    </w:p>
    <w:p>
      <w:pPr>
        <w:tabs>
          <w:tab w:val="num" w:pos="1620"/>
          <w:tab w:val="left" w:pos="1701"/>
        </w:tabs>
        <w:spacing w:after="120"/>
        <w:ind w:left="360" w:hanging="540"/>
        <w:jc w:val="both"/>
        <w:rPr>
          <w:sz w:val="22"/>
          <w:szCs w:val="22"/>
        </w:rPr>
      </w:pPr>
      <w:r>
        <w:rPr>
          <w:sz w:val="22"/>
          <w:szCs w:val="22"/>
        </w:rPr>
        <w:t>10.</w:t>
      </w:r>
      <w:r>
        <w:rPr>
          <w:sz w:val="22"/>
          <w:szCs w:val="22"/>
        </w:rPr>
        <w:tab/>
        <w:t>Příkazník je povinen jednat s náležitou odbornou péčí a se zavazuje po celou dobu obchodní spolupráce v rámci veřejné zakázky dodržovat platné právní předpisy a provádět veškerá plnění v souladu s platným právním řádem.</w:t>
      </w:r>
    </w:p>
    <w:p>
      <w:pPr>
        <w:pStyle w:val="Zkladntext"/>
        <w:spacing w:after="0"/>
        <w:jc w:val="center"/>
        <w:rPr>
          <w:sz w:val="22"/>
          <w:szCs w:val="22"/>
        </w:rPr>
      </w:pPr>
      <w:r>
        <w:rPr>
          <w:b/>
          <w:sz w:val="22"/>
          <w:szCs w:val="22"/>
        </w:rPr>
        <w:t>VI</w:t>
      </w:r>
      <w:r>
        <w:rPr>
          <w:sz w:val="22"/>
          <w:szCs w:val="22"/>
        </w:rPr>
        <w:t>.</w:t>
      </w:r>
    </w:p>
    <w:p>
      <w:pPr>
        <w:pStyle w:val="Nadpis3"/>
        <w:spacing w:before="0" w:after="240"/>
        <w:jc w:val="center"/>
        <w:rPr>
          <w:rFonts w:ascii="Times New Roman" w:hAnsi="Times New Roman"/>
          <w:b/>
          <w:sz w:val="22"/>
          <w:szCs w:val="22"/>
          <w:u w:val="single"/>
        </w:rPr>
      </w:pPr>
      <w:r>
        <w:rPr>
          <w:rFonts w:ascii="Times New Roman" w:hAnsi="Times New Roman"/>
          <w:b/>
          <w:sz w:val="22"/>
          <w:szCs w:val="22"/>
          <w:u w:val="single"/>
        </w:rPr>
        <w:t>Odpovědnost příkazníka</w:t>
      </w:r>
    </w:p>
    <w:p>
      <w:pPr>
        <w:pStyle w:val="Zkladntext"/>
        <w:ind w:left="284" w:hanging="284"/>
        <w:jc w:val="both"/>
        <w:rPr>
          <w:sz w:val="22"/>
          <w:szCs w:val="22"/>
        </w:rPr>
      </w:pPr>
      <w:r>
        <w:rPr>
          <w:sz w:val="22"/>
          <w:szCs w:val="22"/>
        </w:rPr>
        <w:t>1. Příkazník odpovídá za řádné, včasné a kvalitní plnění předmětu smlouvy dle příslušné projektové dokumentace v rozsahu stanoveném příslušnými právními předpisy, zejména občanským zákoníkem a dále touto smlouvou.</w:t>
      </w:r>
    </w:p>
    <w:p>
      <w:pPr>
        <w:pStyle w:val="Zkladntext"/>
        <w:numPr>
          <w:ilvl w:val="0"/>
          <w:numId w:val="1"/>
        </w:numPr>
        <w:ind w:left="284" w:hanging="284"/>
        <w:jc w:val="both"/>
        <w:rPr>
          <w:sz w:val="22"/>
          <w:szCs w:val="22"/>
        </w:rPr>
      </w:pPr>
      <w:r>
        <w:rPr>
          <w:sz w:val="22"/>
          <w:szCs w:val="22"/>
        </w:rPr>
        <w:t>Příkazník se zavazuje, že má uzavřenu platnou pojistnou smlouvu na odpovědnost za škody způsobené při výkonu své činnosti.</w:t>
      </w:r>
    </w:p>
    <w:p>
      <w:pPr>
        <w:pStyle w:val="Zkladntext"/>
        <w:numPr>
          <w:ilvl w:val="0"/>
          <w:numId w:val="1"/>
        </w:numPr>
        <w:spacing w:after="0"/>
        <w:ind w:left="284" w:hanging="284"/>
        <w:jc w:val="both"/>
        <w:rPr>
          <w:sz w:val="22"/>
          <w:szCs w:val="22"/>
        </w:rPr>
      </w:pPr>
      <w:r>
        <w:rPr>
          <w:sz w:val="22"/>
          <w:szCs w:val="22"/>
        </w:rPr>
        <w:t>V případě, že příkazník poruší některou ze svých povinností stanovenou v této smlouvě, zavazuje se příkazci uhradit smluvní pokutu ve výši 5 000 Kč za každé jednotlivé porušení smluvní povinnosti, splatnou do tří dnů po obdržení písemné výzvy, nárok na náhradu škody zůstává tímto nedotčen. Příkazce je oprávněn po vlastním posouzení závažnosti porušení povinnosti ze strany příkazníka smluvní pokutu přiměřeně snížit.</w:t>
      </w:r>
    </w:p>
    <w:p>
      <w:pPr>
        <w:jc w:val="center"/>
        <w:rPr>
          <w:b/>
          <w:sz w:val="22"/>
          <w:szCs w:val="22"/>
        </w:rPr>
      </w:pPr>
    </w:p>
    <w:p>
      <w:pPr>
        <w:jc w:val="center"/>
        <w:rPr>
          <w:b/>
          <w:sz w:val="22"/>
          <w:szCs w:val="22"/>
        </w:rPr>
      </w:pPr>
      <w:r>
        <w:rPr>
          <w:b/>
          <w:sz w:val="22"/>
          <w:szCs w:val="22"/>
        </w:rPr>
        <w:t>VII.</w:t>
      </w:r>
    </w:p>
    <w:p>
      <w:pPr>
        <w:jc w:val="center"/>
        <w:rPr>
          <w:b/>
          <w:sz w:val="22"/>
          <w:szCs w:val="22"/>
          <w:u w:val="single"/>
        </w:rPr>
      </w:pPr>
      <w:r>
        <w:rPr>
          <w:b/>
          <w:sz w:val="22"/>
          <w:szCs w:val="22"/>
          <w:u w:val="single"/>
        </w:rPr>
        <w:t>Předčasné ukončení smlouvy</w:t>
      </w:r>
    </w:p>
    <w:p>
      <w:pPr>
        <w:jc w:val="center"/>
        <w:rPr>
          <w:rFonts w:ascii="Arial" w:hAnsi="Arial" w:cs="Arial"/>
          <w:b/>
          <w:sz w:val="22"/>
          <w:szCs w:val="22"/>
        </w:rPr>
      </w:pPr>
    </w:p>
    <w:p>
      <w:pPr>
        <w:numPr>
          <w:ilvl w:val="0"/>
          <w:numId w:val="4"/>
        </w:numPr>
        <w:tabs>
          <w:tab w:val="num" w:pos="426"/>
          <w:tab w:val="left" w:pos="1701"/>
        </w:tabs>
        <w:spacing w:after="120"/>
        <w:ind w:left="357" w:hanging="357"/>
        <w:jc w:val="both"/>
        <w:rPr>
          <w:sz w:val="22"/>
          <w:szCs w:val="22"/>
        </w:rPr>
      </w:pPr>
      <w:r>
        <w:rPr>
          <w:sz w:val="22"/>
          <w:szCs w:val="22"/>
        </w:rPr>
        <w:t>Tato příkazní smlouva může být ukončena dohodou smluvních stran, či výpovědí.</w:t>
      </w:r>
    </w:p>
    <w:p>
      <w:pPr>
        <w:numPr>
          <w:ilvl w:val="0"/>
          <w:numId w:val="4"/>
        </w:numPr>
        <w:tabs>
          <w:tab w:val="num" w:pos="426"/>
          <w:tab w:val="left" w:pos="1701"/>
        </w:tabs>
        <w:ind w:left="357" w:hanging="357"/>
        <w:jc w:val="both"/>
        <w:rPr>
          <w:sz w:val="22"/>
          <w:szCs w:val="22"/>
        </w:rPr>
      </w:pPr>
      <w:r>
        <w:rPr>
          <w:sz w:val="22"/>
          <w:szCs w:val="22"/>
        </w:rPr>
        <w:t>Smluvní strany jsou povinny vypořádat si vzájemná práva a závazky v souladu s ustanoveními zákona č. 89/2012 Sb., občanský zákoník, ve znění pozdějších předpisů.</w:t>
      </w:r>
    </w:p>
    <w:p>
      <w:pPr>
        <w:rPr>
          <w:rFonts w:ascii="Arial" w:hAnsi="Arial" w:cs="Arial"/>
          <w:sz w:val="22"/>
          <w:szCs w:val="22"/>
        </w:rPr>
      </w:pPr>
    </w:p>
    <w:p>
      <w:pPr>
        <w:jc w:val="center"/>
        <w:rPr>
          <w:b/>
          <w:sz w:val="22"/>
          <w:szCs w:val="22"/>
        </w:rPr>
      </w:pPr>
      <w:r>
        <w:rPr>
          <w:b/>
          <w:sz w:val="22"/>
          <w:szCs w:val="22"/>
        </w:rPr>
        <w:t>VIII.</w:t>
      </w:r>
    </w:p>
    <w:p>
      <w:pPr>
        <w:jc w:val="center"/>
        <w:rPr>
          <w:b/>
          <w:sz w:val="22"/>
          <w:szCs w:val="22"/>
          <w:u w:val="single"/>
        </w:rPr>
      </w:pPr>
      <w:r>
        <w:rPr>
          <w:b/>
          <w:sz w:val="22"/>
          <w:szCs w:val="22"/>
          <w:u w:val="single"/>
        </w:rPr>
        <w:t>Ostatní ustanovení</w:t>
      </w:r>
    </w:p>
    <w:p>
      <w:pPr>
        <w:jc w:val="center"/>
        <w:rPr>
          <w:b/>
          <w:sz w:val="22"/>
          <w:szCs w:val="22"/>
          <w:u w:val="single"/>
        </w:rPr>
      </w:pPr>
    </w:p>
    <w:p>
      <w:pPr>
        <w:numPr>
          <w:ilvl w:val="0"/>
          <w:numId w:val="5"/>
        </w:numPr>
        <w:tabs>
          <w:tab w:val="num" w:pos="426"/>
          <w:tab w:val="left" w:pos="1701"/>
        </w:tabs>
        <w:spacing w:after="120"/>
        <w:jc w:val="both"/>
        <w:rPr>
          <w:sz w:val="16"/>
          <w:szCs w:val="16"/>
        </w:rPr>
      </w:pPr>
      <w:r>
        <w:rPr>
          <w:sz w:val="22"/>
          <w:szCs w:val="22"/>
        </w:rPr>
        <w:t xml:space="preserve">Příkazník tímto uděluje souhlas se zveřejněním této smlouvy v souladu s povinnostmi příkazce, jakožto subjektu povinného zejména dle zákona č. 340/2015 Sb., </w:t>
      </w:r>
      <w:r>
        <w:rPr>
          <w:bCs/>
          <w:sz w:val="22"/>
          <w:szCs w:val="22"/>
        </w:rPr>
        <w:t>o zvláštních podmínkách účinnosti některých smluv, uveřejňování těchto smluv a o registru smluv (zákon o registru smluv)</w:t>
      </w:r>
      <w:r>
        <w:rPr>
          <w:sz w:val="22"/>
          <w:szCs w:val="22"/>
        </w:rPr>
        <w:t>, ve znění pozdějších předpisů.</w:t>
      </w:r>
    </w:p>
    <w:p>
      <w:pPr>
        <w:numPr>
          <w:ilvl w:val="0"/>
          <w:numId w:val="5"/>
        </w:numPr>
        <w:tabs>
          <w:tab w:val="num" w:pos="426"/>
          <w:tab w:val="left" w:pos="1701"/>
        </w:tabs>
        <w:spacing w:after="120"/>
        <w:jc w:val="both"/>
        <w:rPr>
          <w:sz w:val="22"/>
          <w:szCs w:val="22"/>
        </w:rPr>
      </w:pPr>
      <w:r>
        <w:rPr>
          <w:sz w:val="22"/>
          <w:szCs w:val="22"/>
        </w:rPr>
        <w:t xml:space="preserve">Obě smluvní strany jsou povinny oznámit druhé smluvní straně jakoukoliv změnu údajů uvedených v záhlaví této smlouvy, a to písemně bez zbytečného odkladu poté, kdy se o příslušné změně doví. </w:t>
      </w:r>
    </w:p>
    <w:p>
      <w:pPr>
        <w:numPr>
          <w:ilvl w:val="0"/>
          <w:numId w:val="5"/>
        </w:numPr>
        <w:tabs>
          <w:tab w:val="num" w:pos="426"/>
          <w:tab w:val="left" w:pos="1701"/>
        </w:tabs>
        <w:ind w:left="357" w:hanging="357"/>
        <w:jc w:val="both"/>
        <w:rPr>
          <w:sz w:val="22"/>
          <w:szCs w:val="22"/>
        </w:rPr>
      </w:pPr>
      <w:r>
        <w:rPr>
          <w:sz w:val="22"/>
          <w:szCs w:val="22"/>
        </w:rPr>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znění pozdějších předpisů ve smyslu zákona </w:t>
      </w:r>
      <w:r>
        <w:rPr>
          <w:sz w:val="22"/>
          <w:szCs w:val="22"/>
        </w:rPr>
        <w:br/>
        <w:t>č. 29/2000 Sb., o poštovních službách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pStyle w:val="Zkladntext"/>
        <w:spacing w:after="0"/>
        <w:jc w:val="center"/>
        <w:rPr>
          <w:b/>
          <w:sz w:val="22"/>
          <w:szCs w:val="22"/>
        </w:rPr>
      </w:pPr>
    </w:p>
    <w:p>
      <w:pPr>
        <w:pStyle w:val="Zkladntext"/>
        <w:spacing w:after="0"/>
        <w:jc w:val="center"/>
        <w:rPr>
          <w:sz w:val="22"/>
          <w:szCs w:val="22"/>
        </w:rPr>
      </w:pPr>
      <w:r>
        <w:rPr>
          <w:b/>
          <w:sz w:val="22"/>
          <w:szCs w:val="22"/>
        </w:rPr>
        <w:t>IX.</w:t>
      </w:r>
    </w:p>
    <w:p>
      <w:pPr>
        <w:pStyle w:val="Nadpis3"/>
        <w:spacing w:before="0" w:after="240"/>
        <w:jc w:val="center"/>
        <w:rPr>
          <w:rFonts w:ascii="Times New Roman" w:hAnsi="Times New Roman"/>
          <w:b/>
          <w:sz w:val="22"/>
          <w:szCs w:val="22"/>
          <w:u w:val="single"/>
        </w:rPr>
      </w:pPr>
      <w:r>
        <w:rPr>
          <w:rFonts w:ascii="Times New Roman" w:hAnsi="Times New Roman"/>
          <w:b/>
          <w:sz w:val="22"/>
          <w:szCs w:val="22"/>
          <w:u w:val="single"/>
        </w:rPr>
        <w:lastRenderedPageBreak/>
        <w:t>Závěrečná ustanovení</w:t>
      </w:r>
    </w:p>
    <w:p>
      <w:pPr>
        <w:pStyle w:val="Zkladntext"/>
        <w:numPr>
          <w:ilvl w:val="0"/>
          <w:numId w:val="3"/>
        </w:numPr>
        <w:tabs>
          <w:tab w:val="clear" w:pos="720"/>
        </w:tabs>
        <w:ind w:left="357" w:hanging="357"/>
        <w:jc w:val="both"/>
        <w:rPr>
          <w:sz w:val="22"/>
          <w:szCs w:val="22"/>
        </w:rPr>
      </w:pPr>
      <w:r>
        <w:rPr>
          <w:sz w:val="22"/>
          <w:szCs w:val="22"/>
        </w:rPr>
        <w:t>Právní vztahy touto smlouvou neupravené se řídí příslušnými ustanoveními zákona č. 89/2012 Sb., občanský zákoník, ve znění pozdějších předpisů.</w:t>
      </w:r>
    </w:p>
    <w:p>
      <w:pPr>
        <w:pStyle w:val="Zkladntext"/>
        <w:numPr>
          <w:ilvl w:val="0"/>
          <w:numId w:val="3"/>
        </w:numPr>
        <w:tabs>
          <w:tab w:val="clear" w:pos="720"/>
        </w:tabs>
        <w:ind w:left="357" w:hanging="357"/>
        <w:jc w:val="both"/>
        <w:rPr>
          <w:sz w:val="22"/>
          <w:szCs w:val="22"/>
        </w:rPr>
      </w:pPr>
      <w:r>
        <w:rPr>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tabs>
          <w:tab w:val="clear" w:pos="720"/>
        </w:tabs>
        <w:ind w:left="357" w:hanging="357"/>
        <w:jc w:val="both"/>
        <w:rPr>
          <w:sz w:val="22"/>
          <w:szCs w:val="22"/>
        </w:rPr>
      </w:pPr>
      <w:r>
        <w:rPr>
          <w:sz w:val="22"/>
          <w:szCs w:val="22"/>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pPr>
        <w:pStyle w:val="Zkladntext"/>
        <w:numPr>
          <w:ilvl w:val="0"/>
          <w:numId w:val="3"/>
        </w:numPr>
        <w:tabs>
          <w:tab w:val="clear" w:pos="720"/>
        </w:tabs>
        <w:ind w:left="357" w:hanging="357"/>
        <w:jc w:val="both"/>
        <w:rPr>
          <w:sz w:val="22"/>
          <w:szCs w:val="22"/>
        </w:rPr>
      </w:pPr>
      <w:r>
        <w:rPr>
          <w:sz w:val="22"/>
          <w:szCs w:val="22"/>
        </w:rPr>
        <w:t>Pro případ, že o příkazníkovi jako o poskytovateli zdanitelného plnění je zveřejněna způsobem umožňujícím dálkový přístup skutečnost, že je nespolehlivým plátcem DPH, v souladu se zněním zákona č. 235/2004 Sb., o DPH, smluvní strany sjednávají, že za splnění závazku příkazce uhradit sjednanou cenu je považováno, uhradí-li příkazce částku ve výši daně na účet správce daně poskytovatele a zbývající část kupní ceny o daň poníženou příkazníkovi.</w:t>
      </w:r>
    </w:p>
    <w:p>
      <w:pPr>
        <w:pStyle w:val="Zkladntext"/>
        <w:numPr>
          <w:ilvl w:val="0"/>
          <w:numId w:val="3"/>
        </w:numPr>
        <w:tabs>
          <w:tab w:val="clear" w:pos="720"/>
        </w:tabs>
        <w:ind w:left="357" w:hanging="357"/>
        <w:jc w:val="both"/>
        <w:rPr>
          <w:sz w:val="22"/>
          <w:szCs w:val="22"/>
        </w:rPr>
      </w:pPr>
      <w:r>
        <w:rPr>
          <w:sz w:val="22"/>
          <w:szCs w:val="22"/>
        </w:rPr>
        <w:t>Tato smlouva nabývá platnosti dnem jejího podpisu oběma smluvními stranami, a účinnosti dnem zveřejnění v registru smluv, které zajistí příkazník.</w:t>
      </w:r>
    </w:p>
    <w:p>
      <w:pPr>
        <w:pStyle w:val="Zkladntext"/>
        <w:numPr>
          <w:ilvl w:val="0"/>
          <w:numId w:val="3"/>
        </w:numPr>
        <w:tabs>
          <w:tab w:val="clear" w:pos="720"/>
        </w:tabs>
        <w:ind w:left="357" w:hanging="357"/>
        <w:jc w:val="both"/>
        <w:rPr>
          <w:sz w:val="22"/>
          <w:szCs w:val="22"/>
        </w:rPr>
      </w:pPr>
      <w:r>
        <w:rPr>
          <w:bCs/>
          <w:iCs/>
          <w:sz w:val="22"/>
          <w:szCs w:val="22"/>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sz w:val="22"/>
          <w:szCs w:val="22"/>
        </w:rPr>
        <w:t>.</w:t>
      </w:r>
    </w:p>
    <w:p>
      <w:pPr>
        <w:pStyle w:val="Zkladntext"/>
        <w:numPr>
          <w:ilvl w:val="0"/>
          <w:numId w:val="3"/>
        </w:numPr>
        <w:tabs>
          <w:tab w:val="clear" w:pos="720"/>
        </w:tabs>
        <w:ind w:left="357" w:hanging="357"/>
        <w:jc w:val="both"/>
        <w:rPr>
          <w:sz w:val="22"/>
          <w:szCs w:val="22"/>
        </w:rPr>
      </w:pPr>
      <w:r>
        <w:rPr>
          <w:sz w:val="22"/>
          <w:szCs w:val="22"/>
        </w:rPr>
        <w:t>Změny a doplňky této smlouvy mohou být prováděny pouze na základě dohody obou smluvních stran a jsou platné pouze v písemné podobě formou číslovaných dodatků.</w:t>
      </w:r>
    </w:p>
    <w:p>
      <w:pPr>
        <w:pStyle w:val="Zkladntext"/>
        <w:numPr>
          <w:ilvl w:val="0"/>
          <w:numId w:val="3"/>
        </w:numPr>
        <w:tabs>
          <w:tab w:val="clear" w:pos="720"/>
        </w:tabs>
        <w:ind w:left="357" w:hanging="357"/>
        <w:jc w:val="both"/>
        <w:rPr>
          <w:sz w:val="22"/>
          <w:szCs w:val="22"/>
        </w:rPr>
      </w:pPr>
      <w:r>
        <w:rPr>
          <w:sz w:val="22"/>
          <w:szCs w:val="22"/>
        </w:rPr>
        <w:t>Příloha č. 1 až č. 3 jsou nedílnou součástí této smlouvy.</w:t>
      </w:r>
    </w:p>
    <w:p>
      <w:pPr>
        <w:pStyle w:val="Zkladntext"/>
        <w:numPr>
          <w:ilvl w:val="0"/>
          <w:numId w:val="3"/>
        </w:numPr>
        <w:tabs>
          <w:tab w:val="clear" w:pos="720"/>
        </w:tabs>
        <w:ind w:left="357" w:hanging="357"/>
        <w:jc w:val="both"/>
        <w:rPr>
          <w:sz w:val="22"/>
          <w:szCs w:val="22"/>
        </w:rPr>
      </w:pPr>
      <w:r>
        <w:rPr>
          <w:sz w:val="22"/>
          <w:szCs w:val="22"/>
        </w:rPr>
        <w:t>Smluvní strany shodně prohlašují, že tato smlouva je uzavřena podle jejich pravé a svobodné vůle, nikoliv v tísni, za nápadně nevýhodných podmínek, což stvrzují svými vlastnoručními podpisy.</w:t>
      </w:r>
    </w:p>
    <w:p>
      <w:pPr>
        <w:pStyle w:val="Zkladntext"/>
        <w:numPr>
          <w:ilvl w:val="0"/>
          <w:numId w:val="3"/>
        </w:numPr>
        <w:tabs>
          <w:tab w:val="clear" w:pos="720"/>
        </w:tabs>
        <w:ind w:left="357" w:hanging="357"/>
        <w:jc w:val="both"/>
        <w:rPr>
          <w:sz w:val="22"/>
          <w:szCs w:val="22"/>
          <w:lang w:eastAsia="en-US"/>
        </w:rPr>
      </w:pPr>
      <w:r>
        <w:rPr>
          <w:sz w:val="22"/>
          <w:szCs w:val="22"/>
        </w:rPr>
        <w:t xml:space="preserve">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w:t>
      </w:r>
      <w:r>
        <w:rPr>
          <w:sz w:val="22"/>
          <w:szCs w:val="22"/>
          <w:lang w:eastAsia="en-US"/>
        </w:rPr>
        <w:t>Jakékoli změny této smlouvy musí mít písemnou formu v listinné podobě a podepsané smluvními stranami. Vzdání se jakéhokoli práva ze smlouvy se vztahuje pouze k okolnostem, pro které bylo vzdání se určeno.</w:t>
      </w:r>
    </w:p>
    <w:p>
      <w:pPr>
        <w:rPr>
          <w:sz w:val="22"/>
          <w:szCs w:val="22"/>
        </w:rPr>
      </w:pPr>
      <w:r>
        <w:rPr>
          <w:sz w:val="22"/>
          <w:szCs w:val="22"/>
          <w:u w:val="single"/>
        </w:rPr>
        <w:t xml:space="preserve">Příloha: </w:t>
      </w:r>
      <w:r>
        <w:rPr>
          <w:sz w:val="22"/>
          <w:szCs w:val="22"/>
        </w:rPr>
        <w:t xml:space="preserve">  </w:t>
      </w:r>
      <w:r>
        <w:rPr>
          <w:sz w:val="22"/>
          <w:szCs w:val="22"/>
        </w:rPr>
        <w:tab/>
        <w:t>č. 1 – Specifikace činností vykonávaných v rámci plnění smlouvy</w:t>
      </w:r>
    </w:p>
    <w:p>
      <w:pPr>
        <w:rPr>
          <w:sz w:val="22"/>
          <w:szCs w:val="22"/>
        </w:rPr>
      </w:pPr>
      <w:r>
        <w:rPr>
          <w:sz w:val="22"/>
          <w:szCs w:val="22"/>
        </w:rPr>
        <w:tab/>
      </w:r>
      <w:r>
        <w:rPr>
          <w:sz w:val="22"/>
          <w:szCs w:val="22"/>
        </w:rPr>
        <w:tab/>
        <w:t>č. 2 – Cenová nabídka</w:t>
      </w:r>
    </w:p>
    <w:p>
      <w:pPr>
        <w:rPr>
          <w:sz w:val="22"/>
          <w:szCs w:val="22"/>
        </w:rPr>
      </w:pPr>
      <w:r>
        <w:rPr>
          <w:sz w:val="22"/>
          <w:szCs w:val="22"/>
        </w:rPr>
        <w:tab/>
      </w:r>
      <w:r>
        <w:rPr>
          <w:sz w:val="22"/>
          <w:szCs w:val="22"/>
        </w:rPr>
        <w:tab/>
        <w:t>č. 3 – Plná moc</w:t>
      </w:r>
    </w:p>
    <w:p>
      <w:pPr>
        <w:rPr>
          <w:sz w:val="22"/>
          <w:szCs w:val="22"/>
        </w:rPr>
      </w:pPr>
    </w:p>
    <w:p>
      <w:pPr>
        <w:pStyle w:val="Nadpis4"/>
        <w:rPr>
          <w:rFonts w:ascii="Times New Roman" w:hAnsi="Times New Roman"/>
          <w:b w:val="0"/>
          <w:sz w:val="22"/>
          <w:szCs w:val="22"/>
        </w:rPr>
      </w:pPr>
      <w:r>
        <w:rPr>
          <w:rFonts w:ascii="Times New Roman" w:hAnsi="Times New Roman"/>
          <w:b w:val="0"/>
          <w:sz w:val="22"/>
          <w:szCs w:val="22"/>
        </w:rPr>
        <w:t>V Ústí nad Labem dne: ………. 2025</w:t>
      </w:r>
    </w:p>
    <w:p>
      <w:pPr>
        <w:spacing w:before="120" w:line="240" w:lineRule="atLeast"/>
        <w:jc w:val="both"/>
        <w:rPr>
          <w:sz w:val="22"/>
          <w:szCs w:val="22"/>
        </w:rPr>
      </w:pPr>
    </w:p>
    <w:p>
      <w:pPr>
        <w:spacing w:before="120" w:line="240" w:lineRule="atLeast"/>
        <w:jc w:val="both"/>
        <w:rPr>
          <w:sz w:val="22"/>
          <w:szCs w:val="22"/>
        </w:rPr>
      </w:pPr>
      <w:r>
        <w:rPr>
          <w:sz w:val="22"/>
          <w:szCs w:val="22"/>
        </w:rPr>
        <w:t xml:space="preserve"> </w:t>
      </w:r>
      <w:r>
        <w:rPr>
          <w:sz w:val="22"/>
          <w:szCs w:val="22"/>
        </w:rPr>
        <w:tab/>
      </w:r>
    </w:p>
    <w:p>
      <w:pPr>
        <w:spacing w:before="120" w:line="240" w:lineRule="atLeast"/>
        <w:jc w:val="both"/>
        <w:rPr>
          <w:i/>
          <w:sz w:val="22"/>
          <w:szCs w:val="22"/>
        </w:rPr>
      </w:pPr>
    </w:p>
    <w:p>
      <w:pPr>
        <w:tabs>
          <w:tab w:val="left" w:pos="284"/>
        </w:tabs>
        <w:rPr>
          <w:sz w:val="10"/>
          <w:szCs w:val="10"/>
        </w:rPr>
      </w:pPr>
      <w:r>
        <w:rPr>
          <w:sz w:val="22"/>
          <w:szCs w:val="22"/>
        </w:rPr>
        <w:t>…………………………………………                                    ……………………………………</w:t>
      </w:r>
      <w:r>
        <w:rPr>
          <w:sz w:val="22"/>
          <w:szCs w:val="22"/>
        </w:rPr>
        <w:tab/>
        <w:t xml:space="preserve">                                                                                       </w:t>
      </w:r>
    </w:p>
    <w:p>
      <w:pPr>
        <w:jc w:val="both"/>
        <w:rPr>
          <w:b/>
          <w:sz w:val="22"/>
          <w:szCs w:val="22"/>
        </w:rPr>
      </w:pPr>
      <w:r>
        <w:rPr>
          <w:sz w:val="22"/>
          <w:szCs w:val="22"/>
        </w:rPr>
        <w:t xml:space="preserve">MUDr. Tomáš Hrubý – generální ředitel                                                         </w:t>
      </w:r>
    </w:p>
    <w:p>
      <w:pPr>
        <w:spacing w:after="160" w:line="259" w:lineRule="auto"/>
        <w:rPr>
          <w:b/>
          <w:sz w:val="22"/>
          <w:szCs w:val="22"/>
        </w:rPr>
      </w:pPr>
      <w:r>
        <w:rPr>
          <w:b/>
          <w:sz w:val="22"/>
          <w:szCs w:val="22"/>
        </w:rPr>
        <w:br w:type="page"/>
      </w:r>
    </w:p>
    <w:p>
      <w:pPr>
        <w:pStyle w:val="Nadpis7"/>
        <w:jc w:val="center"/>
        <w:rPr>
          <w:b/>
          <w:sz w:val="22"/>
          <w:szCs w:val="22"/>
        </w:rPr>
      </w:pPr>
      <w:r>
        <w:rPr>
          <w:b/>
          <w:sz w:val="22"/>
          <w:szCs w:val="22"/>
        </w:rPr>
        <w:lastRenderedPageBreak/>
        <w:t>Příloha č. 1</w:t>
      </w:r>
    </w:p>
    <w:p>
      <w:pPr>
        <w:pStyle w:val="Nadpis7"/>
        <w:jc w:val="center"/>
        <w:rPr>
          <w:b/>
          <w:sz w:val="22"/>
          <w:szCs w:val="22"/>
        </w:rPr>
      </w:pPr>
      <w:r>
        <w:rPr>
          <w:b/>
          <w:sz w:val="22"/>
          <w:szCs w:val="22"/>
        </w:rPr>
        <w:t>S P E C I F I K A C E</w:t>
      </w:r>
    </w:p>
    <w:p>
      <w:pPr>
        <w:pStyle w:val="Zkladntext"/>
        <w:jc w:val="center"/>
        <w:rPr>
          <w:b/>
          <w:sz w:val="22"/>
          <w:szCs w:val="22"/>
        </w:rPr>
      </w:pPr>
      <w:r>
        <w:rPr>
          <w:b/>
          <w:sz w:val="22"/>
          <w:szCs w:val="22"/>
        </w:rPr>
        <w:t>činností vykonávaných v rámci plnění předmětu smlouvy</w:t>
      </w:r>
    </w:p>
    <w:p>
      <w:pPr>
        <w:rPr>
          <w:b/>
          <w:sz w:val="22"/>
          <w:szCs w:val="22"/>
        </w:rPr>
      </w:pPr>
      <w:r>
        <w:rPr>
          <w:b/>
          <w:sz w:val="22"/>
          <w:szCs w:val="22"/>
        </w:rPr>
        <w:t>Požadavky na vedoucího člena týmu (TDS):</w:t>
      </w:r>
    </w:p>
    <w:p>
      <w:pPr>
        <w:rPr>
          <w:sz w:val="22"/>
          <w:szCs w:val="22"/>
        </w:rPr>
      </w:pPr>
    </w:p>
    <w:p>
      <w:pPr>
        <w:numPr>
          <w:ilvl w:val="0"/>
          <w:numId w:val="8"/>
        </w:numPr>
        <w:rPr>
          <w:sz w:val="22"/>
          <w:szCs w:val="22"/>
        </w:rPr>
      </w:pPr>
      <w:r>
        <w:rPr>
          <w:sz w:val="22"/>
          <w:szCs w:val="22"/>
        </w:rPr>
        <w:t>Řízení a koordinace všech členů týmu TDS</w:t>
      </w:r>
    </w:p>
    <w:p>
      <w:pPr>
        <w:numPr>
          <w:ilvl w:val="0"/>
          <w:numId w:val="8"/>
        </w:numPr>
        <w:rPr>
          <w:sz w:val="22"/>
          <w:szCs w:val="22"/>
        </w:rPr>
      </w:pPr>
      <w:r>
        <w:rPr>
          <w:sz w:val="22"/>
          <w:szCs w:val="22"/>
        </w:rPr>
        <w:t>Seznámení se s projektovou dokumentací, obsahem smluv a s podmínkami stavebního povolení a podmínkami dotčených orgánů</w:t>
      </w:r>
    </w:p>
    <w:p>
      <w:pPr>
        <w:numPr>
          <w:ilvl w:val="0"/>
          <w:numId w:val="8"/>
        </w:numPr>
        <w:rPr>
          <w:sz w:val="22"/>
          <w:szCs w:val="22"/>
        </w:rPr>
      </w:pPr>
      <w:r>
        <w:rPr>
          <w:sz w:val="22"/>
          <w:szCs w:val="22"/>
        </w:rPr>
        <w:t>Součinnost při ohlášení zahájení stavby SÚ v souladu se zákonem</w:t>
      </w:r>
    </w:p>
    <w:p>
      <w:pPr>
        <w:numPr>
          <w:ilvl w:val="0"/>
          <w:numId w:val="8"/>
        </w:numPr>
        <w:rPr>
          <w:sz w:val="22"/>
          <w:szCs w:val="22"/>
        </w:rPr>
      </w:pPr>
      <w:r>
        <w:rPr>
          <w:sz w:val="22"/>
          <w:szCs w:val="22"/>
        </w:rPr>
        <w:t>koordinace zajištění plánu organizace výstavby od zhotovitele stavby</w:t>
      </w:r>
    </w:p>
    <w:p>
      <w:pPr>
        <w:numPr>
          <w:ilvl w:val="0"/>
          <w:numId w:val="8"/>
        </w:numPr>
        <w:rPr>
          <w:sz w:val="22"/>
          <w:szCs w:val="22"/>
        </w:rPr>
      </w:pPr>
      <w:r>
        <w:rPr>
          <w:sz w:val="22"/>
          <w:szCs w:val="22"/>
        </w:rPr>
        <w:t>vedení jednání k předání a převzetí staveniště vč. vyhotovení zápisu z tohoto jednání (předávací protokol) a kontrola zápisu do stavebního deníku</w:t>
      </w:r>
    </w:p>
    <w:p>
      <w:pPr>
        <w:numPr>
          <w:ilvl w:val="0"/>
          <w:numId w:val="8"/>
        </w:numPr>
        <w:rPr>
          <w:sz w:val="22"/>
          <w:szCs w:val="22"/>
        </w:rPr>
      </w:pPr>
      <w:r>
        <w:rPr>
          <w:sz w:val="22"/>
          <w:szCs w:val="22"/>
        </w:rPr>
        <w:t>zajištění fotodokumentace počátečního stavu staveniště včetně všech stavbou dotčených prostor v souvislosti s realizací díla</w:t>
      </w:r>
    </w:p>
    <w:p>
      <w:pPr>
        <w:numPr>
          <w:ilvl w:val="0"/>
          <w:numId w:val="8"/>
        </w:numPr>
        <w:rPr>
          <w:sz w:val="22"/>
          <w:szCs w:val="22"/>
        </w:rPr>
      </w:pPr>
      <w:r>
        <w:rPr>
          <w:sz w:val="22"/>
          <w:szCs w:val="22"/>
        </w:rPr>
        <w:t>kontrola protokolárního odevzdání směrového a výškového vytýčení stavby</w:t>
      </w:r>
    </w:p>
    <w:p>
      <w:pPr>
        <w:numPr>
          <w:ilvl w:val="0"/>
          <w:numId w:val="8"/>
        </w:numPr>
        <w:rPr>
          <w:sz w:val="22"/>
          <w:szCs w:val="22"/>
        </w:rPr>
      </w:pPr>
      <w:r>
        <w:rPr>
          <w:sz w:val="22"/>
          <w:szCs w:val="22"/>
        </w:rPr>
        <w:t>kontrola realizace díla dle podmínek stavebního povolení, ověřené PD a opatření vydaných k uskutečnění stavby</w:t>
      </w:r>
    </w:p>
    <w:p>
      <w:pPr>
        <w:numPr>
          <w:ilvl w:val="0"/>
          <w:numId w:val="8"/>
        </w:numPr>
        <w:rPr>
          <w:sz w:val="22"/>
          <w:szCs w:val="22"/>
        </w:rPr>
      </w:pPr>
      <w:r>
        <w:rPr>
          <w:sz w:val="22"/>
          <w:szCs w:val="22"/>
        </w:rPr>
        <w:t>kontrola dodržení podmínek stavebního povolení a opatření státního stavebního dohledu po dobu realizace stavby</w:t>
      </w:r>
    </w:p>
    <w:p>
      <w:pPr>
        <w:numPr>
          <w:ilvl w:val="0"/>
          <w:numId w:val="8"/>
        </w:numPr>
        <w:rPr>
          <w:sz w:val="22"/>
          <w:szCs w:val="22"/>
        </w:rPr>
      </w:pPr>
      <w:r>
        <w:rPr>
          <w:sz w:val="22"/>
          <w:szCs w:val="22"/>
        </w:rPr>
        <w:t>kontrola včasného a systematického doplňování dokumentace stavby</w:t>
      </w:r>
    </w:p>
    <w:p>
      <w:pPr>
        <w:numPr>
          <w:ilvl w:val="0"/>
          <w:numId w:val="8"/>
        </w:numPr>
        <w:rPr>
          <w:sz w:val="22"/>
          <w:szCs w:val="22"/>
        </w:rPr>
      </w:pPr>
      <w:r>
        <w:rPr>
          <w:sz w:val="22"/>
          <w:szCs w:val="22"/>
        </w:rPr>
        <w:t>vedení kontrolních dnů a zajišťování zápisů z kontrolních dnů vč. jejich prokazatelné distribuce členům realizačních týmů na stavbě</w:t>
      </w:r>
    </w:p>
    <w:p>
      <w:pPr>
        <w:numPr>
          <w:ilvl w:val="0"/>
          <w:numId w:val="8"/>
        </w:numPr>
        <w:rPr>
          <w:sz w:val="22"/>
          <w:szCs w:val="22"/>
        </w:rPr>
      </w:pPr>
      <w:r>
        <w:rPr>
          <w:sz w:val="22"/>
          <w:szCs w:val="22"/>
        </w:rPr>
        <w:t>zajišťování fotodokumentace z průběhu stavby</w:t>
      </w:r>
    </w:p>
    <w:p>
      <w:pPr>
        <w:numPr>
          <w:ilvl w:val="0"/>
          <w:numId w:val="8"/>
        </w:numPr>
        <w:rPr>
          <w:sz w:val="22"/>
          <w:szCs w:val="22"/>
        </w:rPr>
      </w:pPr>
      <w:r>
        <w:rPr>
          <w:sz w:val="22"/>
          <w:szCs w:val="22"/>
        </w:rPr>
        <w:t>kontrola těch částí díla, které budou v dalším postupu zakryty nebo se stanou nepřístupnými, zapsání výsledku kontroly do stavebního deníku a zajištění fotodokumentace těchto částí</w:t>
      </w:r>
    </w:p>
    <w:p>
      <w:pPr>
        <w:numPr>
          <w:ilvl w:val="0"/>
          <w:numId w:val="8"/>
        </w:numPr>
        <w:rPr>
          <w:sz w:val="22"/>
          <w:szCs w:val="22"/>
        </w:rPr>
      </w:pPr>
      <w:r>
        <w:rPr>
          <w:sz w:val="22"/>
          <w:szCs w:val="22"/>
        </w:rPr>
        <w:t>dohled nad koordinací a návaznostmi dodávek</w:t>
      </w:r>
    </w:p>
    <w:p>
      <w:pPr>
        <w:numPr>
          <w:ilvl w:val="0"/>
          <w:numId w:val="8"/>
        </w:numPr>
        <w:rPr>
          <w:sz w:val="22"/>
          <w:szCs w:val="22"/>
        </w:rPr>
      </w:pPr>
      <w:r>
        <w:rPr>
          <w:sz w:val="22"/>
          <w:szCs w:val="22"/>
        </w:rPr>
        <w:t>koordinace realizace díla v čase a prostoru</w:t>
      </w:r>
    </w:p>
    <w:p>
      <w:pPr>
        <w:numPr>
          <w:ilvl w:val="0"/>
          <w:numId w:val="8"/>
        </w:numPr>
        <w:rPr>
          <w:sz w:val="22"/>
          <w:szCs w:val="22"/>
        </w:rPr>
      </w:pPr>
      <w:r>
        <w:rPr>
          <w:sz w:val="22"/>
          <w:szCs w:val="22"/>
        </w:rPr>
        <w:t>spolupráce s autorským dozorem a zhotovitelem stavby při návrhu změn v projektové dokumentaci a jejich následném provedení</w:t>
      </w:r>
    </w:p>
    <w:p>
      <w:pPr>
        <w:numPr>
          <w:ilvl w:val="0"/>
          <w:numId w:val="8"/>
        </w:numPr>
        <w:rPr>
          <w:sz w:val="22"/>
          <w:szCs w:val="22"/>
        </w:rPr>
      </w:pPr>
      <w:r>
        <w:rPr>
          <w:sz w:val="22"/>
          <w:szCs w:val="22"/>
        </w:rPr>
        <w:t>včasné, průběžné a prokazatelné informování objednatele o všech závažných okolnostech souvisejících s předmětem díla, zejména pak s předpokládaným vlivem na změnu ekonomického a termínového rámce předmětu díla</w:t>
      </w:r>
    </w:p>
    <w:p>
      <w:pPr>
        <w:numPr>
          <w:ilvl w:val="0"/>
          <w:numId w:val="8"/>
        </w:numPr>
        <w:rPr>
          <w:sz w:val="22"/>
          <w:szCs w:val="22"/>
        </w:rPr>
      </w:pPr>
      <w:r>
        <w:rPr>
          <w:sz w:val="22"/>
          <w:szCs w:val="22"/>
        </w:rPr>
        <w:t>řízení procesu návrhů změn, posouzení jejich ekonomické a technické vhodnosti vzhledem k předmětu díla a písemné vyjádření k těmto změnám, a to do 48 hodin od obdržení návrhu změny od Zhotovitele díla</w:t>
      </w:r>
    </w:p>
    <w:p>
      <w:pPr>
        <w:numPr>
          <w:ilvl w:val="0"/>
          <w:numId w:val="8"/>
        </w:numPr>
        <w:rPr>
          <w:sz w:val="22"/>
          <w:szCs w:val="22"/>
        </w:rPr>
      </w:pPr>
      <w:r>
        <w:rPr>
          <w:sz w:val="22"/>
          <w:szCs w:val="22"/>
        </w:rPr>
        <w:t>kontrola jednotlivých položek změn v souvislosti s ustanoveními smlouvy o dílo</w:t>
      </w:r>
    </w:p>
    <w:p>
      <w:pPr>
        <w:numPr>
          <w:ilvl w:val="0"/>
          <w:numId w:val="8"/>
        </w:numPr>
        <w:rPr>
          <w:sz w:val="22"/>
          <w:szCs w:val="22"/>
        </w:rPr>
      </w:pPr>
      <w:r>
        <w:rPr>
          <w:sz w:val="22"/>
          <w:szCs w:val="22"/>
        </w:rPr>
        <w:t>prokazatelné odsouhlasení (vlastnoruční podpis) změnových listů</w:t>
      </w:r>
    </w:p>
    <w:p>
      <w:pPr>
        <w:numPr>
          <w:ilvl w:val="0"/>
          <w:numId w:val="8"/>
        </w:numPr>
        <w:rPr>
          <w:sz w:val="22"/>
          <w:szCs w:val="22"/>
        </w:rPr>
      </w:pPr>
      <w:r>
        <w:rPr>
          <w:sz w:val="22"/>
          <w:szCs w:val="22"/>
        </w:rPr>
        <w:t>účast a sledování požadovaných zkoušek materiálů, konstrukcí a prací prováděných zhotoviteli stavby a jejich výsledků, sledování kvality prováděných dodávek a prací včetně certifikace, atestů, protokolů apod.</w:t>
      </w:r>
    </w:p>
    <w:p>
      <w:pPr>
        <w:numPr>
          <w:ilvl w:val="0"/>
          <w:numId w:val="8"/>
        </w:numPr>
        <w:rPr>
          <w:sz w:val="22"/>
          <w:szCs w:val="22"/>
        </w:rPr>
      </w:pPr>
      <w:r>
        <w:rPr>
          <w:sz w:val="22"/>
          <w:szCs w:val="22"/>
        </w:rPr>
        <w:t>sledování a pravidelná kontrola vedení stavebních a montážních deníků vč. kontroly souladu zápisů v deníku se zápisy z kontrolních dnů či jiných oficiálních jednání souvisejících s předmětem díla</w:t>
      </w:r>
    </w:p>
    <w:p>
      <w:pPr>
        <w:numPr>
          <w:ilvl w:val="0"/>
          <w:numId w:val="8"/>
        </w:numPr>
        <w:rPr>
          <w:sz w:val="22"/>
          <w:szCs w:val="22"/>
        </w:rPr>
      </w:pPr>
      <w:r>
        <w:rPr>
          <w:sz w:val="22"/>
          <w:szCs w:val="22"/>
        </w:rPr>
        <w:t>hlášení archeologických nálezů</w:t>
      </w:r>
    </w:p>
    <w:p>
      <w:pPr>
        <w:numPr>
          <w:ilvl w:val="0"/>
          <w:numId w:val="8"/>
        </w:numPr>
        <w:rPr>
          <w:sz w:val="22"/>
          <w:szCs w:val="22"/>
        </w:rPr>
      </w:pPr>
      <w:r>
        <w:rPr>
          <w:sz w:val="22"/>
          <w:szCs w:val="22"/>
        </w:rPr>
        <w:t>spolupráce na opatřeních vedoucích k odvrácení nebo omezení následků živelných událostí</w:t>
      </w:r>
    </w:p>
    <w:p>
      <w:pPr>
        <w:numPr>
          <w:ilvl w:val="0"/>
          <w:numId w:val="8"/>
        </w:numPr>
        <w:rPr>
          <w:sz w:val="22"/>
          <w:szCs w:val="22"/>
        </w:rPr>
      </w:pPr>
      <w:r>
        <w:rPr>
          <w:sz w:val="22"/>
          <w:szCs w:val="22"/>
        </w:rPr>
        <w:t>kontrola postupu prací dle harmonogramu stavby</w:t>
      </w:r>
    </w:p>
    <w:p>
      <w:pPr>
        <w:numPr>
          <w:ilvl w:val="0"/>
          <w:numId w:val="8"/>
        </w:numPr>
        <w:rPr>
          <w:sz w:val="22"/>
          <w:szCs w:val="22"/>
        </w:rPr>
      </w:pPr>
      <w:r>
        <w:rPr>
          <w:sz w:val="22"/>
          <w:szCs w:val="22"/>
        </w:rPr>
        <w:t>kontrola postupu prací dle požadavků projektové dokumentace a obecně platných normových předpisů</w:t>
      </w:r>
    </w:p>
    <w:p>
      <w:pPr>
        <w:numPr>
          <w:ilvl w:val="0"/>
          <w:numId w:val="8"/>
        </w:numPr>
        <w:rPr>
          <w:sz w:val="22"/>
          <w:szCs w:val="22"/>
        </w:rPr>
      </w:pPr>
      <w:r>
        <w:rPr>
          <w:sz w:val="22"/>
          <w:szCs w:val="22"/>
        </w:rPr>
        <w:t>kontrola řádného uskladnění materiálů, strojů a konstrukcí</w:t>
      </w:r>
    </w:p>
    <w:p>
      <w:pPr>
        <w:numPr>
          <w:ilvl w:val="0"/>
          <w:numId w:val="8"/>
        </w:numPr>
        <w:rPr>
          <w:sz w:val="22"/>
          <w:szCs w:val="22"/>
        </w:rPr>
      </w:pPr>
      <w:r>
        <w:rPr>
          <w:sz w:val="22"/>
          <w:szCs w:val="22"/>
        </w:rPr>
        <w:t>příprava podkladů pro odevzdání a převzetí stavby nebo jejich částí, účast na přejímkách, vedení závěrečné kontrolní prohlídky stavby</w:t>
      </w:r>
    </w:p>
    <w:p>
      <w:pPr>
        <w:numPr>
          <w:ilvl w:val="0"/>
          <w:numId w:val="8"/>
        </w:numPr>
        <w:rPr>
          <w:sz w:val="22"/>
          <w:szCs w:val="22"/>
        </w:rPr>
      </w:pPr>
      <w:r>
        <w:rPr>
          <w:sz w:val="22"/>
          <w:szCs w:val="22"/>
        </w:rPr>
        <w:t xml:space="preserve">věcná kontrola odstraňování vad a nedodělků z přejímacího řízení a ze závěrečné kontrolní prohlídky stavby </w:t>
      </w:r>
    </w:p>
    <w:p>
      <w:pPr>
        <w:numPr>
          <w:ilvl w:val="0"/>
          <w:numId w:val="8"/>
        </w:numPr>
        <w:rPr>
          <w:sz w:val="22"/>
          <w:szCs w:val="22"/>
        </w:rPr>
      </w:pPr>
      <w:r>
        <w:rPr>
          <w:sz w:val="22"/>
          <w:szCs w:val="22"/>
        </w:rPr>
        <w:lastRenderedPageBreak/>
        <w:t>kontrola, posouzení a prokazatelné odsouhlasení (vlastnoruční podpis) zjišťovacích protokolů, zejména pak jejich věcnou a cenovou správnost v souladu se smlouvou o dílo, skutečně provedenými pracemi, dodávkami a jejich úplností</w:t>
      </w:r>
    </w:p>
    <w:p>
      <w:pPr>
        <w:numPr>
          <w:ilvl w:val="0"/>
          <w:numId w:val="8"/>
        </w:numPr>
        <w:rPr>
          <w:sz w:val="22"/>
          <w:szCs w:val="22"/>
        </w:rPr>
      </w:pPr>
      <w:r>
        <w:rPr>
          <w:sz w:val="22"/>
          <w:szCs w:val="22"/>
        </w:rPr>
        <w:t>kontrola a písemné odsouhlasení předávané dokumentace skutečného provedení stavby od Zhotovitele</w:t>
      </w:r>
    </w:p>
    <w:p>
      <w:pPr>
        <w:numPr>
          <w:ilvl w:val="0"/>
          <w:numId w:val="8"/>
        </w:numPr>
        <w:rPr>
          <w:sz w:val="22"/>
          <w:szCs w:val="22"/>
        </w:rPr>
      </w:pPr>
      <w:r>
        <w:rPr>
          <w:sz w:val="22"/>
          <w:szCs w:val="22"/>
        </w:rPr>
        <w:t>vedení jednání k předání a převzetí dokončeného díla vč. vyhotovení zápisu z tohoto jednání (předávací protokol) a kontrola zápisu do stavebního deníku</w:t>
      </w:r>
    </w:p>
    <w:p>
      <w:pPr>
        <w:rPr>
          <w:sz w:val="22"/>
          <w:szCs w:val="22"/>
        </w:rPr>
      </w:pPr>
    </w:p>
    <w:p>
      <w:pPr>
        <w:rPr>
          <w:sz w:val="22"/>
          <w:szCs w:val="22"/>
        </w:rPr>
      </w:pPr>
    </w:p>
    <w:p>
      <w:pPr>
        <w:rPr>
          <w:b/>
          <w:sz w:val="22"/>
          <w:szCs w:val="22"/>
        </w:rPr>
      </w:pPr>
      <w:r>
        <w:rPr>
          <w:b/>
          <w:sz w:val="22"/>
          <w:szCs w:val="22"/>
        </w:rPr>
        <w:t>Specifické požadavky na profesní členy týmu (elektro, VZT a ZTI):</w:t>
      </w:r>
    </w:p>
    <w:p>
      <w:pPr>
        <w:rPr>
          <w:sz w:val="22"/>
          <w:szCs w:val="22"/>
        </w:rPr>
      </w:pPr>
    </w:p>
    <w:p>
      <w:pPr>
        <w:numPr>
          <w:ilvl w:val="0"/>
          <w:numId w:val="8"/>
        </w:numPr>
        <w:rPr>
          <w:sz w:val="22"/>
          <w:szCs w:val="22"/>
        </w:rPr>
      </w:pPr>
      <w:r>
        <w:rPr>
          <w:sz w:val="22"/>
          <w:szCs w:val="22"/>
        </w:rPr>
        <w:t xml:space="preserve">Seznámení se s projektovou dokumentací, obsahem smluv a s podmínkami stavebního povolení a podmínkami dotčených orgánů </w:t>
      </w:r>
    </w:p>
    <w:p>
      <w:pPr>
        <w:numPr>
          <w:ilvl w:val="0"/>
          <w:numId w:val="8"/>
        </w:numPr>
        <w:rPr>
          <w:sz w:val="22"/>
          <w:szCs w:val="22"/>
        </w:rPr>
      </w:pPr>
      <w:r>
        <w:rPr>
          <w:sz w:val="22"/>
          <w:szCs w:val="22"/>
        </w:rPr>
        <w:t>Kontrola a prokazatelné odsouhlasení (vlastnoruční podpis) předložené dílenská / výrobní dokumentace související s danou profesí</w:t>
      </w:r>
    </w:p>
    <w:p>
      <w:pPr>
        <w:numPr>
          <w:ilvl w:val="0"/>
          <w:numId w:val="8"/>
        </w:numPr>
        <w:rPr>
          <w:sz w:val="22"/>
          <w:szCs w:val="22"/>
        </w:rPr>
      </w:pPr>
      <w:r>
        <w:rPr>
          <w:sz w:val="22"/>
          <w:szCs w:val="22"/>
        </w:rPr>
        <w:t>Kontrola a oponentura předložených vzorků související s danou profesí</w:t>
      </w:r>
    </w:p>
    <w:p>
      <w:pPr>
        <w:numPr>
          <w:ilvl w:val="0"/>
          <w:numId w:val="8"/>
        </w:numPr>
        <w:rPr>
          <w:sz w:val="22"/>
          <w:szCs w:val="22"/>
        </w:rPr>
      </w:pPr>
      <w:r>
        <w:rPr>
          <w:sz w:val="22"/>
          <w:szCs w:val="22"/>
        </w:rPr>
        <w:t>Kontrola kvality výstavby v rámci dané profese (s fyzickou přítomností na stavbě)</w:t>
      </w:r>
    </w:p>
    <w:p>
      <w:pPr>
        <w:numPr>
          <w:ilvl w:val="0"/>
          <w:numId w:val="8"/>
        </w:numPr>
        <w:rPr>
          <w:sz w:val="22"/>
          <w:szCs w:val="22"/>
        </w:rPr>
      </w:pPr>
      <w:r>
        <w:rPr>
          <w:sz w:val="22"/>
          <w:szCs w:val="22"/>
        </w:rPr>
        <w:t xml:space="preserve">Kontrola předložené DSPS </w:t>
      </w:r>
    </w:p>
    <w:p>
      <w:pPr>
        <w:numPr>
          <w:ilvl w:val="0"/>
          <w:numId w:val="8"/>
        </w:numPr>
        <w:rPr>
          <w:sz w:val="22"/>
          <w:szCs w:val="22"/>
        </w:rPr>
      </w:pPr>
      <w:r>
        <w:rPr>
          <w:sz w:val="22"/>
          <w:szCs w:val="22"/>
        </w:rPr>
        <w:t>Kontrola úplnosti dokladů předložených v rámci předmětu dané profese</w:t>
      </w:r>
    </w:p>
    <w:p>
      <w:pPr>
        <w:numPr>
          <w:ilvl w:val="0"/>
          <w:numId w:val="8"/>
        </w:numPr>
        <w:rPr>
          <w:sz w:val="22"/>
          <w:szCs w:val="22"/>
        </w:rPr>
      </w:pPr>
      <w:r>
        <w:rPr>
          <w:sz w:val="22"/>
          <w:szCs w:val="22"/>
        </w:rPr>
        <w:t>Technická asistence při přebírání a předávání dílčích částí i díla jako celku, a to v době vzniku této potřeby (zejm. před zakrytím konstrukcí, při provozních zkouškách, revizích, při předání dokončeného díla atp.) vč. vedení potřebné fotodokumentace a zápisů</w:t>
      </w:r>
    </w:p>
    <w:p>
      <w:pPr>
        <w:numPr>
          <w:ilvl w:val="0"/>
          <w:numId w:val="8"/>
        </w:numPr>
        <w:rPr>
          <w:sz w:val="22"/>
          <w:szCs w:val="22"/>
        </w:rPr>
      </w:pPr>
      <w:r>
        <w:rPr>
          <w:sz w:val="22"/>
          <w:szCs w:val="22"/>
        </w:rPr>
        <w:t>Účast na jednáních spojených s danou profesí</w:t>
      </w:r>
    </w:p>
    <w:p>
      <w:pPr>
        <w:numPr>
          <w:ilvl w:val="0"/>
          <w:numId w:val="8"/>
        </w:numPr>
        <w:rPr>
          <w:sz w:val="22"/>
          <w:szCs w:val="22"/>
        </w:rPr>
      </w:pPr>
      <w:r>
        <w:rPr>
          <w:sz w:val="22"/>
          <w:szCs w:val="22"/>
        </w:rPr>
        <w:t>Spolupráce s profesními projektanty autorského dozoru</w:t>
      </w:r>
    </w:p>
    <w:p>
      <w:pPr>
        <w:numPr>
          <w:ilvl w:val="0"/>
          <w:numId w:val="8"/>
        </w:numPr>
        <w:rPr>
          <w:sz w:val="22"/>
          <w:szCs w:val="22"/>
        </w:rPr>
      </w:pPr>
      <w:r>
        <w:rPr>
          <w:sz w:val="22"/>
          <w:szCs w:val="22"/>
        </w:rPr>
        <w:t>věcná kontrola odstraňování vad a nedodělků z přejímacího řízení a ze závěrečné kontrolní prohlídky stavby související s danou profesí</w:t>
      </w:r>
    </w:p>
    <w:p>
      <w:pPr>
        <w:rPr>
          <w:sz w:val="22"/>
          <w:szCs w:val="22"/>
        </w:rPr>
      </w:pPr>
    </w:p>
    <w:p>
      <w:pPr>
        <w:rPr>
          <w:b/>
          <w:sz w:val="22"/>
          <w:szCs w:val="22"/>
        </w:rPr>
      </w:pPr>
      <w:r>
        <w:rPr>
          <w:b/>
          <w:sz w:val="22"/>
          <w:szCs w:val="22"/>
        </w:rPr>
        <w:t>Specifické požadavky na profesní členy týmu (cenový manažer):</w:t>
      </w:r>
    </w:p>
    <w:p>
      <w:pPr>
        <w:rPr>
          <w:sz w:val="22"/>
          <w:szCs w:val="22"/>
        </w:rPr>
      </w:pPr>
    </w:p>
    <w:p>
      <w:pPr>
        <w:numPr>
          <w:ilvl w:val="0"/>
          <w:numId w:val="8"/>
        </w:numPr>
        <w:rPr>
          <w:sz w:val="22"/>
          <w:szCs w:val="22"/>
        </w:rPr>
      </w:pPr>
      <w:r>
        <w:rPr>
          <w:sz w:val="22"/>
          <w:szCs w:val="22"/>
        </w:rPr>
        <w:t>Seznámení se s projektovou dokumentací, obsahem smluv a s podmínkami stavebního povolení a podmínkami dotčených orgánů</w:t>
      </w:r>
    </w:p>
    <w:p>
      <w:pPr>
        <w:numPr>
          <w:ilvl w:val="0"/>
          <w:numId w:val="8"/>
        </w:numPr>
        <w:rPr>
          <w:sz w:val="22"/>
          <w:szCs w:val="22"/>
        </w:rPr>
      </w:pPr>
      <w:r>
        <w:rPr>
          <w:sz w:val="22"/>
          <w:szCs w:val="22"/>
        </w:rPr>
        <w:t>Kontrola, oponentura a prokazatelné odsouhlasení (vlastnoruční podpis) všech předložených rozpočtů v rámci změnového řízení</w:t>
      </w:r>
    </w:p>
    <w:p>
      <w:pPr>
        <w:numPr>
          <w:ilvl w:val="0"/>
          <w:numId w:val="8"/>
        </w:numPr>
        <w:rPr>
          <w:sz w:val="22"/>
          <w:szCs w:val="22"/>
        </w:rPr>
      </w:pPr>
      <w:r>
        <w:rPr>
          <w:sz w:val="22"/>
          <w:szCs w:val="22"/>
        </w:rPr>
        <w:t>Kontrola úplnosti a přiměřenosti předložených rozpočtů</w:t>
      </w:r>
    </w:p>
    <w:p>
      <w:pPr>
        <w:numPr>
          <w:ilvl w:val="0"/>
          <w:numId w:val="8"/>
        </w:numPr>
        <w:rPr>
          <w:sz w:val="22"/>
          <w:szCs w:val="22"/>
        </w:rPr>
      </w:pPr>
      <w:r>
        <w:rPr>
          <w:sz w:val="22"/>
          <w:szCs w:val="22"/>
        </w:rPr>
        <w:t>Součinnost při kontrole zjišťovacích protokolů předložených generálním dodavatelem stavby</w:t>
      </w:r>
    </w:p>
    <w:p>
      <w:pPr>
        <w:numPr>
          <w:ilvl w:val="0"/>
          <w:numId w:val="8"/>
        </w:numPr>
        <w:rPr>
          <w:sz w:val="22"/>
          <w:szCs w:val="22"/>
        </w:rPr>
      </w:pPr>
      <w:r>
        <w:rPr>
          <w:sz w:val="22"/>
          <w:szCs w:val="22"/>
        </w:rPr>
        <w:t>Kontrola předloženého závěrečného vyúčtování stavby</w:t>
      </w:r>
    </w:p>
    <w:p>
      <w:pPr>
        <w:numPr>
          <w:ilvl w:val="0"/>
          <w:numId w:val="8"/>
        </w:numPr>
        <w:rPr>
          <w:sz w:val="22"/>
          <w:szCs w:val="22"/>
        </w:rPr>
      </w:pPr>
      <w:r>
        <w:rPr>
          <w:sz w:val="22"/>
          <w:szCs w:val="22"/>
        </w:rPr>
        <w:t xml:space="preserve">Spolupráce s rozpočtářem autorského dozoru </w:t>
      </w:r>
    </w:p>
    <w:p>
      <w:pPr>
        <w:numPr>
          <w:ilvl w:val="0"/>
          <w:numId w:val="8"/>
        </w:numPr>
        <w:rPr>
          <w:sz w:val="22"/>
          <w:szCs w:val="22"/>
        </w:rPr>
      </w:pPr>
      <w:r>
        <w:rPr>
          <w:sz w:val="22"/>
          <w:szCs w:val="22"/>
        </w:rPr>
        <w:t>Účast na jednáních spojených s cenovými otázkami</w:t>
      </w:r>
    </w:p>
    <w:p>
      <w:pPr>
        <w:rPr>
          <w:sz w:val="22"/>
          <w:szCs w:val="22"/>
        </w:rPr>
      </w:pPr>
    </w:p>
    <w:p>
      <w:pPr>
        <w:spacing w:after="160" w:line="259" w:lineRule="auto"/>
        <w:rPr>
          <w:sz w:val="22"/>
          <w:szCs w:val="22"/>
        </w:rPr>
      </w:pPr>
      <w:r>
        <w:rPr>
          <w:sz w:val="22"/>
          <w:szCs w:val="22"/>
        </w:rPr>
        <w:br w:type="page"/>
      </w:r>
    </w:p>
    <w:p>
      <w:pPr>
        <w:pStyle w:val="Nadpis7"/>
        <w:jc w:val="center"/>
        <w:rPr>
          <w:b/>
          <w:sz w:val="22"/>
          <w:szCs w:val="22"/>
        </w:rPr>
      </w:pPr>
      <w:r>
        <w:rPr>
          <w:b/>
          <w:sz w:val="22"/>
          <w:szCs w:val="22"/>
        </w:rPr>
        <w:lastRenderedPageBreak/>
        <w:t>Příloha č. 2</w:t>
      </w:r>
    </w:p>
    <w:p>
      <w:pPr>
        <w:pStyle w:val="Zkladntext"/>
        <w:jc w:val="center"/>
        <w:rPr>
          <w:b/>
          <w:sz w:val="22"/>
          <w:szCs w:val="22"/>
        </w:rPr>
      </w:pPr>
      <w:r>
        <w:rPr>
          <w:b/>
          <w:sz w:val="22"/>
          <w:szCs w:val="22"/>
        </w:rPr>
        <w:t>Cenová nabídka</w:t>
      </w:r>
    </w:p>
    <w:p>
      <w:pPr>
        <w:rPr>
          <w:sz w:val="22"/>
          <w:szCs w:val="22"/>
        </w:rPr>
      </w:pPr>
    </w:p>
    <w:p>
      <w:pPr>
        <w:rPr>
          <w:sz w:val="22"/>
          <w:szCs w:val="22"/>
        </w:rPr>
      </w:pPr>
    </w:p>
    <w:p>
      <w:pPr>
        <w:rPr>
          <w:sz w:val="22"/>
          <w:szCs w:val="22"/>
        </w:rPr>
      </w:pPr>
    </w:p>
    <w:p>
      <w:pPr>
        <w:rPr>
          <w:sz w:val="22"/>
          <w:szCs w:val="22"/>
        </w:rPr>
      </w:pPr>
    </w:p>
    <w:p>
      <w:pPr>
        <w:spacing w:after="160" w:line="259" w:lineRule="auto"/>
        <w:rPr>
          <w:sz w:val="22"/>
          <w:szCs w:val="22"/>
        </w:rPr>
      </w:pPr>
      <w:r>
        <w:rPr>
          <w:sz w:val="22"/>
          <w:szCs w:val="22"/>
        </w:rPr>
        <w:br w:type="page"/>
      </w:r>
    </w:p>
    <w:p>
      <w:pPr>
        <w:pStyle w:val="Nadpis7"/>
        <w:jc w:val="center"/>
        <w:rPr>
          <w:b/>
          <w:sz w:val="22"/>
          <w:szCs w:val="22"/>
        </w:rPr>
      </w:pPr>
      <w:r>
        <w:rPr>
          <w:b/>
          <w:sz w:val="22"/>
          <w:szCs w:val="22"/>
        </w:rPr>
        <w:lastRenderedPageBreak/>
        <w:t>Příloha č. 3</w:t>
      </w:r>
      <w:r>
        <w:t xml:space="preserve"> </w:t>
      </w:r>
      <w:r>
        <w:rPr>
          <w:b/>
          <w:sz w:val="22"/>
          <w:szCs w:val="22"/>
        </w:rPr>
        <w:t>k příkazní smlouvě ze dne..........</w:t>
      </w:r>
    </w:p>
    <w:p>
      <w:pPr>
        <w:pStyle w:val="Zkladntext"/>
        <w:jc w:val="center"/>
        <w:rPr>
          <w:b/>
          <w:sz w:val="22"/>
          <w:szCs w:val="22"/>
        </w:rPr>
      </w:pPr>
      <w:r>
        <w:rPr>
          <w:b/>
          <w:sz w:val="22"/>
          <w:szCs w:val="22"/>
        </w:rPr>
        <w:t>PLNÁ MOC</w:t>
      </w:r>
    </w:p>
    <w:p>
      <w:pPr>
        <w:autoSpaceDE w:val="0"/>
        <w:autoSpaceDN w:val="0"/>
        <w:adjustRightInd w:val="0"/>
        <w:rPr>
          <w:sz w:val="22"/>
          <w:szCs w:val="22"/>
        </w:rPr>
      </w:pPr>
      <w:r>
        <w:rPr>
          <w:sz w:val="22"/>
          <w:szCs w:val="22"/>
        </w:rPr>
        <w:t xml:space="preserve">udělená podle ustanovení § </w:t>
      </w:r>
      <w:smartTag w:uri="urn:schemas-microsoft-com:office:smarttags" w:element="metricconverter">
        <w:smartTagPr>
          <w:attr w:name="ProductID" w:val="441 a"/>
        </w:smartTagPr>
        <w:r>
          <w:rPr>
            <w:sz w:val="22"/>
            <w:szCs w:val="22"/>
          </w:rPr>
          <w:t>441 a</w:t>
        </w:r>
      </w:smartTag>
      <w:r>
        <w:rPr>
          <w:sz w:val="22"/>
          <w:szCs w:val="22"/>
        </w:rPr>
        <w:t xml:space="preserve"> následujících zákona číslo 89/2012 Sb., občanský zákoník</w:t>
      </w:r>
    </w:p>
    <w:p>
      <w:pPr>
        <w:autoSpaceDE w:val="0"/>
        <w:autoSpaceDN w:val="0"/>
        <w:adjustRightInd w:val="0"/>
        <w:rPr>
          <w:b/>
          <w:sz w:val="22"/>
          <w:szCs w:val="22"/>
        </w:rPr>
      </w:pPr>
    </w:p>
    <w:p>
      <w:pPr>
        <w:numPr>
          <w:ilvl w:val="0"/>
          <w:numId w:val="11"/>
        </w:numPr>
        <w:autoSpaceDE w:val="0"/>
        <w:autoSpaceDN w:val="0"/>
        <w:adjustRightInd w:val="0"/>
        <w:ind w:left="284" w:hanging="284"/>
        <w:rPr>
          <w:b/>
          <w:sz w:val="22"/>
          <w:szCs w:val="22"/>
        </w:rPr>
      </w:pPr>
      <w:r>
        <w:rPr>
          <w:b/>
          <w:sz w:val="22"/>
          <w:szCs w:val="22"/>
        </w:rPr>
        <w:t>Krajská zdravotní, a. s.</w:t>
      </w:r>
    </w:p>
    <w:p>
      <w:pPr>
        <w:autoSpaceDE w:val="0"/>
        <w:autoSpaceDN w:val="0"/>
        <w:adjustRightInd w:val="0"/>
        <w:rPr>
          <w:sz w:val="22"/>
          <w:szCs w:val="22"/>
        </w:rPr>
      </w:pPr>
      <w:r>
        <w:rPr>
          <w:sz w:val="22"/>
          <w:szCs w:val="22"/>
        </w:rPr>
        <w:t>se sídlem: Sociální péče 3316/12a, Severní Terasa, Ústí nad Labem, PSČ 400 11, doručovací číslo 401 13</w:t>
      </w:r>
    </w:p>
    <w:p>
      <w:pPr>
        <w:autoSpaceDE w:val="0"/>
        <w:autoSpaceDN w:val="0"/>
        <w:adjustRightInd w:val="0"/>
        <w:rPr>
          <w:sz w:val="22"/>
          <w:szCs w:val="22"/>
        </w:rPr>
      </w:pPr>
      <w:r>
        <w:rPr>
          <w:sz w:val="22"/>
          <w:szCs w:val="22"/>
        </w:rPr>
        <w:t xml:space="preserve">IČ: 25488627  </w:t>
      </w:r>
    </w:p>
    <w:p>
      <w:pPr>
        <w:autoSpaceDE w:val="0"/>
        <w:autoSpaceDN w:val="0"/>
        <w:adjustRightInd w:val="0"/>
        <w:rPr>
          <w:sz w:val="22"/>
          <w:szCs w:val="22"/>
        </w:rPr>
      </w:pPr>
      <w:r>
        <w:rPr>
          <w:sz w:val="22"/>
          <w:szCs w:val="22"/>
        </w:rPr>
        <w:t>DIČ: CZ25488627</w:t>
      </w:r>
    </w:p>
    <w:p>
      <w:pPr>
        <w:autoSpaceDE w:val="0"/>
        <w:autoSpaceDN w:val="0"/>
        <w:adjustRightInd w:val="0"/>
        <w:rPr>
          <w:sz w:val="22"/>
          <w:szCs w:val="22"/>
        </w:rPr>
      </w:pPr>
      <w:r>
        <w:rPr>
          <w:sz w:val="22"/>
          <w:szCs w:val="22"/>
        </w:rPr>
        <w:t>zapsána v obchodním rejstříku vedeném Krajským soudem v Ústí nad Labem, spis. zn. B 1550</w:t>
      </w:r>
    </w:p>
    <w:p>
      <w:pPr>
        <w:rPr>
          <w:sz w:val="22"/>
          <w:szCs w:val="22"/>
        </w:rPr>
      </w:pPr>
      <w:r>
        <w:rPr>
          <w:sz w:val="22"/>
          <w:szCs w:val="22"/>
        </w:rPr>
        <w:t>zastoupená: MUDr. Tomášem Hrubým generálním ředitelem</w:t>
      </w:r>
    </w:p>
    <w:p>
      <w:pPr>
        <w:rPr>
          <w:sz w:val="22"/>
          <w:szCs w:val="22"/>
        </w:rPr>
      </w:pPr>
    </w:p>
    <w:p>
      <w:pPr>
        <w:rPr>
          <w:sz w:val="22"/>
          <w:szCs w:val="22"/>
        </w:rPr>
      </w:pPr>
      <w:r>
        <w:rPr>
          <w:sz w:val="22"/>
          <w:szCs w:val="22"/>
        </w:rPr>
        <w:t>(dále jen „zmocnitel“)</w:t>
      </w:r>
    </w:p>
    <w:p>
      <w:pPr>
        <w:rPr>
          <w:sz w:val="22"/>
          <w:szCs w:val="22"/>
        </w:rPr>
      </w:pPr>
    </w:p>
    <w:p>
      <w:pPr>
        <w:rPr>
          <w:b/>
          <w:sz w:val="22"/>
          <w:szCs w:val="22"/>
        </w:rPr>
      </w:pPr>
      <w:r>
        <w:rPr>
          <w:b/>
          <w:sz w:val="22"/>
          <w:szCs w:val="22"/>
        </w:rPr>
        <w:t>a</w:t>
      </w:r>
    </w:p>
    <w:p>
      <w:pPr>
        <w:rPr>
          <w:b/>
          <w:sz w:val="22"/>
          <w:szCs w:val="22"/>
        </w:rPr>
      </w:pPr>
    </w:p>
    <w:p>
      <w:pPr>
        <w:pStyle w:val="Seznam"/>
        <w:rPr>
          <w:b/>
          <w:sz w:val="22"/>
          <w:szCs w:val="22"/>
          <w:highlight w:val="yellow"/>
        </w:rPr>
      </w:pPr>
      <w:r>
        <w:rPr>
          <w:b/>
          <w:sz w:val="22"/>
          <w:szCs w:val="22"/>
        </w:rPr>
        <w:t xml:space="preserve">2. </w:t>
      </w:r>
    </w:p>
    <w:p>
      <w:pPr>
        <w:pStyle w:val="Seznam"/>
        <w:rPr>
          <w:b/>
          <w:sz w:val="22"/>
          <w:szCs w:val="22"/>
          <w:highlight w:val="yellow"/>
        </w:rPr>
      </w:pPr>
      <w:r>
        <w:rPr>
          <w:sz w:val="22"/>
          <w:szCs w:val="22"/>
          <w:highlight w:val="yellow"/>
        </w:rPr>
        <w:t xml:space="preserve">     </w:t>
      </w:r>
    </w:p>
    <w:tbl>
      <w:tblPr>
        <w:tblW w:w="0" w:type="auto"/>
        <w:tblLook w:val="04A0" w:firstRow="1" w:lastRow="0" w:firstColumn="1" w:lastColumn="0" w:noHBand="0" w:noVBand="1"/>
      </w:tblPr>
      <w:tblGrid>
        <w:gridCol w:w="3227"/>
        <w:gridCol w:w="5985"/>
      </w:tblGrid>
      <w:tr>
        <w:tc>
          <w:tcPr>
            <w:tcW w:w="3227" w:type="dxa"/>
          </w:tcPr>
          <w:p>
            <w:pPr>
              <w:pStyle w:val="pole"/>
              <w:rPr>
                <w:rFonts w:ascii="Times New Roman" w:hAnsi="Times New Roman"/>
                <w:lang w:val="cs-CZ"/>
              </w:rPr>
            </w:pPr>
            <w:r>
              <w:rPr>
                <w:rFonts w:ascii="Times New Roman" w:hAnsi="Times New Roman"/>
                <w:lang w:val="cs-CZ"/>
              </w:rPr>
              <w:t>Sídlo/bydliště:</w:t>
            </w:r>
          </w:p>
        </w:tc>
        <w:tc>
          <w:tcPr>
            <w:tcW w:w="5985" w:type="dxa"/>
          </w:tcPr>
          <w:p>
            <w:pPr>
              <w:rPr>
                <w:sz w:val="22"/>
                <w:szCs w:val="22"/>
              </w:rPr>
            </w:pPr>
          </w:p>
        </w:tc>
      </w:tr>
      <w:tr>
        <w:tc>
          <w:tcPr>
            <w:tcW w:w="3227" w:type="dxa"/>
          </w:tcPr>
          <w:p>
            <w:pPr>
              <w:pStyle w:val="adresa"/>
              <w:rPr>
                <w:rFonts w:ascii="Times New Roman" w:hAnsi="Times New Roman"/>
                <w:b w:val="0"/>
              </w:rPr>
            </w:pPr>
            <w:r>
              <w:rPr>
                <w:rFonts w:ascii="Times New Roman" w:hAnsi="Times New Roman"/>
                <w:b w:val="0"/>
              </w:rPr>
              <w:t>Zastoupený:</w:t>
            </w:r>
          </w:p>
        </w:tc>
        <w:tc>
          <w:tcPr>
            <w:tcW w:w="5985" w:type="dxa"/>
          </w:tcPr>
          <w:p>
            <w:pPr>
              <w:rPr>
                <w:sz w:val="22"/>
                <w:szCs w:val="22"/>
              </w:rPr>
            </w:pPr>
          </w:p>
        </w:tc>
      </w:tr>
      <w:tr>
        <w:tc>
          <w:tcPr>
            <w:tcW w:w="3227" w:type="dxa"/>
          </w:tcPr>
          <w:p>
            <w:pPr>
              <w:pStyle w:val="adresa"/>
              <w:rPr>
                <w:rFonts w:ascii="Times New Roman" w:hAnsi="Times New Roman"/>
                <w:b w:val="0"/>
              </w:rPr>
            </w:pPr>
            <w:r>
              <w:rPr>
                <w:rFonts w:ascii="Times New Roman" w:hAnsi="Times New Roman"/>
                <w:b w:val="0"/>
              </w:rPr>
              <w:t>IČO (RČ):</w:t>
            </w:r>
          </w:p>
        </w:tc>
        <w:tc>
          <w:tcPr>
            <w:tcW w:w="5985" w:type="dxa"/>
          </w:tcPr>
          <w:p>
            <w:pPr>
              <w:rPr>
                <w:sz w:val="22"/>
                <w:szCs w:val="22"/>
              </w:rPr>
            </w:pPr>
          </w:p>
        </w:tc>
      </w:tr>
      <w:tr>
        <w:tc>
          <w:tcPr>
            <w:tcW w:w="3227" w:type="dxa"/>
          </w:tcPr>
          <w:p>
            <w:pPr>
              <w:pStyle w:val="adresa"/>
              <w:rPr>
                <w:rFonts w:ascii="Times New Roman" w:hAnsi="Times New Roman"/>
                <w:b w:val="0"/>
              </w:rPr>
            </w:pPr>
            <w:r>
              <w:rPr>
                <w:rFonts w:ascii="Times New Roman" w:hAnsi="Times New Roman"/>
                <w:b w:val="0"/>
              </w:rPr>
              <w:t>DIČ:</w:t>
            </w:r>
          </w:p>
        </w:tc>
        <w:tc>
          <w:tcPr>
            <w:tcW w:w="5985" w:type="dxa"/>
          </w:tcPr>
          <w:p>
            <w:pPr>
              <w:rPr>
                <w:sz w:val="22"/>
                <w:szCs w:val="22"/>
              </w:rPr>
            </w:pPr>
          </w:p>
        </w:tc>
      </w:tr>
      <w:tr>
        <w:tc>
          <w:tcPr>
            <w:tcW w:w="3227" w:type="dxa"/>
          </w:tcPr>
          <w:p>
            <w:pPr>
              <w:pStyle w:val="adresa"/>
              <w:rPr>
                <w:rFonts w:ascii="Times New Roman" w:hAnsi="Times New Roman"/>
                <w:b w:val="0"/>
              </w:rPr>
            </w:pPr>
            <w:r>
              <w:rPr>
                <w:rFonts w:ascii="Times New Roman" w:hAnsi="Times New Roman"/>
                <w:b w:val="0"/>
              </w:rPr>
              <w:t>Bank. spojení:</w:t>
            </w:r>
          </w:p>
        </w:tc>
        <w:tc>
          <w:tcPr>
            <w:tcW w:w="5985" w:type="dxa"/>
          </w:tcPr>
          <w:p>
            <w:pPr>
              <w:rPr>
                <w:sz w:val="22"/>
                <w:szCs w:val="22"/>
              </w:rPr>
            </w:pPr>
          </w:p>
        </w:tc>
      </w:tr>
      <w:tr>
        <w:tc>
          <w:tcPr>
            <w:tcW w:w="3227" w:type="dxa"/>
          </w:tcPr>
          <w:p>
            <w:pPr>
              <w:pStyle w:val="adresa"/>
              <w:rPr>
                <w:rFonts w:ascii="Times New Roman" w:hAnsi="Times New Roman"/>
                <w:b w:val="0"/>
              </w:rPr>
            </w:pPr>
            <w:r>
              <w:rPr>
                <w:rFonts w:ascii="Times New Roman" w:hAnsi="Times New Roman"/>
                <w:b w:val="0"/>
              </w:rPr>
              <w:t>Zástupce pro věcná jednání:</w:t>
            </w:r>
          </w:p>
        </w:tc>
        <w:tc>
          <w:tcPr>
            <w:tcW w:w="5985" w:type="dxa"/>
          </w:tcPr>
          <w:p>
            <w:pPr>
              <w:rPr>
                <w:sz w:val="22"/>
                <w:szCs w:val="22"/>
              </w:rPr>
            </w:pPr>
          </w:p>
        </w:tc>
      </w:tr>
      <w:tr>
        <w:tc>
          <w:tcPr>
            <w:tcW w:w="3227" w:type="dxa"/>
          </w:tcPr>
          <w:p>
            <w:pPr>
              <w:pStyle w:val="adresa"/>
              <w:rPr>
                <w:rFonts w:ascii="Times New Roman" w:hAnsi="Times New Roman"/>
                <w:b w:val="0"/>
              </w:rPr>
            </w:pPr>
            <w:r>
              <w:rPr>
                <w:rFonts w:ascii="Times New Roman" w:hAnsi="Times New Roman"/>
                <w:b w:val="0"/>
              </w:rPr>
              <w:t>E-mail/telefon:</w:t>
            </w:r>
          </w:p>
        </w:tc>
        <w:tc>
          <w:tcPr>
            <w:tcW w:w="5985" w:type="dxa"/>
          </w:tcPr>
          <w:p>
            <w:pPr>
              <w:rPr>
                <w:sz w:val="22"/>
                <w:szCs w:val="22"/>
              </w:rPr>
            </w:pPr>
          </w:p>
        </w:tc>
      </w:tr>
      <w:tr>
        <w:tc>
          <w:tcPr>
            <w:tcW w:w="9212" w:type="dxa"/>
            <w:gridSpan w:val="2"/>
          </w:tcPr>
          <w:p>
            <w:pPr>
              <w:pStyle w:val="pole"/>
              <w:tabs>
                <w:tab w:val="clear" w:pos="1701"/>
                <w:tab w:val="left" w:pos="0"/>
              </w:tabs>
              <w:ind w:left="0" w:firstLine="0"/>
              <w:rPr>
                <w:rFonts w:ascii="Times New Roman" w:hAnsi="Times New Roman"/>
                <w:lang w:val="cs-CZ"/>
              </w:rPr>
            </w:pPr>
            <w:r>
              <w:rPr>
                <w:rFonts w:ascii="Times New Roman" w:hAnsi="Times New Roman"/>
                <w:lang w:val="cs-CZ"/>
              </w:rPr>
              <w:t>zapsána v obchodním rejstříku vedeném Krajským soudem v …… , spis. zn.  ………</w:t>
            </w:r>
          </w:p>
          <w:p>
            <w:pPr>
              <w:pStyle w:val="pole"/>
              <w:tabs>
                <w:tab w:val="clear" w:pos="1701"/>
                <w:tab w:val="left" w:pos="0"/>
              </w:tabs>
              <w:ind w:left="0" w:firstLine="0"/>
              <w:rPr>
                <w:rFonts w:ascii="Times New Roman" w:hAnsi="Times New Roman"/>
                <w:b/>
                <w:lang w:val="cs-CZ"/>
              </w:rPr>
            </w:pPr>
          </w:p>
        </w:tc>
      </w:tr>
    </w:tbl>
    <w:p>
      <w:pPr>
        <w:pStyle w:val="Seznam"/>
        <w:ind w:left="0" w:firstLine="0"/>
        <w:jc w:val="both"/>
        <w:rPr>
          <w:sz w:val="22"/>
          <w:szCs w:val="22"/>
        </w:rPr>
      </w:pPr>
      <w:r>
        <w:rPr>
          <w:sz w:val="22"/>
          <w:szCs w:val="22"/>
        </w:rPr>
        <w:t>(dále jen „zmocněnec“)</w:t>
      </w:r>
    </w:p>
    <w:p>
      <w:pPr>
        <w:pStyle w:val="Seznam"/>
        <w:ind w:left="0" w:firstLine="0"/>
        <w:jc w:val="both"/>
        <w:rPr>
          <w:sz w:val="22"/>
          <w:szCs w:val="22"/>
          <w:highlight w:val="yellow"/>
        </w:rPr>
      </w:pPr>
    </w:p>
    <w:p>
      <w:pPr>
        <w:pStyle w:val="Seznam"/>
        <w:ind w:left="0" w:firstLine="0"/>
        <w:jc w:val="both"/>
        <w:rPr>
          <w:sz w:val="22"/>
          <w:szCs w:val="22"/>
        </w:rPr>
      </w:pPr>
      <w:r>
        <w:rPr>
          <w:sz w:val="22"/>
          <w:szCs w:val="22"/>
        </w:rPr>
        <w:t>Níže podepsaný zmocnitel zmocňuje touto plnou mocí níže podepsaného zmocněnce, aby jej zastupoval ve všech technických a smluvních věcech souvisejících se zajištěním realizace</w:t>
      </w:r>
      <w:r>
        <w:rPr>
          <w:color w:val="000000"/>
          <w:sz w:val="22"/>
          <w:szCs w:val="22"/>
        </w:rPr>
        <w:t>, kolaudací a uvedením do provozu stavby:</w:t>
      </w:r>
    </w:p>
    <w:p>
      <w:pPr>
        <w:pStyle w:val="Seznam"/>
        <w:ind w:left="0" w:firstLine="0"/>
        <w:jc w:val="both"/>
        <w:rPr>
          <w:sz w:val="22"/>
          <w:szCs w:val="22"/>
        </w:rPr>
      </w:pPr>
    </w:p>
    <w:p>
      <w:pPr>
        <w:pStyle w:val="Seznam"/>
        <w:ind w:left="0" w:firstLine="0"/>
        <w:jc w:val="both"/>
        <w:rPr>
          <w:b/>
          <w:sz w:val="22"/>
          <w:szCs w:val="22"/>
        </w:rPr>
      </w:pPr>
      <w:r>
        <w:rPr>
          <w:b/>
          <w:sz w:val="22"/>
          <w:szCs w:val="22"/>
        </w:rPr>
        <w:t>„</w:t>
      </w:r>
      <w:r>
        <w:rPr>
          <w:rFonts w:ascii="Arial" w:hAnsi="Arial" w:cs="Arial"/>
          <w:b/>
          <w:iCs/>
        </w:rPr>
        <w:t xml:space="preserve">Modernizace infekčního pavilonu I – Krajská zdravotní a.s. </w:t>
      </w:r>
      <w:bookmarkStart w:id="2" w:name="_Hlk193448823"/>
      <w:r>
        <w:rPr>
          <w:rFonts w:ascii="Arial" w:hAnsi="Arial" w:cs="Arial"/>
          <w:b/>
          <w:iCs/>
        </w:rPr>
        <w:t>–</w:t>
      </w:r>
      <w:bookmarkEnd w:id="2"/>
      <w:r>
        <w:rPr>
          <w:rFonts w:ascii="Arial" w:hAnsi="Arial" w:cs="Arial"/>
          <w:b/>
          <w:iCs/>
        </w:rPr>
        <w:t xml:space="preserve"> Masarykova nemocnice v Ústí nad Labem, </w:t>
      </w:r>
      <w:proofErr w:type="spellStart"/>
      <w:r>
        <w:rPr>
          <w:rFonts w:ascii="Arial" w:hAnsi="Arial" w:cs="Arial"/>
          <w:b/>
          <w:iCs/>
        </w:rPr>
        <w:t>o.z</w:t>
      </w:r>
      <w:proofErr w:type="spellEnd"/>
      <w:r>
        <w:rPr>
          <w:rFonts w:ascii="Arial" w:hAnsi="Arial" w:cs="Arial"/>
          <w:b/>
          <w:iCs/>
        </w:rPr>
        <w:t>.–</w:t>
      </w:r>
      <w:r>
        <w:rPr>
          <w:rFonts w:ascii="Arial" w:hAnsi="Arial" w:cs="Arial"/>
          <w:b/>
        </w:rPr>
        <w:t xml:space="preserve"> stavební práce</w:t>
      </w:r>
      <w:r>
        <w:rPr>
          <w:b/>
          <w:sz w:val="22"/>
          <w:szCs w:val="22"/>
        </w:rPr>
        <w:t>“</w:t>
      </w:r>
    </w:p>
    <w:p>
      <w:pPr>
        <w:pStyle w:val="Seznam"/>
        <w:ind w:left="0" w:firstLine="0"/>
        <w:jc w:val="both"/>
        <w:rPr>
          <w:noProof/>
          <w:sz w:val="22"/>
          <w:szCs w:val="22"/>
        </w:rPr>
      </w:pPr>
    </w:p>
    <w:p>
      <w:pPr>
        <w:pStyle w:val="Seznam"/>
        <w:ind w:left="0" w:firstLine="0"/>
        <w:jc w:val="both"/>
        <w:rPr>
          <w:noProof/>
          <w:sz w:val="22"/>
          <w:szCs w:val="22"/>
        </w:rPr>
      </w:pPr>
      <w:r>
        <w:rPr>
          <w:noProof/>
          <w:sz w:val="22"/>
          <w:szCs w:val="22"/>
        </w:rPr>
        <w:t>podle uzavřené příkazní smlouvy ze dne ...................</w:t>
      </w:r>
    </w:p>
    <w:p>
      <w:pPr>
        <w:pStyle w:val="Seznam"/>
        <w:ind w:left="0" w:firstLine="0"/>
        <w:jc w:val="both"/>
        <w:rPr>
          <w:noProof/>
          <w:sz w:val="22"/>
          <w:szCs w:val="22"/>
        </w:rPr>
      </w:pPr>
    </w:p>
    <w:p>
      <w:pPr>
        <w:pStyle w:val="Seznam"/>
        <w:ind w:left="0" w:firstLine="0"/>
        <w:jc w:val="both"/>
        <w:rPr>
          <w:noProof/>
          <w:sz w:val="22"/>
          <w:szCs w:val="22"/>
        </w:rPr>
      </w:pPr>
      <w:r>
        <w:rPr>
          <w:noProof/>
          <w:sz w:val="22"/>
          <w:szCs w:val="22"/>
        </w:rPr>
        <w:t>Zmocněnec je oprávněn vykonávat veškeré úkony, příjmat doručované písemnosti a žádosti, provádět veškeré úkony jménem a na účet příkazce při jednáních se správními orgány, zhotovitelem stavby a dalšími subjekty.</w:t>
      </w:r>
    </w:p>
    <w:p>
      <w:pPr>
        <w:pStyle w:val="Seznam"/>
        <w:ind w:left="0" w:firstLine="0"/>
        <w:jc w:val="both"/>
        <w:rPr>
          <w:noProof/>
          <w:sz w:val="22"/>
          <w:szCs w:val="22"/>
        </w:rPr>
      </w:pPr>
    </w:p>
    <w:p>
      <w:pPr>
        <w:pStyle w:val="Seznam"/>
        <w:ind w:left="0" w:firstLine="0"/>
        <w:jc w:val="both"/>
        <w:rPr>
          <w:noProof/>
          <w:sz w:val="22"/>
          <w:szCs w:val="22"/>
        </w:rPr>
      </w:pPr>
      <w:r>
        <w:rPr>
          <w:noProof/>
          <w:sz w:val="22"/>
          <w:szCs w:val="22"/>
        </w:rPr>
        <w:t>Právo podpisu smluv si vyhrazuje zmocnitel.</w:t>
      </w:r>
    </w:p>
    <w:p>
      <w:pPr>
        <w:pStyle w:val="Seznam"/>
        <w:ind w:left="0" w:firstLine="0"/>
        <w:jc w:val="both"/>
        <w:rPr>
          <w:noProof/>
          <w:sz w:val="22"/>
          <w:szCs w:val="22"/>
        </w:rPr>
      </w:pPr>
    </w:p>
    <w:p>
      <w:pPr>
        <w:pStyle w:val="Nadpis4"/>
        <w:rPr>
          <w:rFonts w:ascii="Times New Roman" w:hAnsi="Times New Roman"/>
          <w:b w:val="0"/>
          <w:sz w:val="22"/>
          <w:szCs w:val="22"/>
        </w:rPr>
      </w:pPr>
      <w:r>
        <w:rPr>
          <w:rFonts w:ascii="Times New Roman" w:hAnsi="Times New Roman"/>
          <w:b w:val="0"/>
          <w:sz w:val="22"/>
          <w:szCs w:val="22"/>
        </w:rPr>
        <w:t>V Ústí nad Labem dne:……….2025</w:t>
      </w:r>
    </w:p>
    <w:p>
      <w:pPr>
        <w:spacing w:before="120" w:line="240" w:lineRule="atLeast"/>
        <w:jc w:val="both"/>
        <w:rPr>
          <w:sz w:val="22"/>
          <w:szCs w:val="22"/>
        </w:rPr>
      </w:pPr>
    </w:p>
    <w:p>
      <w:pPr>
        <w:pStyle w:val="Zkladntext"/>
        <w:ind w:left="720"/>
        <w:jc w:val="both"/>
        <w:rPr>
          <w:i/>
          <w:sz w:val="22"/>
          <w:szCs w:val="22"/>
        </w:rPr>
      </w:pPr>
      <w:r>
        <w:rPr>
          <w:i/>
          <w:sz w:val="22"/>
          <w:szCs w:val="22"/>
        </w:rPr>
        <w:t xml:space="preserve">    zmocnitel:                                                                                       zmocněnec:</w:t>
      </w:r>
    </w:p>
    <w:p>
      <w:pPr>
        <w:spacing w:before="120" w:line="240" w:lineRule="atLeast"/>
        <w:jc w:val="both"/>
        <w:rPr>
          <w:sz w:val="22"/>
          <w:szCs w:val="22"/>
        </w:rPr>
      </w:pPr>
    </w:p>
    <w:p>
      <w:pPr>
        <w:spacing w:before="120" w:line="240" w:lineRule="atLeast"/>
        <w:jc w:val="both"/>
        <w:rPr>
          <w:sz w:val="22"/>
          <w:szCs w:val="22"/>
        </w:rPr>
      </w:pPr>
    </w:p>
    <w:p>
      <w:pPr>
        <w:tabs>
          <w:tab w:val="left" w:pos="284"/>
        </w:tabs>
        <w:rPr>
          <w:sz w:val="10"/>
          <w:szCs w:val="10"/>
        </w:rPr>
      </w:pPr>
      <w:r>
        <w:rPr>
          <w:sz w:val="22"/>
          <w:szCs w:val="22"/>
        </w:rPr>
        <w:t>…………………………………………                                        ……………………………………</w:t>
      </w:r>
      <w:r>
        <w:rPr>
          <w:sz w:val="22"/>
          <w:szCs w:val="22"/>
        </w:rPr>
        <w:tab/>
        <w:t xml:space="preserve">                                                                                       </w:t>
      </w:r>
    </w:p>
    <w:p>
      <w:pPr>
        <w:jc w:val="both"/>
        <w:rPr>
          <w:noProof/>
          <w:sz w:val="22"/>
          <w:szCs w:val="22"/>
        </w:rPr>
      </w:pPr>
      <w:r>
        <w:rPr>
          <w:sz w:val="22"/>
          <w:szCs w:val="22"/>
        </w:rPr>
        <w:t xml:space="preserve">      </w:t>
      </w:r>
      <w:r>
        <w:rPr>
          <w:noProof/>
          <w:sz w:val="22"/>
          <w:szCs w:val="22"/>
        </w:rPr>
        <w:t xml:space="preserve">       Krajská zdravotní, a. s.                                                                   </w:t>
      </w:r>
    </w:p>
    <w:p>
      <w:pPr>
        <w:jc w:val="both"/>
        <w:rPr>
          <w:noProof/>
          <w:sz w:val="22"/>
          <w:szCs w:val="22"/>
        </w:rPr>
      </w:pPr>
      <w:r>
        <w:rPr>
          <w:noProof/>
          <w:sz w:val="22"/>
          <w:szCs w:val="22"/>
        </w:rPr>
        <w:t xml:space="preserve"> MUDr. Tomáš Hrubý – generální ředitel </w:t>
      </w:r>
    </w:p>
    <w:sectPr>
      <w:headerReference w:type="default" r:id="rId7"/>
      <w:pgSz w:w="11906" w:h="16838"/>
      <w:pgMar w:top="1304" w:right="1133"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rPr>
        <w:rFonts w:ascii="Arial" w:hAnsi="Arial" w:cs="Arial"/>
        <w:sz w:val="16"/>
        <w:szCs w:val="16"/>
      </w:rPr>
    </w:pPr>
    <w:r>
      <w:rPr>
        <w:sz w:val="16"/>
        <w:szCs w:val="16"/>
      </w:rPr>
      <w:tab/>
    </w:r>
    <w:r>
      <w:rPr>
        <w:sz w:val="16"/>
        <w:szCs w:val="16"/>
      </w:rPr>
      <w:tab/>
    </w:r>
    <w:r>
      <w:rPr>
        <w:rFonts w:ascii="Arial" w:hAnsi="Arial" w:cs="Arial"/>
        <w:sz w:val="16"/>
        <w:szCs w:val="16"/>
      </w:rPr>
      <w:t>číslo smlouvy – DBID: 4909/2025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212425CD"/>
    <w:multiLevelType w:val="hybridMultilevel"/>
    <w:tmpl w:val="B5180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5A547B"/>
    <w:multiLevelType w:val="hybridMultilevel"/>
    <w:tmpl w:val="762C080E"/>
    <w:lvl w:ilvl="0" w:tplc="6F2C43B0">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629964ED"/>
    <w:multiLevelType w:val="hybridMultilevel"/>
    <w:tmpl w:val="EA320FC6"/>
    <w:lvl w:ilvl="0" w:tplc="0405000F">
      <w:start w:val="1"/>
      <w:numFmt w:val="decimal"/>
      <w:lvlText w:val="%1."/>
      <w:lvlJc w:val="left"/>
      <w:pPr>
        <w:ind w:left="720" w:hanging="360"/>
      </w:pPr>
      <w:rPr>
        <w:rFonts w:ascii="Times New Roman" w:hAnsi="Times New Roman"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34946"/>
    <w:multiLevelType w:val="singleLevel"/>
    <w:tmpl w:val="1BAAC7A8"/>
    <w:lvl w:ilvl="0">
      <w:start w:val="2"/>
      <w:numFmt w:val="decimal"/>
      <w:lvlText w:val="%1. "/>
      <w:legacy w:legacy="1" w:legacySpace="0" w:legacyIndent="283"/>
      <w:lvlJc w:val="left"/>
      <w:pPr>
        <w:ind w:left="283" w:hanging="283"/>
      </w:pPr>
      <w:rPr>
        <w:rFonts w:ascii="Times New Roman" w:hAnsi="Times New Roman" w:cs="Times New Roman" w:hint="default"/>
        <w:b w:val="0"/>
        <w:i w:val="0"/>
        <w:sz w:val="22"/>
      </w:rPr>
    </w:lvl>
  </w:abstractNum>
  <w:abstractNum w:abstractNumId="5" w15:restartNumberingAfterBreak="0">
    <w:nsid w:val="642D6CF8"/>
    <w:multiLevelType w:val="hybridMultilevel"/>
    <w:tmpl w:val="8526A7DA"/>
    <w:lvl w:ilvl="0" w:tplc="86029B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70E3003E"/>
    <w:multiLevelType w:val="hybridMultilevel"/>
    <w:tmpl w:val="14B6F18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7C2558A7"/>
    <w:multiLevelType w:val="hybridMultilevel"/>
    <w:tmpl w:val="054A434A"/>
    <w:lvl w:ilvl="0" w:tplc="539A8C4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4"/>
  </w:num>
  <w:num w:numId="2">
    <w:abstractNumId w:val="2"/>
  </w:num>
  <w:num w:numId="3">
    <w:abstractNumId w:val="8"/>
  </w:num>
  <w:num w:numId="4">
    <w:abstractNumId w:val="6"/>
  </w:num>
  <w:num w:numId="5">
    <w:abstractNumId w:val="0"/>
  </w:num>
  <w:num w:numId="6">
    <w:abstractNumId w:val="3"/>
  </w:num>
  <w:num w:numId="7">
    <w:abstractNumId w:val="5"/>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962BA4-7E92-475D-850E-827EE525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pPr>
      <w:keepNext/>
      <w:spacing w:before="240" w:after="60"/>
      <w:outlineLvl w:val="2"/>
    </w:pPr>
    <w:rPr>
      <w:rFonts w:ascii="Arial" w:hAnsi="Arial"/>
      <w:sz w:val="24"/>
    </w:rPr>
  </w:style>
  <w:style w:type="paragraph" w:styleId="Nadpis4">
    <w:name w:val="heading 4"/>
    <w:basedOn w:val="Normln"/>
    <w:next w:val="Normln"/>
    <w:link w:val="Nadpis4Char"/>
    <w:qFormat/>
    <w:pPr>
      <w:keepNext/>
      <w:spacing w:before="240" w:after="60"/>
      <w:outlineLvl w:val="3"/>
    </w:pPr>
    <w:rPr>
      <w:rFonts w:ascii="Arial" w:hAnsi="Arial"/>
      <w:b/>
      <w:sz w:val="24"/>
    </w:rPr>
  </w:style>
  <w:style w:type="paragraph" w:styleId="Nadpis7">
    <w:name w:val="heading 7"/>
    <w:basedOn w:val="Normln"/>
    <w:next w:val="Normln"/>
    <w:link w:val="Nadpis7Char"/>
    <w:qFormat/>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Pr>
      <w:rFonts w:ascii="Arial" w:eastAsia="Times New Roman" w:hAnsi="Arial" w:cs="Times New Roman"/>
      <w:sz w:val="24"/>
      <w:szCs w:val="20"/>
      <w:lang w:eastAsia="cs-CZ"/>
    </w:rPr>
  </w:style>
  <w:style w:type="character" w:customStyle="1" w:styleId="Nadpis4Char">
    <w:name w:val="Nadpis 4 Char"/>
    <w:basedOn w:val="Standardnpsmoodstavce"/>
    <w:link w:val="Nadpis4"/>
    <w:rPr>
      <w:rFonts w:ascii="Arial" w:eastAsia="Times New Roman" w:hAnsi="Arial" w:cs="Times New Roman"/>
      <w:b/>
      <w:sz w:val="24"/>
      <w:szCs w:val="20"/>
      <w:lang w:eastAsia="cs-CZ"/>
    </w:rPr>
  </w:style>
  <w:style w:type="paragraph" w:styleId="Seznam">
    <w:name w:val="List"/>
    <w:basedOn w:val="Normln"/>
    <w:pPr>
      <w:ind w:left="283" w:hanging="283"/>
    </w:pPr>
  </w:style>
  <w:style w:type="paragraph" w:styleId="Zkladntext">
    <w:name w:val="Body Text"/>
    <w:basedOn w:val="Normln"/>
    <w:link w:val="ZkladntextChar"/>
    <w:pPr>
      <w:spacing w:after="120"/>
    </w:pPr>
  </w:style>
  <w:style w:type="character" w:customStyle="1" w:styleId="ZkladntextChar">
    <w:name w:val="Základní text Char"/>
    <w:basedOn w:val="Standardnpsmoodstavce"/>
    <w:link w:val="Zkladntext"/>
    <w:rPr>
      <w:rFonts w:ascii="Times New Roman" w:eastAsia="Times New Roman" w:hAnsi="Times New Roman" w:cs="Times New Roman"/>
      <w:sz w:val="20"/>
      <w:szCs w:val="20"/>
      <w:lang w:eastAsia="cs-CZ"/>
    </w:rPr>
  </w:style>
  <w:style w:type="paragraph" w:customStyle="1" w:styleId="Prosttext1">
    <w:name w:val="Prostý text1"/>
    <w:basedOn w:val="Normln"/>
    <w:rPr>
      <w:rFonts w:ascii="Courier New" w:hAnsi="Courier New"/>
    </w:rPr>
  </w:style>
  <w:style w:type="character" w:styleId="Hypertextovodkaz">
    <w:name w:val="Hyperlink"/>
    <w:uiPriority w:val="99"/>
    <w:rPr>
      <w:color w:val="0000FF"/>
      <w:u w:val="single"/>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character" w:customStyle="1" w:styleId="TextkomenteChar">
    <w:name w:val="Text komentáře Char"/>
    <w:basedOn w:val="Standardnpsmoodstavce"/>
    <w:link w:val="Textkomente"/>
    <w:semiHidden/>
    <w:rPr>
      <w:rFonts w:ascii="Times New Roman" w:eastAsia="Times New Roman" w:hAnsi="Times New Roman" w:cs="Times New Roman"/>
      <w:sz w:val="20"/>
      <w:szCs w:val="20"/>
      <w:lang w:eastAsia="cs-CZ"/>
    </w:rPr>
  </w:style>
  <w:style w:type="paragraph" w:customStyle="1" w:styleId="pole">
    <w:name w:val="pole"/>
    <w:basedOn w:val="Bezmezer"/>
    <w:link w:val="poleChar"/>
    <w:qFormat/>
    <w:pPr>
      <w:tabs>
        <w:tab w:val="left" w:pos="1701"/>
      </w:tabs>
      <w:ind w:left="1701" w:hanging="1701"/>
    </w:pPr>
    <w:rPr>
      <w:rFonts w:ascii="Arial" w:eastAsia="Calibri" w:hAnsi="Arial"/>
      <w:sz w:val="22"/>
      <w:szCs w:val="22"/>
      <w:lang w:val="x-none" w:eastAsia="en-US"/>
    </w:rPr>
  </w:style>
  <w:style w:type="paragraph" w:customStyle="1" w:styleId="adresa">
    <w:name w:val="adresa"/>
    <w:basedOn w:val="Normln"/>
    <w:qFormat/>
    <w:pPr>
      <w:jc w:val="both"/>
    </w:pPr>
    <w:rPr>
      <w:rFonts w:ascii="Arial" w:eastAsia="Calibri" w:hAnsi="Arial"/>
      <w:b/>
      <w:sz w:val="22"/>
      <w:szCs w:val="22"/>
      <w:lang w:eastAsia="en-US"/>
    </w:rPr>
  </w:style>
  <w:style w:type="character" w:customStyle="1" w:styleId="poleChar">
    <w:name w:val="pole Char"/>
    <w:link w:val="pole"/>
    <w:rPr>
      <w:rFonts w:ascii="Arial" w:eastAsia="Calibri" w:hAnsi="Arial" w:cs="Times New Roman"/>
      <w:lang w:val="x-none"/>
    </w:rPr>
  </w:style>
  <w:style w:type="paragraph" w:styleId="Bezmezer">
    <w:name w:val="No Spacing"/>
    <w:uiPriority w:val="1"/>
    <w:qFormat/>
    <w:pPr>
      <w:spacing w:after="0" w:line="240" w:lineRule="auto"/>
    </w:pPr>
    <w:rPr>
      <w:rFonts w:ascii="Times New Roman" w:eastAsia="Times New Roman" w:hAnsi="Times New Roman" w:cs="Times New Roman"/>
      <w:sz w:val="20"/>
      <w:szCs w:val="20"/>
      <w:lang w:eastAsia="cs-CZ"/>
    </w:rPr>
  </w:style>
  <w:style w:type="character" w:customStyle="1" w:styleId="Nadpis7Char">
    <w:name w:val="Nadpis 7 Char"/>
    <w:basedOn w:val="Standardnpsmoodstavce"/>
    <w:link w:val="Nadpis7"/>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pPr>
      <w:ind w:left="720"/>
      <w:contextualSpacing/>
    </w:p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Revize">
    <w:name w:val="Revision"/>
    <w:hidden/>
    <w:uiPriority w:val="99"/>
    <w:semiHidden/>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3366</Words>
  <Characters>19862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Ondová Monika</cp:lastModifiedBy>
  <cp:revision>2</cp:revision>
  <cp:lastPrinted>2025-03-13T08:24:00Z</cp:lastPrinted>
  <dcterms:created xsi:type="dcterms:W3CDTF">2025-12-12T07:10:00Z</dcterms:created>
  <dcterms:modified xsi:type="dcterms:W3CDTF">2025-12-12T07:10:00Z</dcterms:modified>
</cp:coreProperties>
</file>