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Rekonstrukce budovy E – Nemocnice Děčín,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stavební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práce,  II.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Termín plnění </w:t>
            </w:r>
            <w:r>
              <w:rPr>
                <w:rFonts w:cs="Arial"/>
                <w:i/>
                <w:sz w:val="20"/>
                <w:szCs w:val="20"/>
              </w:rPr>
              <w:t xml:space="preserve">(Dodavatel v rámci nabídky předloží doplněný harmonogram plnění díla, kdy veškeré stavební práce musí být vybraným dodavatelem řádně provedeny a předány zadavateli do 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34 týdnů od předání </w:t>
            </w:r>
            <w:r>
              <w:rPr>
                <w:rFonts w:cs="Arial"/>
                <w:b/>
                <w:i/>
                <w:sz w:val="20"/>
                <w:szCs w:val="20"/>
              </w:rPr>
              <w:t>s</w:t>
            </w:r>
            <w:r>
              <w:rPr>
                <w:rFonts w:cs="Arial"/>
                <w:b/>
                <w:i/>
                <w:sz w:val="20"/>
                <w:szCs w:val="20"/>
              </w:rPr>
              <w:t>taveniště</w:t>
            </w:r>
            <w:r>
              <w:rPr>
                <w:rFonts w:cs="Arial"/>
                <w:i/>
                <w:sz w:val="20"/>
                <w:szCs w:val="20"/>
              </w:rPr>
              <w:t xml:space="preserve">, a zajištěna kolaudace včetně předání kolaudačního rozhodnutí do </w:t>
            </w:r>
            <w:r>
              <w:rPr>
                <w:rFonts w:cs="Arial"/>
                <w:b/>
                <w:i/>
                <w:sz w:val="20"/>
                <w:szCs w:val="20"/>
              </w:rPr>
              <w:t>34 týdnů od předání staveniště</w:t>
            </w:r>
            <w:r>
              <w:rPr>
                <w:rFonts w:cs="Arial"/>
                <w:b/>
                <w:i/>
                <w:sz w:val="20"/>
                <w:szCs w:val="20"/>
              </w:rPr>
              <w:t>.)</w:t>
            </w: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Termín plnění v týdnech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X</w:t>
            </w:r>
            <w:r>
              <w:rPr>
                <w:rFonts w:cstheme="minorHAnsi"/>
                <w:sz w:val="20"/>
                <w:szCs w:val="20"/>
              </w:rPr>
              <w:t xml:space="preserve"> týdnů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Nabídková cena za celé </w:t>
            </w:r>
            <w:bookmarkStart w:id="0" w:name="_GoBack"/>
            <w:bookmarkEnd w:id="0"/>
            <w:r>
              <w:rPr>
                <w:rFonts w:cs="Arial"/>
                <w:b/>
                <w:szCs w:val="18"/>
              </w:rPr>
              <w:t>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r>
              <w:t>DPH 12 %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5B19-8425-4FA3-92C7-C98C3B4E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2025-12-01T09:29:00Z</dcterms:created>
  <dcterms:modified xsi:type="dcterms:W3CDTF">2025-12-01T09:30:00Z</dcterms:modified>
</cp:coreProperties>
</file>