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Modernizace centrální sterilizace CS 1 v Masarykově nemocnici v Ústí nad Labem – DESIGN &amp; BUILD, II.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</w:t>
            </w:r>
            <w:bookmarkStart w:id="0" w:name="_GoBack"/>
            <w:bookmarkEnd w:id="0"/>
            <w:r>
              <w:rPr>
                <w:rFonts w:cs="Arial"/>
                <w:b/>
                <w:szCs w:val="18"/>
              </w:rPr>
              <w:t>ová cena termínového plnění díla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Termín plnění (maximálně 20 týdnů od účinnosti </w:t>
            </w:r>
            <w:proofErr w:type="spellStart"/>
            <w:r>
              <w:rPr>
                <w:rFonts w:cs="Arial"/>
                <w:szCs w:val="18"/>
              </w:rPr>
              <w:t>SoD</w:t>
            </w:r>
            <w:proofErr w:type="spellEnd"/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B12E-2950-4623-BBD3-D5DED02F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2025-10-20T08:51:00Z</dcterms:created>
  <dcterms:modified xsi:type="dcterms:W3CDTF">2025-10-20T08:54:00Z</dcterms:modified>
</cp:coreProperties>
</file>