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1A03" w14:textId="77777777" w:rsidR="00DF1BFF" w:rsidRPr="00DF1BFF" w:rsidRDefault="00DF1BFF" w:rsidP="00DF1BFF">
      <w:pPr>
        <w:spacing w:line="240" w:lineRule="auto"/>
        <w:jc w:val="center"/>
        <w:rPr>
          <w:rFonts w:eastAsia="Times New Roman" w:cs="Arial"/>
          <w:b/>
          <w:sz w:val="32"/>
          <w:szCs w:val="32"/>
          <w:lang w:eastAsia="cs-CZ"/>
        </w:rPr>
      </w:pPr>
      <w:r w:rsidRPr="00DF1BFF">
        <w:rPr>
          <w:rFonts w:eastAsia="Times New Roman" w:cs="Arial"/>
          <w:b/>
          <w:sz w:val="32"/>
          <w:szCs w:val="32"/>
          <w:lang w:eastAsia="cs-CZ"/>
        </w:rPr>
        <w:t>Výzva k podání nabídek</w:t>
      </w:r>
    </w:p>
    <w:p w14:paraId="7D2EF1F4" w14:textId="77777777" w:rsidR="00DF1BFF" w:rsidRPr="00DF1BFF" w:rsidRDefault="00DF1BFF" w:rsidP="00DF1BFF">
      <w:pPr>
        <w:spacing w:line="240" w:lineRule="auto"/>
        <w:jc w:val="center"/>
        <w:rPr>
          <w:rFonts w:ascii="Times New Roman" w:eastAsia="Times New Roman" w:hAnsi="Times New Roman" w:cs="Times New Roman"/>
          <w:sz w:val="24"/>
          <w:szCs w:val="24"/>
          <w:lang w:eastAsia="cs-CZ"/>
        </w:rPr>
      </w:pPr>
    </w:p>
    <w:p w14:paraId="0D050A11" w14:textId="77777777" w:rsidR="00DF1BFF" w:rsidRPr="00DF1BFF" w:rsidRDefault="00DF1BFF" w:rsidP="00DF1BFF">
      <w:pPr>
        <w:tabs>
          <w:tab w:val="left" w:pos="7655"/>
        </w:tabs>
        <w:spacing w:line="240" w:lineRule="auto"/>
        <w:jc w:val="center"/>
        <w:rPr>
          <w:rFonts w:eastAsia="Times New Roman" w:cs="Arial"/>
          <w:bCs/>
          <w:iCs/>
          <w:sz w:val="20"/>
          <w:szCs w:val="20"/>
          <w:lang w:eastAsia="cs-CZ"/>
        </w:rPr>
      </w:pPr>
      <w:r w:rsidRPr="00DF1BFF">
        <w:rPr>
          <w:rFonts w:eastAsia="Times New Roman" w:cs="Arial"/>
          <w:sz w:val="20"/>
          <w:szCs w:val="20"/>
          <w:lang w:eastAsia="cs-CZ"/>
        </w:rPr>
        <w:t>pro veřejnou zakázku na dodávky zadávanou ve zjednodušeném podlimitním řízení dle § 53 zákona č. 134/2016 Sb., o zadávání veřejných zakázek, ve znění pozdějších předpisů, (dále jen „ZZVZ“).</w:t>
      </w:r>
    </w:p>
    <w:p w14:paraId="155FDB5C" w14:textId="77777777" w:rsidR="00DF1BFF" w:rsidRPr="00DF1BFF" w:rsidRDefault="00DF1BFF" w:rsidP="00DF1BFF">
      <w:pPr>
        <w:spacing w:line="240" w:lineRule="auto"/>
        <w:jc w:val="both"/>
        <w:rPr>
          <w:rFonts w:eastAsia="Times New Roman" w:cs="Arial"/>
          <w:sz w:val="20"/>
          <w:szCs w:val="20"/>
          <w:lang w:eastAsia="cs-CZ"/>
        </w:rPr>
      </w:pPr>
    </w:p>
    <w:p w14:paraId="196F2035" w14:textId="77777777" w:rsidR="00DF1BFF" w:rsidRPr="00DF1BFF" w:rsidRDefault="00DF1BFF" w:rsidP="00DF1BFF">
      <w:pPr>
        <w:spacing w:line="240" w:lineRule="auto"/>
        <w:jc w:val="center"/>
        <w:rPr>
          <w:rFonts w:eastAsia="Times New Roman" w:cs="Arial"/>
          <w:b/>
          <w:sz w:val="20"/>
          <w:szCs w:val="20"/>
          <w:lang w:eastAsia="cs-CZ"/>
        </w:rPr>
      </w:pPr>
      <w:r w:rsidRPr="00DF1BFF">
        <w:rPr>
          <w:rFonts w:eastAsia="Times New Roman" w:cs="Arial"/>
          <w:b/>
          <w:sz w:val="20"/>
          <w:szCs w:val="20"/>
          <w:lang w:eastAsia="cs-CZ"/>
        </w:rPr>
        <w:t xml:space="preserve">Název veřejné zakázky: </w:t>
      </w:r>
    </w:p>
    <w:p w14:paraId="5733452E" w14:textId="77777777" w:rsidR="00DF1BFF" w:rsidRPr="00DF1BFF" w:rsidRDefault="00DF1BFF" w:rsidP="00DF1BFF">
      <w:pPr>
        <w:spacing w:line="240" w:lineRule="auto"/>
        <w:jc w:val="both"/>
        <w:rPr>
          <w:rFonts w:ascii="Times New Roman" w:eastAsia="Times New Roman" w:hAnsi="Times New Roman" w:cs="Times New Roman"/>
          <w:sz w:val="24"/>
          <w:szCs w:val="24"/>
          <w:lang w:eastAsia="cs-CZ"/>
        </w:rPr>
      </w:pPr>
    </w:p>
    <w:p w14:paraId="64F1CAD4" w14:textId="77777777" w:rsidR="00DF1BFF" w:rsidRPr="00DF1BFF" w:rsidRDefault="00DF1BFF" w:rsidP="00DF1BFF">
      <w:pPr>
        <w:spacing w:line="240" w:lineRule="auto"/>
        <w:jc w:val="both"/>
        <w:rPr>
          <w:rFonts w:ascii="Times New Roman" w:eastAsia="Times New Roman" w:hAnsi="Times New Roman" w:cs="Times New Roman"/>
          <w:sz w:val="24"/>
          <w:szCs w:val="24"/>
          <w:lang w:eastAsia="cs-CZ"/>
        </w:rPr>
      </w:pPr>
    </w:p>
    <w:p w14:paraId="15CA8C79" w14:textId="0FFAC4CD" w:rsidR="00DF1BFF" w:rsidRDefault="003C39D7" w:rsidP="00DF1BFF">
      <w:pPr>
        <w:spacing w:line="240" w:lineRule="auto"/>
        <w:jc w:val="center"/>
        <w:rPr>
          <w:rFonts w:eastAsia="Times New Roman" w:cs="Arial"/>
          <w:b/>
          <w:sz w:val="32"/>
          <w:szCs w:val="32"/>
          <w:lang w:eastAsia="cs-CZ"/>
        </w:rPr>
      </w:pPr>
      <w:r>
        <w:rPr>
          <w:rFonts w:eastAsia="Times New Roman" w:cs="Arial"/>
          <w:b/>
          <w:sz w:val="32"/>
          <w:szCs w:val="32"/>
          <w:lang w:eastAsia="cs-CZ"/>
        </w:rPr>
        <w:t>Z</w:t>
      </w:r>
      <w:r w:rsidRPr="003C39D7">
        <w:rPr>
          <w:rFonts w:eastAsia="Times New Roman" w:cs="Arial"/>
          <w:b/>
          <w:sz w:val="32"/>
          <w:szCs w:val="32"/>
          <w:lang w:eastAsia="cs-CZ"/>
        </w:rPr>
        <w:t xml:space="preserve">ajištění kontrol provozuschopnosti EPS </w:t>
      </w:r>
    </w:p>
    <w:p w14:paraId="225CA499" w14:textId="77777777" w:rsidR="003C39D7" w:rsidRPr="00DF1BFF" w:rsidRDefault="003C39D7" w:rsidP="00DF1BFF">
      <w:pPr>
        <w:spacing w:line="240" w:lineRule="auto"/>
        <w:jc w:val="center"/>
        <w:rPr>
          <w:rFonts w:eastAsia="Times New Roman" w:cs="Arial"/>
          <w:b/>
          <w:sz w:val="32"/>
          <w:szCs w:val="32"/>
          <w:lang w:eastAsia="cs-CZ"/>
        </w:rPr>
      </w:pPr>
    </w:p>
    <w:p w14:paraId="167BB495" w14:textId="77777777" w:rsidR="00DF1BFF" w:rsidRPr="00DF1BFF" w:rsidRDefault="00DF1BFF" w:rsidP="00DF1BFF">
      <w:pPr>
        <w:spacing w:line="240" w:lineRule="auto"/>
        <w:jc w:val="center"/>
        <w:rPr>
          <w:rFonts w:eastAsia="Times New Roman" w:cs="Arial"/>
          <w:b/>
          <w:sz w:val="20"/>
          <w:szCs w:val="20"/>
          <w:lang w:eastAsia="cs-CZ"/>
        </w:rPr>
      </w:pPr>
      <w:r w:rsidRPr="00DF1BFF">
        <w:rPr>
          <w:rFonts w:eastAsia="Times New Roman" w:cs="Arial"/>
          <w:b/>
          <w:sz w:val="20"/>
          <w:szCs w:val="20"/>
          <w:lang w:eastAsia="cs-CZ"/>
        </w:rPr>
        <w:t>Zadavatel veřejné zakázky:</w:t>
      </w:r>
    </w:p>
    <w:p w14:paraId="22CB7B91" w14:textId="77777777" w:rsidR="00DF1BFF" w:rsidRPr="00DF1BFF" w:rsidRDefault="00DF1BFF" w:rsidP="00DF1BFF">
      <w:pPr>
        <w:spacing w:before="240" w:line="240" w:lineRule="auto"/>
        <w:jc w:val="center"/>
        <w:rPr>
          <w:rFonts w:eastAsia="Times New Roman" w:cs="Arial"/>
          <w:b/>
          <w:sz w:val="20"/>
          <w:szCs w:val="20"/>
          <w:lang w:eastAsia="cs-CZ"/>
        </w:rPr>
      </w:pPr>
      <w:r w:rsidRPr="00DF1BFF">
        <w:rPr>
          <w:rFonts w:eastAsia="Times New Roman" w:cs="Arial"/>
          <w:b/>
          <w:sz w:val="20"/>
          <w:szCs w:val="20"/>
          <w:lang w:eastAsia="cs-CZ"/>
        </w:rPr>
        <w:t>Krajská zdravotní, a.s.</w:t>
      </w:r>
    </w:p>
    <w:p w14:paraId="73502F6E" w14:textId="77777777" w:rsidR="00DF1BFF" w:rsidRPr="00DF1BFF" w:rsidRDefault="00DF1BFF" w:rsidP="00DF1BFF">
      <w:pPr>
        <w:spacing w:line="240" w:lineRule="auto"/>
        <w:jc w:val="center"/>
        <w:rPr>
          <w:rFonts w:eastAsia="Times New Roman" w:cs="Arial"/>
          <w:sz w:val="20"/>
          <w:szCs w:val="20"/>
          <w:lang w:eastAsia="cs-CZ"/>
        </w:rPr>
      </w:pPr>
      <w:r w:rsidRPr="00DF1BFF">
        <w:rPr>
          <w:rFonts w:eastAsia="Times New Roman" w:cs="Arial"/>
          <w:sz w:val="20"/>
          <w:szCs w:val="20"/>
          <w:lang w:eastAsia="cs-CZ"/>
        </w:rPr>
        <w:t>se sídlem Sociální péče 3316/12A</w:t>
      </w:r>
    </w:p>
    <w:p w14:paraId="66389348" w14:textId="77777777" w:rsidR="00DF1BFF" w:rsidRPr="00DF1BFF" w:rsidRDefault="00DF1BFF" w:rsidP="00DF1BFF">
      <w:pPr>
        <w:spacing w:line="240" w:lineRule="auto"/>
        <w:jc w:val="center"/>
        <w:rPr>
          <w:rFonts w:eastAsia="Times New Roman" w:cs="Arial"/>
          <w:sz w:val="20"/>
          <w:szCs w:val="20"/>
          <w:lang w:eastAsia="cs-CZ"/>
        </w:rPr>
      </w:pPr>
      <w:r w:rsidRPr="00DF1BFF">
        <w:rPr>
          <w:rFonts w:eastAsia="Times New Roman" w:cs="Arial"/>
          <w:sz w:val="20"/>
          <w:szCs w:val="20"/>
          <w:lang w:eastAsia="cs-CZ"/>
        </w:rPr>
        <w:t>400 11 Ústí nad Labem</w:t>
      </w:r>
    </w:p>
    <w:p w14:paraId="237728F8" w14:textId="77777777" w:rsidR="00DF1BFF" w:rsidRPr="00DF1BFF" w:rsidRDefault="00DF1BFF" w:rsidP="00DF1BFF">
      <w:pPr>
        <w:spacing w:line="240" w:lineRule="auto"/>
        <w:jc w:val="center"/>
        <w:rPr>
          <w:rFonts w:eastAsia="Times New Roman" w:cs="Arial"/>
          <w:sz w:val="20"/>
          <w:szCs w:val="20"/>
          <w:lang w:eastAsia="cs-CZ"/>
        </w:rPr>
      </w:pPr>
      <w:r w:rsidRPr="00DF1BFF">
        <w:rPr>
          <w:rFonts w:eastAsia="Times New Roman" w:cs="Arial"/>
          <w:sz w:val="20"/>
          <w:szCs w:val="20"/>
          <w:lang w:eastAsia="cs-CZ"/>
        </w:rPr>
        <w:t>IČO: 25488627</w:t>
      </w:r>
    </w:p>
    <w:p w14:paraId="2D6B7694" w14:textId="77777777" w:rsidR="00DF1BFF" w:rsidRPr="00DF1BFF" w:rsidRDefault="00DF1BFF" w:rsidP="00DF1BFF">
      <w:pPr>
        <w:spacing w:line="240" w:lineRule="auto"/>
        <w:jc w:val="center"/>
        <w:outlineLvl w:val="0"/>
        <w:rPr>
          <w:rFonts w:eastAsia="Times New Roman" w:cs="Arial"/>
          <w:sz w:val="20"/>
          <w:szCs w:val="20"/>
          <w:lang w:eastAsia="cs-CZ"/>
        </w:rPr>
      </w:pPr>
      <w:r w:rsidRPr="00DF1BFF">
        <w:rPr>
          <w:rFonts w:eastAsia="Times New Roman" w:cs="Arial"/>
          <w:sz w:val="20"/>
          <w:szCs w:val="20"/>
          <w:lang w:eastAsia="cs-CZ"/>
        </w:rPr>
        <w:t>zapsaná v obchodním rejstříku vedeném Krajským soudem v Ústí nad Labem, pod spisovou značkou B 1550.</w:t>
      </w:r>
    </w:p>
    <w:p w14:paraId="0EB0E65B" w14:textId="634F4500" w:rsidR="00DF1BFF" w:rsidRPr="00DF1BFF" w:rsidRDefault="00DF1BFF" w:rsidP="00DF1BFF">
      <w:pPr>
        <w:spacing w:before="240" w:line="240" w:lineRule="auto"/>
        <w:jc w:val="center"/>
        <w:rPr>
          <w:rFonts w:eastAsia="Times New Roman" w:cs="Arial"/>
          <w:sz w:val="20"/>
          <w:szCs w:val="20"/>
          <w:lang w:eastAsia="cs-CZ"/>
        </w:rPr>
      </w:pPr>
      <w:r w:rsidRPr="00DF1BFF">
        <w:rPr>
          <w:rFonts w:eastAsia="Times New Roman" w:cs="Arial"/>
          <w:sz w:val="20"/>
          <w:szCs w:val="20"/>
          <w:lang w:eastAsia="cs-CZ"/>
        </w:rPr>
        <w:t xml:space="preserve">Zastoupená: </w:t>
      </w:r>
      <w:r w:rsidR="00C71FF6" w:rsidRPr="00593FA1">
        <w:rPr>
          <w:rFonts w:eastAsia="Times New Roman" w:cs="Arial"/>
          <w:sz w:val="20"/>
          <w:szCs w:val="20"/>
          <w:lang w:eastAsia="cs-CZ"/>
        </w:rPr>
        <w:t xml:space="preserve">MUDr. </w:t>
      </w:r>
      <w:r w:rsidR="00C71FF6">
        <w:rPr>
          <w:rFonts w:eastAsia="Times New Roman" w:cs="Arial"/>
          <w:sz w:val="20"/>
          <w:szCs w:val="20"/>
          <w:lang w:eastAsia="cs-CZ"/>
        </w:rPr>
        <w:t xml:space="preserve">Tomášem Hrubým, </w:t>
      </w:r>
      <w:r w:rsidR="00C71FF6" w:rsidRPr="00593FA1">
        <w:rPr>
          <w:rFonts w:eastAsia="Times New Roman" w:cs="Arial"/>
          <w:sz w:val="20"/>
          <w:szCs w:val="20"/>
          <w:lang w:eastAsia="cs-CZ"/>
        </w:rPr>
        <w:t>generální</w:t>
      </w:r>
      <w:r w:rsidR="00C71FF6">
        <w:rPr>
          <w:rFonts w:eastAsia="Times New Roman" w:cs="Arial"/>
          <w:sz w:val="20"/>
          <w:szCs w:val="20"/>
          <w:lang w:eastAsia="cs-CZ"/>
        </w:rPr>
        <w:t>m</w:t>
      </w:r>
      <w:r w:rsidR="00C71FF6" w:rsidRPr="00593FA1">
        <w:rPr>
          <w:rFonts w:eastAsia="Times New Roman" w:cs="Arial"/>
          <w:sz w:val="20"/>
          <w:szCs w:val="20"/>
          <w:lang w:eastAsia="cs-CZ"/>
        </w:rPr>
        <w:t xml:space="preserve"> ředitele</w:t>
      </w:r>
      <w:r w:rsidR="00C71FF6">
        <w:rPr>
          <w:rFonts w:eastAsia="Times New Roman" w:cs="Arial"/>
          <w:sz w:val="20"/>
          <w:szCs w:val="20"/>
          <w:lang w:eastAsia="cs-CZ"/>
        </w:rPr>
        <w:t>m</w:t>
      </w:r>
    </w:p>
    <w:p w14:paraId="3381FBB0"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1CA1657B"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76BEF1A7"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164988EF"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1E16F6A4"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7200C5CB"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22B1033F"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7BD63D28" w14:textId="77777777" w:rsidR="00DF1BFF" w:rsidRPr="00DF1BFF" w:rsidRDefault="00DF1BFF" w:rsidP="00DF1BFF">
      <w:pPr>
        <w:widowControl w:val="0"/>
        <w:tabs>
          <w:tab w:val="left" w:pos="1701"/>
        </w:tabs>
        <w:autoSpaceDE w:val="0"/>
        <w:autoSpaceDN w:val="0"/>
        <w:adjustRightInd w:val="0"/>
        <w:spacing w:line="240" w:lineRule="auto"/>
        <w:rPr>
          <w:rFonts w:ascii="Times New Roman" w:eastAsia="Times New Roman" w:hAnsi="Times New Roman" w:cs="Times New Roman"/>
          <w:sz w:val="24"/>
          <w:szCs w:val="24"/>
          <w:lang w:eastAsia="cs-CZ"/>
        </w:rPr>
      </w:pPr>
    </w:p>
    <w:p w14:paraId="64F52D5A" w14:textId="77777777" w:rsidR="00DF1BFF" w:rsidRPr="00DF1BFF" w:rsidRDefault="00DF1BFF" w:rsidP="00DF1BFF">
      <w:pPr>
        <w:spacing w:line="240" w:lineRule="auto"/>
        <w:rPr>
          <w:rFonts w:eastAsia="Times New Roman" w:cs="Arial"/>
          <w:sz w:val="20"/>
          <w:szCs w:val="20"/>
          <w:lang w:eastAsia="cs-CZ"/>
        </w:rPr>
      </w:pPr>
    </w:p>
    <w:p w14:paraId="2CD9BF6C" w14:textId="77777777" w:rsidR="00DF1BFF" w:rsidRPr="00DF1BFF" w:rsidRDefault="00DF1BFF" w:rsidP="00DF1BFF">
      <w:pPr>
        <w:spacing w:line="240" w:lineRule="auto"/>
        <w:rPr>
          <w:rFonts w:eastAsia="Times New Roman" w:cs="Arial"/>
          <w:sz w:val="20"/>
          <w:szCs w:val="20"/>
          <w:lang w:eastAsia="cs-CZ"/>
        </w:rPr>
      </w:pPr>
    </w:p>
    <w:p w14:paraId="38915106" w14:textId="77777777" w:rsidR="00DF1BFF" w:rsidRPr="00DF1BFF" w:rsidRDefault="00DF1BFF" w:rsidP="00DF1BFF">
      <w:pPr>
        <w:spacing w:line="240" w:lineRule="auto"/>
        <w:rPr>
          <w:rFonts w:eastAsia="Times New Roman" w:cs="Arial"/>
          <w:sz w:val="20"/>
          <w:szCs w:val="20"/>
          <w:lang w:eastAsia="cs-CZ"/>
        </w:rPr>
      </w:pPr>
    </w:p>
    <w:p w14:paraId="39DE3543" w14:textId="77777777" w:rsidR="00DF1BFF" w:rsidRPr="00DF1BFF" w:rsidRDefault="00DF1BFF" w:rsidP="00DF1BFF">
      <w:pPr>
        <w:spacing w:line="240" w:lineRule="auto"/>
        <w:rPr>
          <w:rFonts w:eastAsia="Times New Roman" w:cs="Arial"/>
          <w:sz w:val="20"/>
          <w:szCs w:val="20"/>
          <w:lang w:eastAsia="cs-CZ"/>
        </w:rPr>
      </w:pPr>
    </w:p>
    <w:p w14:paraId="1CAE1C44" w14:textId="77777777" w:rsidR="00DF1BFF" w:rsidRPr="00DF1BFF" w:rsidRDefault="00DF1BFF" w:rsidP="00DF1BFF">
      <w:pPr>
        <w:spacing w:line="240" w:lineRule="auto"/>
        <w:rPr>
          <w:rFonts w:eastAsia="Times New Roman" w:cs="Arial"/>
          <w:sz w:val="20"/>
          <w:szCs w:val="20"/>
          <w:lang w:eastAsia="cs-CZ"/>
        </w:rPr>
      </w:pPr>
    </w:p>
    <w:p w14:paraId="5E7F16C5" w14:textId="77777777" w:rsidR="00DF1BFF" w:rsidRPr="00DF1BFF" w:rsidRDefault="00DF1BFF" w:rsidP="00DF1BFF">
      <w:pPr>
        <w:spacing w:line="240" w:lineRule="auto"/>
        <w:rPr>
          <w:rFonts w:eastAsia="Times New Roman" w:cs="Arial"/>
          <w:sz w:val="20"/>
          <w:szCs w:val="20"/>
          <w:lang w:eastAsia="cs-CZ"/>
        </w:rPr>
      </w:pPr>
    </w:p>
    <w:p w14:paraId="4C997B00" w14:textId="77777777" w:rsidR="00DF1BFF" w:rsidRPr="00DF1BFF" w:rsidRDefault="00DF1BFF" w:rsidP="00DF1BFF">
      <w:pPr>
        <w:spacing w:line="240" w:lineRule="auto"/>
        <w:rPr>
          <w:rFonts w:eastAsia="Times New Roman" w:cs="Arial"/>
          <w:sz w:val="20"/>
          <w:szCs w:val="20"/>
          <w:lang w:eastAsia="cs-CZ"/>
        </w:rPr>
      </w:pPr>
    </w:p>
    <w:p w14:paraId="37109D5F" w14:textId="77777777" w:rsidR="00DF1BFF" w:rsidRPr="00DF1BFF" w:rsidRDefault="00DF1BFF" w:rsidP="00DF1BFF">
      <w:pPr>
        <w:spacing w:line="240" w:lineRule="auto"/>
        <w:rPr>
          <w:rFonts w:eastAsia="Times New Roman" w:cs="Arial"/>
          <w:sz w:val="20"/>
          <w:szCs w:val="20"/>
          <w:lang w:eastAsia="cs-CZ"/>
        </w:rPr>
      </w:pPr>
    </w:p>
    <w:p w14:paraId="13720E58" w14:textId="77777777" w:rsidR="00DF1BFF" w:rsidRPr="00DF1BFF" w:rsidRDefault="00DF1BFF" w:rsidP="00DF1BFF">
      <w:pPr>
        <w:spacing w:line="240" w:lineRule="auto"/>
        <w:rPr>
          <w:rFonts w:eastAsia="Times New Roman" w:cs="Arial"/>
          <w:sz w:val="20"/>
          <w:szCs w:val="20"/>
          <w:lang w:eastAsia="cs-CZ"/>
        </w:rPr>
      </w:pPr>
    </w:p>
    <w:p w14:paraId="199D0EBA" w14:textId="77777777" w:rsidR="00DF1BFF" w:rsidRPr="00DF1BFF" w:rsidRDefault="00DF1BFF" w:rsidP="00DF1BFF">
      <w:pPr>
        <w:spacing w:line="240" w:lineRule="auto"/>
        <w:rPr>
          <w:rFonts w:eastAsia="Times New Roman" w:cs="Arial"/>
          <w:sz w:val="20"/>
          <w:szCs w:val="20"/>
          <w:lang w:eastAsia="cs-CZ"/>
        </w:rPr>
      </w:pPr>
    </w:p>
    <w:p w14:paraId="394AB75C" w14:textId="77777777" w:rsidR="00DF1BFF" w:rsidRPr="00DF1BFF" w:rsidRDefault="00DF1BFF" w:rsidP="00DF1BFF">
      <w:pPr>
        <w:spacing w:line="240" w:lineRule="auto"/>
        <w:rPr>
          <w:rFonts w:eastAsia="Times New Roman" w:cs="Arial"/>
          <w:sz w:val="20"/>
          <w:szCs w:val="20"/>
          <w:lang w:eastAsia="cs-CZ"/>
        </w:rPr>
      </w:pPr>
    </w:p>
    <w:p w14:paraId="02690A56" w14:textId="77777777" w:rsidR="00DF1BFF" w:rsidRPr="00DF1BFF" w:rsidRDefault="00DF1BFF" w:rsidP="00DF1BFF">
      <w:pPr>
        <w:spacing w:line="240" w:lineRule="auto"/>
        <w:rPr>
          <w:rFonts w:eastAsia="Times New Roman" w:cs="Arial"/>
          <w:sz w:val="20"/>
          <w:szCs w:val="20"/>
          <w:lang w:eastAsia="cs-CZ"/>
        </w:rPr>
      </w:pPr>
    </w:p>
    <w:p w14:paraId="12BE246A" w14:textId="77777777" w:rsidR="00DF1BFF" w:rsidRPr="00DF1BFF" w:rsidRDefault="00DF1BFF" w:rsidP="00DF1BFF">
      <w:pPr>
        <w:spacing w:line="240" w:lineRule="auto"/>
        <w:rPr>
          <w:rFonts w:eastAsia="Times New Roman" w:cs="Arial"/>
          <w:sz w:val="20"/>
          <w:szCs w:val="20"/>
          <w:lang w:eastAsia="cs-CZ"/>
        </w:rPr>
      </w:pPr>
    </w:p>
    <w:p w14:paraId="2387BF91" w14:textId="77777777" w:rsidR="00DF1BFF" w:rsidRPr="00DF1BFF" w:rsidRDefault="00DF1BFF" w:rsidP="00DF1BFF">
      <w:pPr>
        <w:spacing w:line="240" w:lineRule="auto"/>
        <w:rPr>
          <w:rFonts w:eastAsia="Times New Roman" w:cs="Arial"/>
          <w:sz w:val="20"/>
          <w:szCs w:val="20"/>
          <w:lang w:eastAsia="cs-CZ"/>
        </w:rPr>
      </w:pPr>
    </w:p>
    <w:p w14:paraId="29CCEBFA" w14:textId="77777777" w:rsidR="00DF1BFF" w:rsidRPr="00DF1BFF" w:rsidRDefault="00DF1BFF" w:rsidP="00DF1BFF">
      <w:pPr>
        <w:spacing w:line="240" w:lineRule="auto"/>
        <w:rPr>
          <w:rFonts w:eastAsia="Times New Roman" w:cs="Arial"/>
          <w:sz w:val="20"/>
          <w:szCs w:val="20"/>
          <w:lang w:eastAsia="cs-CZ"/>
        </w:rPr>
      </w:pPr>
    </w:p>
    <w:p w14:paraId="3585A88B" w14:textId="77777777" w:rsidR="00DF1BFF" w:rsidRPr="00DF1BFF" w:rsidRDefault="00DF1BFF" w:rsidP="00DF1BFF">
      <w:pPr>
        <w:spacing w:line="240" w:lineRule="auto"/>
        <w:rPr>
          <w:rFonts w:eastAsia="Times New Roman" w:cs="Arial"/>
          <w:sz w:val="20"/>
          <w:szCs w:val="20"/>
          <w:lang w:eastAsia="cs-CZ"/>
        </w:rPr>
      </w:pPr>
    </w:p>
    <w:p w14:paraId="639FA45A" w14:textId="77777777" w:rsidR="00DF1BFF" w:rsidRPr="00DF1BFF" w:rsidRDefault="00DF1BFF" w:rsidP="00DF1BFF">
      <w:pPr>
        <w:spacing w:line="240" w:lineRule="auto"/>
        <w:rPr>
          <w:rFonts w:eastAsia="Times New Roman" w:cs="Arial"/>
          <w:sz w:val="20"/>
          <w:szCs w:val="20"/>
          <w:lang w:eastAsia="cs-CZ"/>
        </w:rPr>
      </w:pPr>
    </w:p>
    <w:p w14:paraId="7E70F1F3" w14:textId="77777777" w:rsidR="00DF1BFF" w:rsidRPr="00DF1BFF" w:rsidRDefault="00DF1BFF" w:rsidP="00DF1BFF">
      <w:pPr>
        <w:spacing w:line="240" w:lineRule="auto"/>
        <w:rPr>
          <w:rFonts w:eastAsia="Times New Roman" w:cs="Arial"/>
          <w:sz w:val="20"/>
          <w:szCs w:val="20"/>
          <w:lang w:eastAsia="cs-CZ"/>
        </w:rPr>
      </w:pPr>
    </w:p>
    <w:p w14:paraId="4DFEEEA3" w14:textId="77777777" w:rsidR="00DF1BFF" w:rsidRPr="00DF1BFF" w:rsidRDefault="00DF1BFF" w:rsidP="00DF1BFF">
      <w:pPr>
        <w:spacing w:line="240" w:lineRule="auto"/>
        <w:rPr>
          <w:rFonts w:eastAsia="Times New Roman" w:cs="Arial"/>
          <w:sz w:val="20"/>
          <w:szCs w:val="20"/>
          <w:lang w:eastAsia="cs-CZ"/>
        </w:rPr>
      </w:pPr>
    </w:p>
    <w:p w14:paraId="34FA9AF8" w14:textId="77777777" w:rsidR="00DF1BFF" w:rsidRPr="00DF1BFF" w:rsidRDefault="00DF1BFF" w:rsidP="00DF1BFF">
      <w:pPr>
        <w:spacing w:line="240" w:lineRule="auto"/>
        <w:rPr>
          <w:rFonts w:eastAsia="Times New Roman" w:cs="Arial"/>
          <w:sz w:val="20"/>
          <w:szCs w:val="20"/>
          <w:lang w:eastAsia="cs-CZ"/>
        </w:rPr>
      </w:pPr>
    </w:p>
    <w:p w14:paraId="0D17E1C8" w14:textId="77777777" w:rsidR="00DF1BFF" w:rsidRPr="00DF1BFF" w:rsidRDefault="00DF1BFF" w:rsidP="00DF1BFF">
      <w:pPr>
        <w:spacing w:line="240" w:lineRule="auto"/>
        <w:rPr>
          <w:rFonts w:eastAsia="Times New Roman" w:cs="Arial"/>
          <w:sz w:val="20"/>
          <w:szCs w:val="20"/>
          <w:lang w:eastAsia="cs-CZ"/>
        </w:rPr>
      </w:pPr>
    </w:p>
    <w:p w14:paraId="683D6648" w14:textId="77777777" w:rsidR="00DF1BFF" w:rsidRPr="00DF1BFF" w:rsidRDefault="00DF1BFF" w:rsidP="00DF1BFF">
      <w:pPr>
        <w:spacing w:line="240" w:lineRule="auto"/>
        <w:rPr>
          <w:rFonts w:eastAsia="Times New Roman" w:cs="Arial"/>
          <w:sz w:val="20"/>
          <w:szCs w:val="20"/>
          <w:lang w:eastAsia="cs-CZ"/>
        </w:rPr>
      </w:pPr>
    </w:p>
    <w:p w14:paraId="1689D3F1" w14:textId="77777777" w:rsidR="00DF1BFF" w:rsidRPr="00DF1BFF" w:rsidRDefault="00DF1BFF" w:rsidP="00DF1BFF">
      <w:pPr>
        <w:keepNext/>
        <w:keepLines/>
        <w:numPr>
          <w:ilvl w:val="0"/>
          <w:numId w:val="4"/>
        </w:numPr>
        <w:spacing w:line="240" w:lineRule="auto"/>
        <w:jc w:val="both"/>
        <w:outlineLvl w:val="0"/>
        <w:rPr>
          <w:rFonts w:eastAsia="Times New Roman" w:cs="Arial"/>
          <w:b/>
          <w:bCs/>
          <w:sz w:val="20"/>
          <w:szCs w:val="20"/>
          <w:lang w:eastAsia="cs-CZ"/>
        </w:rPr>
      </w:pPr>
      <w:r w:rsidRPr="00DF1BFF">
        <w:rPr>
          <w:rFonts w:eastAsia="Times New Roman" w:cs="Arial"/>
          <w:b/>
          <w:bCs/>
          <w:sz w:val="20"/>
          <w:szCs w:val="20"/>
          <w:lang w:eastAsia="cs-CZ"/>
        </w:rPr>
        <w:t>Informace o veřejné zakázce</w:t>
      </w:r>
    </w:p>
    <w:p w14:paraId="40947AB9" w14:textId="77777777" w:rsidR="00DF1BFF" w:rsidRPr="00DF1BFF" w:rsidRDefault="00DF1BFF" w:rsidP="00DF1BFF">
      <w:pPr>
        <w:spacing w:line="240" w:lineRule="auto"/>
        <w:rPr>
          <w:rFonts w:ascii="Times New Roman" w:eastAsia="Times New Roman" w:hAnsi="Times New Roman" w:cs="Times New Roman"/>
          <w:sz w:val="24"/>
          <w:szCs w:val="24"/>
          <w:lang w:eastAsia="cs-CZ"/>
        </w:rPr>
      </w:pPr>
    </w:p>
    <w:p w14:paraId="1B34F190" w14:textId="77777777" w:rsidR="00DF1BFF" w:rsidRPr="00DF1BFF" w:rsidRDefault="00DF1BFF" w:rsidP="00DF1BFF">
      <w:pPr>
        <w:keepNext/>
        <w:tabs>
          <w:tab w:val="left" w:pos="3544"/>
        </w:tabs>
        <w:spacing w:after="240" w:line="240" w:lineRule="auto"/>
        <w:jc w:val="both"/>
        <w:outlineLvl w:val="0"/>
        <w:rPr>
          <w:rFonts w:eastAsia="Times New Roman" w:cs="Arial"/>
          <w:b/>
          <w:sz w:val="20"/>
          <w:szCs w:val="20"/>
          <w:lang w:eastAsia="cs-CZ"/>
        </w:rPr>
      </w:pPr>
      <w:r w:rsidRPr="00DF1BFF">
        <w:rPr>
          <w:rFonts w:eastAsia="Times New Roman" w:cs="Arial"/>
          <w:b/>
          <w:sz w:val="20"/>
          <w:szCs w:val="20"/>
          <w:lang w:eastAsia="cs-CZ"/>
        </w:rPr>
        <w:t xml:space="preserve">Druh veřejné zakázky: </w:t>
      </w:r>
    </w:p>
    <w:p w14:paraId="5923D96F" w14:textId="178AAC3B" w:rsidR="00DF1BFF" w:rsidRPr="00DF1BFF" w:rsidRDefault="00DF1BFF" w:rsidP="00DF1BFF">
      <w:pPr>
        <w:keepNext/>
        <w:numPr>
          <w:ilvl w:val="0"/>
          <w:numId w:val="6"/>
        </w:numPr>
        <w:spacing w:line="240" w:lineRule="auto"/>
        <w:jc w:val="both"/>
        <w:outlineLvl w:val="0"/>
        <w:rPr>
          <w:rFonts w:eastAsia="Times New Roman" w:cs="Arial"/>
          <w:sz w:val="20"/>
          <w:szCs w:val="20"/>
          <w:lang w:eastAsia="cs-CZ"/>
        </w:rPr>
      </w:pPr>
      <w:r w:rsidRPr="00DF1BFF">
        <w:rPr>
          <w:rFonts w:eastAsia="Times New Roman" w:cs="Arial"/>
          <w:sz w:val="20"/>
          <w:szCs w:val="20"/>
          <w:lang w:eastAsia="cs-CZ"/>
        </w:rPr>
        <w:t xml:space="preserve">Veřejná zakázka na </w:t>
      </w:r>
      <w:r w:rsidR="00C278B7">
        <w:rPr>
          <w:rFonts w:eastAsia="Times New Roman" w:cs="Arial"/>
          <w:sz w:val="20"/>
          <w:szCs w:val="20"/>
          <w:lang w:eastAsia="cs-CZ"/>
        </w:rPr>
        <w:t>s</w:t>
      </w:r>
      <w:r w:rsidR="00E81AA4">
        <w:rPr>
          <w:rFonts w:eastAsia="Times New Roman" w:cs="Arial"/>
          <w:sz w:val="20"/>
          <w:szCs w:val="20"/>
          <w:lang w:eastAsia="cs-CZ"/>
        </w:rPr>
        <w:t>lužby</w:t>
      </w:r>
    </w:p>
    <w:p w14:paraId="4F595309" w14:textId="77777777" w:rsidR="00DF1BFF" w:rsidRPr="00DF1BFF" w:rsidRDefault="00DF1BFF" w:rsidP="00DF1BFF">
      <w:pPr>
        <w:spacing w:line="240" w:lineRule="auto"/>
        <w:jc w:val="both"/>
        <w:rPr>
          <w:rFonts w:eastAsia="Times New Roman" w:cs="Arial"/>
          <w:sz w:val="20"/>
          <w:szCs w:val="20"/>
          <w:lang w:eastAsia="cs-CZ"/>
        </w:rPr>
      </w:pPr>
    </w:p>
    <w:p w14:paraId="30D366B3" w14:textId="72A881ED" w:rsidR="00DF1BFF" w:rsidRDefault="00DF1BFF" w:rsidP="00DF1BFF">
      <w:pPr>
        <w:numPr>
          <w:ilvl w:val="0"/>
          <w:numId w:val="4"/>
        </w:numPr>
        <w:spacing w:line="240" w:lineRule="auto"/>
        <w:rPr>
          <w:rFonts w:eastAsia="Times New Roman" w:cs="Arial"/>
          <w:b/>
          <w:bCs/>
          <w:sz w:val="20"/>
          <w:szCs w:val="20"/>
          <w:lang w:eastAsia="cs-CZ"/>
        </w:rPr>
      </w:pPr>
      <w:r w:rsidRPr="00DF1BFF">
        <w:rPr>
          <w:rFonts w:eastAsia="Times New Roman" w:cs="Arial"/>
          <w:b/>
          <w:bCs/>
          <w:sz w:val="20"/>
          <w:szCs w:val="20"/>
          <w:lang w:eastAsia="cs-CZ"/>
        </w:rPr>
        <w:t>Vymezení plnění veřejné zakázky</w:t>
      </w:r>
    </w:p>
    <w:p w14:paraId="5A620996" w14:textId="77777777" w:rsidR="008B5DFB" w:rsidRDefault="008B5DFB" w:rsidP="00513912">
      <w:pPr>
        <w:numPr>
          <w:ilvl w:val="1"/>
          <w:numId w:val="4"/>
        </w:numPr>
        <w:tabs>
          <w:tab w:val="left" w:pos="284"/>
        </w:tabs>
        <w:spacing w:before="240" w:after="240" w:line="240" w:lineRule="auto"/>
        <w:ind w:left="1304" w:hanging="567"/>
        <w:jc w:val="both"/>
        <w:rPr>
          <w:rFonts w:cs="Arial"/>
          <w:b/>
          <w:sz w:val="20"/>
          <w:szCs w:val="20"/>
        </w:rPr>
      </w:pPr>
      <w:r>
        <w:rPr>
          <w:rFonts w:cs="Arial"/>
          <w:b/>
          <w:sz w:val="20"/>
          <w:szCs w:val="20"/>
        </w:rPr>
        <w:t>Účel veřejné zakázky</w:t>
      </w:r>
    </w:p>
    <w:p w14:paraId="458D577C" w14:textId="7A96BC05" w:rsidR="008B5DFB" w:rsidRPr="008B5DFB" w:rsidRDefault="008B5DFB" w:rsidP="008B5DFB">
      <w:pPr>
        <w:jc w:val="both"/>
        <w:rPr>
          <w:rFonts w:cs="Arial"/>
          <w:sz w:val="20"/>
          <w:szCs w:val="20"/>
        </w:rPr>
      </w:pPr>
      <w:r w:rsidRPr="00650780">
        <w:rPr>
          <w:rFonts w:cs="Arial"/>
          <w:sz w:val="20"/>
          <w:szCs w:val="20"/>
        </w:rPr>
        <w:t xml:space="preserve">Účelem této veřejné zakázky je uzavření rámcových dohod na provádění </w:t>
      </w:r>
      <w:r>
        <w:rPr>
          <w:rFonts w:cs="Arial"/>
          <w:sz w:val="20"/>
          <w:szCs w:val="20"/>
        </w:rPr>
        <w:t>služeb</w:t>
      </w:r>
      <w:r w:rsidRPr="00650780">
        <w:rPr>
          <w:rFonts w:cs="Arial"/>
          <w:sz w:val="20"/>
          <w:szCs w:val="20"/>
        </w:rPr>
        <w:t xml:space="preserve"> po dobu 48 měsíců, a to v každé části této veřejné zakázky (dle níže definované struktuře) s tím dodavatelem, který podá ekonomicky nejvýhodnější nabídku na plnění dané části veřejné zakázky.</w:t>
      </w:r>
    </w:p>
    <w:p w14:paraId="3917A01E" w14:textId="77777777" w:rsidR="00DF1BFF" w:rsidRPr="00DF1BFF" w:rsidRDefault="00DF1BFF" w:rsidP="00DF1BFF">
      <w:pPr>
        <w:numPr>
          <w:ilvl w:val="1"/>
          <w:numId w:val="4"/>
        </w:numPr>
        <w:tabs>
          <w:tab w:val="left" w:pos="284"/>
        </w:tabs>
        <w:spacing w:before="240" w:after="240" w:line="240" w:lineRule="auto"/>
        <w:ind w:left="1134" w:hanging="424"/>
        <w:jc w:val="both"/>
        <w:rPr>
          <w:rFonts w:eastAsia="Times New Roman" w:cs="Arial"/>
          <w:b/>
          <w:sz w:val="20"/>
          <w:szCs w:val="20"/>
          <w:lang w:eastAsia="cs-CZ"/>
        </w:rPr>
      </w:pPr>
      <w:r w:rsidRPr="00DF1BFF">
        <w:rPr>
          <w:rFonts w:eastAsia="Times New Roman" w:cs="Arial"/>
          <w:b/>
          <w:sz w:val="20"/>
          <w:szCs w:val="20"/>
          <w:lang w:eastAsia="cs-CZ"/>
        </w:rPr>
        <w:t>Předmět veřejné zakázky</w:t>
      </w:r>
    </w:p>
    <w:p w14:paraId="48F48AB3" w14:textId="53AF5644" w:rsidR="00DF1BFF" w:rsidRPr="00DF1BFF" w:rsidRDefault="00DF1BFF" w:rsidP="00466CAF">
      <w:pPr>
        <w:spacing w:line="240" w:lineRule="auto"/>
        <w:jc w:val="both"/>
        <w:rPr>
          <w:rFonts w:eastAsia="Times New Roman" w:cs="Arial"/>
          <w:bCs/>
          <w:color w:val="000000"/>
          <w:sz w:val="20"/>
          <w:szCs w:val="20"/>
          <w:lang w:eastAsia="cs-CZ"/>
        </w:rPr>
      </w:pPr>
      <w:r w:rsidRPr="00DF1BFF">
        <w:rPr>
          <w:rFonts w:eastAsia="Times New Roman" w:cs="Arial"/>
          <w:sz w:val="20"/>
          <w:szCs w:val="20"/>
          <w:lang w:eastAsia="cs-CZ"/>
        </w:rPr>
        <w:t>Předmětem této veřejné zakázky j</w:t>
      </w:r>
      <w:r w:rsidR="00466CAF">
        <w:rPr>
          <w:rFonts w:eastAsia="Times New Roman" w:cs="Arial"/>
          <w:sz w:val="20"/>
          <w:szCs w:val="20"/>
          <w:lang w:eastAsia="cs-CZ"/>
        </w:rPr>
        <w:t xml:space="preserve">sou služby spočívající v </w:t>
      </w:r>
      <w:r w:rsidR="00466CAF" w:rsidRPr="00466CAF">
        <w:rPr>
          <w:rFonts w:eastAsia="Times New Roman" w:cs="Arial"/>
          <w:sz w:val="20"/>
          <w:szCs w:val="20"/>
          <w:lang w:eastAsia="cs-CZ"/>
        </w:rPr>
        <w:t>provádění kontrol provozuschopnosti EPS a vypracování kontrolních zpráv systémů EPS ve všech objektech – odštěpných závodech v Krajské zdravotní, a.s. včetně odloučených pracovišť.</w:t>
      </w:r>
      <w:r w:rsidRPr="00DF1BFF">
        <w:rPr>
          <w:rFonts w:eastAsia="Times New Roman" w:cs="Arial"/>
          <w:sz w:val="20"/>
          <w:szCs w:val="20"/>
          <w:lang w:eastAsia="cs-CZ"/>
        </w:rPr>
        <w:t xml:space="preserve"> </w:t>
      </w:r>
    </w:p>
    <w:p w14:paraId="6879C92B" w14:textId="77777777" w:rsidR="00DF1BFF" w:rsidRPr="00DF1BFF" w:rsidRDefault="00DF1BFF" w:rsidP="00DF1BFF">
      <w:pPr>
        <w:spacing w:before="240" w:line="240" w:lineRule="auto"/>
        <w:contextualSpacing/>
        <w:jc w:val="both"/>
        <w:rPr>
          <w:rFonts w:eastAsia="Times New Roman" w:cs="Arial"/>
          <w:bCs/>
          <w:sz w:val="20"/>
          <w:szCs w:val="20"/>
          <w:lang w:eastAsia="cs-CZ"/>
        </w:rPr>
      </w:pPr>
    </w:p>
    <w:p w14:paraId="6C8A3835" w14:textId="2481CBD5" w:rsidR="00466CAF" w:rsidRDefault="00466CAF" w:rsidP="00466CAF">
      <w:pPr>
        <w:pStyle w:val="odsazfurt"/>
        <w:ind w:left="0"/>
        <w:rPr>
          <w:rFonts w:ascii="Arial" w:hAnsi="Arial" w:cs="Arial"/>
          <w:color w:val="auto"/>
          <w:sz w:val="20"/>
        </w:rPr>
      </w:pPr>
      <w:r w:rsidRPr="00650780">
        <w:rPr>
          <w:rFonts w:ascii="Arial" w:hAnsi="Arial" w:cs="Arial"/>
          <w:color w:val="auto"/>
          <w:sz w:val="20"/>
        </w:rPr>
        <w:t xml:space="preserve">Předmět plnění a jeho rozsah je </w:t>
      </w:r>
      <w:r>
        <w:rPr>
          <w:rFonts w:ascii="Arial" w:hAnsi="Arial" w:cs="Arial"/>
          <w:color w:val="auto"/>
          <w:sz w:val="20"/>
        </w:rPr>
        <w:t xml:space="preserve">blíže </w:t>
      </w:r>
      <w:r w:rsidRPr="005E09EC">
        <w:rPr>
          <w:rFonts w:ascii="Arial" w:hAnsi="Arial" w:cs="Arial"/>
          <w:color w:val="auto"/>
          <w:sz w:val="20"/>
        </w:rPr>
        <w:t xml:space="preserve">specifikován v Příloze č. </w:t>
      </w:r>
      <w:r>
        <w:rPr>
          <w:rFonts w:ascii="Arial" w:hAnsi="Arial" w:cs="Arial"/>
          <w:color w:val="auto"/>
          <w:sz w:val="20"/>
        </w:rPr>
        <w:t>2</w:t>
      </w:r>
      <w:r w:rsidRPr="005E09EC">
        <w:rPr>
          <w:rFonts w:ascii="Arial" w:hAnsi="Arial" w:cs="Arial"/>
          <w:color w:val="auto"/>
          <w:sz w:val="20"/>
        </w:rPr>
        <w:t xml:space="preserve"> – </w:t>
      </w:r>
      <w:r w:rsidR="00B0706C">
        <w:rPr>
          <w:rFonts w:ascii="Arial" w:hAnsi="Arial" w:cs="Arial"/>
          <w:color w:val="auto"/>
          <w:sz w:val="20"/>
        </w:rPr>
        <w:t>Technická specifikace</w:t>
      </w:r>
      <w:r w:rsidRPr="00650780">
        <w:rPr>
          <w:rFonts w:ascii="Arial" w:hAnsi="Arial" w:cs="Arial"/>
          <w:color w:val="auto"/>
          <w:sz w:val="20"/>
        </w:rPr>
        <w:t xml:space="preserve"> této </w:t>
      </w:r>
      <w:r w:rsidR="00606899">
        <w:rPr>
          <w:rFonts w:ascii="Arial" w:hAnsi="Arial" w:cs="Arial"/>
          <w:color w:val="auto"/>
          <w:sz w:val="20"/>
        </w:rPr>
        <w:t>výzvy</w:t>
      </w:r>
      <w:r w:rsidRPr="00650780">
        <w:rPr>
          <w:rFonts w:ascii="Arial" w:hAnsi="Arial" w:cs="Arial"/>
          <w:color w:val="auto"/>
          <w:sz w:val="20"/>
        </w:rPr>
        <w:t xml:space="preserve">. </w:t>
      </w:r>
      <w:r w:rsidRPr="005E09EC">
        <w:rPr>
          <w:rFonts w:ascii="Arial" w:hAnsi="Arial" w:cs="Arial"/>
          <w:color w:val="auto"/>
          <w:sz w:val="20"/>
        </w:rPr>
        <w:t>Zadavatel výslovně upozorňuje účastníky, že skutečný rozsah plnění se může lišit podle jeho provozních potřeb, zejména je oprávněn odebrat menší rozsah plnění. Podrobnosti jsou stanoveny též v návrhu rámcové dohody.</w:t>
      </w:r>
    </w:p>
    <w:p w14:paraId="16FE8B7F" w14:textId="3E3A5703" w:rsidR="00151147" w:rsidRDefault="00151147" w:rsidP="00466CAF">
      <w:pPr>
        <w:pStyle w:val="odsazfurt"/>
        <w:ind w:left="0"/>
        <w:rPr>
          <w:rFonts w:ascii="Arial" w:hAnsi="Arial" w:cs="Arial"/>
          <w:color w:val="auto"/>
          <w:sz w:val="20"/>
        </w:rPr>
      </w:pPr>
    </w:p>
    <w:p w14:paraId="3BEC6F7D" w14:textId="1C513CD4" w:rsidR="00DF1BFF" w:rsidRPr="00BD6F67" w:rsidRDefault="00BD6F67" w:rsidP="00BD6F67">
      <w:pPr>
        <w:spacing w:after="263" w:line="248" w:lineRule="auto"/>
        <w:ind w:left="14" w:right="71"/>
        <w:jc w:val="both"/>
        <w:rPr>
          <w:rFonts w:cs="Arial"/>
          <w:sz w:val="20"/>
          <w:szCs w:val="20"/>
        </w:rPr>
      </w:pPr>
      <w:r w:rsidRPr="007052B3">
        <w:rPr>
          <w:rFonts w:cs="Arial"/>
          <w:sz w:val="20"/>
          <w:szCs w:val="20"/>
        </w:rPr>
        <w:t>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p>
    <w:p w14:paraId="787DE686" w14:textId="70E00340" w:rsidR="00DF1BFF" w:rsidRDefault="00DF1BFF" w:rsidP="00DF1BFF">
      <w:pPr>
        <w:spacing w:line="240" w:lineRule="auto"/>
        <w:jc w:val="both"/>
        <w:rPr>
          <w:rFonts w:eastAsia="Times New Roman" w:cs="Arial"/>
          <w:bCs/>
          <w:sz w:val="20"/>
          <w:szCs w:val="20"/>
          <w:lang w:eastAsia="cs-CZ"/>
        </w:rPr>
      </w:pPr>
      <w:r w:rsidRPr="00DF1BFF">
        <w:rPr>
          <w:rFonts w:eastAsia="Times New Roman" w:cs="Arial"/>
          <w:bCs/>
          <w:sz w:val="20"/>
          <w:szCs w:val="20"/>
          <w:lang w:eastAsia="cs-CZ"/>
        </w:rPr>
        <w:t>Veškeré dodávky nabízené dodavatelem musí splňovat platné české a evropské normy a právní předpisy.</w:t>
      </w:r>
    </w:p>
    <w:p w14:paraId="5CE9A3D0" w14:textId="0A3E3C41" w:rsidR="000F6B51" w:rsidRDefault="000F6B51" w:rsidP="00DF1BFF">
      <w:pPr>
        <w:spacing w:line="240" w:lineRule="auto"/>
        <w:jc w:val="both"/>
        <w:rPr>
          <w:rFonts w:eastAsia="Times New Roman" w:cs="Arial"/>
          <w:bCs/>
          <w:sz w:val="20"/>
          <w:szCs w:val="20"/>
          <w:lang w:eastAsia="cs-CZ"/>
        </w:rPr>
      </w:pPr>
    </w:p>
    <w:p w14:paraId="0A9630F8" w14:textId="77777777" w:rsidR="000F6B51" w:rsidRDefault="000F6B51" w:rsidP="000F6B51">
      <w:pPr>
        <w:jc w:val="both"/>
        <w:rPr>
          <w:rFonts w:cs="Arial"/>
          <w:sz w:val="20"/>
          <w:szCs w:val="20"/>
        </w:rPr>
      </w:pPr>
      <w:r>
        <w:rPr>
          <w:rFonts w:cs="Arial"/>
          <w:sz w:val="20"/>
          <w:szCs w:val="20"/>
        </w:rPr>
        <w:t>Veřejná zakázka je rozdělena na části ve smyslu ustanovení § 101 ZZVZ v následující struktuře:</w:t>
      </w:r>
    </w:p>
    <w:p w14:paraId="3EE14135" w14:textId="77777777" w:rsidR="000F6B51" w:rsidRDefault="000F6B51" w:rsidP="000F6B5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5"/>
        <w:gridCol w:w="7147"/>
      </w:tblGrid>
      <w:tr w:rsidR="000F6B51" w:rsidRPr="00ED5FDE" w14:paraId="3C541DFF" w14:textId="77777777" w:rsidTr="000F6B51">
        <w:trPr>
          <w:trHeight w:hRule="exact" w:val="567"/>
        </w:trPr>
        <w:tc>
          <w:tcPr>
            <w:tcW w:w="2765" w:type="dxa"/>
            <w:shd w:val="clear" w:color="auto" w:fill="09BFFF"/>
          </w:tcPr>
          <w:p w14:paraId="628F610C" w14:textId="77777777" w:rsidR="000F6B51" w:rsidRPr="00ED5FDE" w:rsidRDefault="000F6B51" w:rsidP="000F6B51">
            <w:pPr>
              <w:spacing w:before="120" w:after="240"/>
              <w:ind w:right="-57"/>
              <w:jc w:val="center"/>
              <w:rPr>
                <w:rFonts w:cs="Arial"/>
                <w:b/>
                <w:bCs/>
                <w:color w:val="000000"/>
                <w:sz w:val="20"/>
                <w:szCs w:val="20"/>
              </w:rPr>
            </w:pPr>
            <w:r>
              <w:rPr>
                <w:rFonts w:cs="Arial"/>
                <w:b/>
                <w:bCs/>
                <w:color w:val="000000"/>
                <w:sz w:val="20"/>
                <w:szCs w:val="20"/>
              </w:rPr>
              <w:t>část</w:t>
            </w:r>
          </w:p>
        </w:tc>
        <w:tc>
          <w:tcPr>
            <w:tcW w:w="7147" w:type="dxa"/>
            <w:shd w:val="clear" w:color="auto" w:fill="09BFFF"/>
            <w:noWrap/>
            <w:vAlign w:val="center"/>
            <w:hideMark/>
          </w:tcPr>
          <w:p w14:paraId="318AFE8C" w14:textId="77777777" w:rsidR="000F6B51" w:rsidRPr="00ED5FDE" w:rsidRDefault="000F6B51" w:rsidP="00312633">
            <w:pPr>
              <w:jc w:val="center"/>
              <w:rPr>
                <w:rFonts w:cs="Arial"/>
                <w:b/>
                <w:bCs/>
                <w:color w:val="000000"/>
                <w:sz w:val="20"/>
                <w:szCs w:val="20"/>
              </w:rPr>
            </w:pPr>
            <w:r>
              <w:rPr>
                <w:rFonts w:cs="Arial"/>
                <w:b/>
                <w:bCs/>
                <w:color w:val="000000"/>
                <w:sz w:val="20"/>
                <w:szCs w:val="20"/>
              </w:rPr>
              <w:t>n</w:t>
            </w:r>
            <w:r w:rsidRPr="00ED5FDE">
              <w:rPr>
                <w:rFonts w:cs="Arial"/>
                <w:b/>
                <w:bCs/>
                <w:color w:val="000000"/>
                <w:sz w:val="20"/>
                <w:szCs w:val="20"/>
              </w:rPr>
              <w:t xml:space="preserve">ázev </w:t>
            </w:r>
            <w:r>
              <w:rPr>
                <w:rFonts w:cs="Arial"/>
                <w:b/>
                <w:bCs/>
                <w:color w:val="000000"/>
                <w:sz w:val="20"/>
                <w:szCs w:val="20"/>
              </w:rPr>
              <w:t>části</w:t>
            </w:r>
          </w:p>
        </w:tc>
      </w:tr>
      <w:tr w:rsidR="000F6B51" w:rsidRPr="00ED5FDE" w14:paraId="2F546206" w14:textId="77777777" w:rsidTr="00312633">
        <w:trPr>
          <w:trHeight w:hRule="exact" w:val="567"/>
        </w:trPr>
        <w:tc>
          <w:tcPr>
            <w:tcW w:w="2765" w:type="dxa"/>
          </w:tcPr>
          <w:p w14:paraId="020F9103" w14:textId="77777777" w:rsidR="000F6B51" w:rsidRPr="00F1460F" w:rsidRDefault="000F6B51" w:rsidP="00312633">
            <w:pPr>
              <w:spacing w:before="240" w:after="240"/>
              <w:rPr>
                <w:rFonts w:cs="Arial"/>
                <w:sz w:val="20"/>
                <w:szCs w:val="20"/>
                <w:shd w:val="clear" w:color="auto" w:fill="FFFFFF"/>
              </w:rPr>
            </w:pPr>
            <w:r>
              <w:rPr>
                <w:rFonts w:cs="Arial"/>
                <w:sz w:val="20"/>
                <w:szCs w:val="20"/>
                <w:shd w:val="clear" w:color="auto" w:fill="FFFFFF"/>
              </w:rPr>
              <w:t>část 1</w:t>
            </w:r>
          </w:p>
        </w:tc>
        <w:tc>
          <w:tcPr>
            <w:tcW w:w="7147" w:type="dxa"/>
            <w:shd w:val="clear" w:color="auto" w:fill="auto"/>
            <w:vAlign w:val="center"/>
          </w:tcPr>
          <w:p w14:paraId="2A3ADD9C" w14:textId="4475E178" w:rsidR="000F6B51" w:rsidRPr="00ED5FDE" w:rsidRDefault="00EB7B29" w:rsidP="00312633">
            <w:pPr>
              <w:rPr>
                <w:rFonts w:cs="Arial"/>
                <w:sz w:val="20"/>
                <w:szCs w:val="20"/>
              </w:rPr>
            </w:pPr>
            <w:r>
              <w:rPr>
                <w:rFonts w:cs="Arial"/>
                <w:sz w:val="20"/>
                <w:szCs w:val="20"/>
                <w:shd w:val="clear" w:color="auto" w:fill="FFFFFF"/>
              </w:rPr>
              <w:t>Chomutov</w:t>
            </w:r>
          </w:p>
        </w:tc>
      </w:tr>
      <w:tr w:rsidR="000F6B51" w:rsidRPr="00F1460F" w14:paraId="4EBC16F5" w14:textId="77777777" w:rsidTr="00312633">
        <w:trPr>
          <w:trHeight w:hRule="exact" w:val="567"/>
        </w:trPr>
        <w:tc>
          <w:tcPr>
            <w:tcW w:w="2765" w:type="dxa"/>
          </w:tcPr>
          <w:p w14:paraId="53413B13" w14:textId="77777777" w:rsidR="000F6B51" w:rsidRPr="00F1460F" w:rsidRDefault="000F6B51" w:rsidP="00312633">
            <w:pPr>
              <w:spacing w:before="240" w:after="240"/>
              <w:rPr>
                <w:rFonts w:cs="Arial"/>
                <w:sz w:val="20"/>
                <w:szCs w:val="20"/>
                <w:shd w:val="clear" w:color="auto" w:fill="FFFFFF"/>
              </w:rPr>
            </w:pPr>
            <w:r>
              <w:rPr>
                <w:rFonts w:cs="Arial"/>
                <w:sz w:val="20"/>
                <w:szCs w:val="20"/>
                <w:shd w:val="clear" w:color="auto" w:fill="FFFFFF"/>
              </w:rPr>
              <w:t>část 2</w:t>
            </w:r>
          </w:p>
        </w:tc>
        <w:tc>
          <w:tcPr>
            <w:tcW w:w="7147" w:type="dxa"/>
            <w:shd w:val="clear" w:color="auto" w:fill="auto"/>
            <w:vAlign w:val="center"/>
          </w:tcPr>
          <w:p w14:paraId="088418E7" w14:textId="5266FE92" w:rsidR="000F6B51" w:rsidRPr="00F1460F" w:rsidRDefault="00EB7B29" w:rsidP="00312633">
            <w:pPr>
              <w:rPr>
                <w:rFonts w:cs="Arial"/>
                <w:sz w:val="20"/>
                <w:szCs w:val="20"/>
                <w:shd w:val="clear" w:color="auto" w:fill="FFFFFF"/>
              </w:rPr>
            </w:pPr>
            <w:r>
              <w:rPr>
                <w:rFonts w:cs="Arial"/>
                <w:sz w:val="20"/>
                <w:szCs w:val="20"/>
                <w:shd w:val="clear" w:color="auto" w:fill="FFFFFF"/>
              </w:rPr>
              <w:t>Děčín</w:t>
            </w:r>
          </w:p>
        </w:tc>
      </w:tr>
      <w:tr w:rsidR="000F6B51" w:rsidRPr="00F1460F" w14:paraId="6C40C6C5" w14:textId="77777777" w:rsidTr="00312633">
        <w:trPr>
          <w:trHeight w:hRule="exact" w:val="567"/>
        </w:trPr>
        <w:tc>
          <w:tcPr>
            <w:tcW w:w="2765" w:type="dxa"/>
          </w:tcPr>
          <w:p w14:paraId="78E2EA87" w14:textId="044C2073" w:rsidR="000F6B51" w:rsidRDefault="000F6B51" w:rsidP="00312633">
            <w:pPr>
              <w:spacing w:before="240" w:after="240"/>
              <w:rPr>
                <w:rFonts w:cs="Arial"/>
                <w:sz w:val="20"/>
                <w:szCs w:val="20"/>
                <w:shd w:val="clear" w:color="auto" w:fill="FFFFFF"/>
              </w:rPr>
            </w:pPr>
            <w:r>
              <w:rPr>
                <w:rFonts w:cs="Arial"/>
                <w:sz w:val="20"/>
                <w:szCs w:val="20"/>
                <w:shd w:val="clear" w:color="auto" w:fill="FFFFFF"/>
              </w:rPr>
              <w:t>část 3</w:t>
            </w:r>
          </w:p>
        </w:tc>
        <w:tc>
          <w:tcPr>
            <w:tcW w:w="7147" w:type="dxa"/>
            <w:shd w:val="clear" w:color="auto" w:fill="auto"/>
            <w:vAlign w:val="center"/>
          </w:tcPr>
          <w:p w14:paraId="344C4005" w14:textId="3ED4E467" w:rsidR="000F6B51" w:rsidRDefault="00EB7B29" w:rsidP="00312633">
            <w:pPr>
              <w:rPr>
                <w:rFonts w:cs="Arial"/>
                <w:sz w:val="20"/>
                <w:szCs w:val="20"/>
                <w:shd w:val="clear" w:color="auto" w:fill="FFFFFF"/>
              </w:rPr>
            </w:pPr>
            <w:r>
              <w:rPr>
                <w:rFonts w:cs="Arial"/>
                <w:sz w:val="20"/>
                <w:szCs w:val="20"/>
                <w:shd w:val="clear" w:color="auto" w:fill="FFFFFF"/>
              </w:rPr>
              <w:t>Litoměřice</w:t>
            </w:r>
          </w:p>
        </w:tc>
      </w:tr>
      <w:tr w:rsidR="000F6B51" w:rsidRPr="00F1460F" w14:paraId="0F5B9986" w14:textId="77777777" w:rsidTr="00312633">
        <w:trPr>
          <w:trHeight w:hRule="exact" w:val="567"/>
        </w:trPr>
        <w:tc>
          <w:tcPr>
            <w:tcW w:w="2765" w:type="dxa"/>
          </w:tcPr>
          <w:p w14:paraId="23DB8887" w14:textId="59628775" w:rsidR="000F6B51" w:rsidRDefault="000F6B51" w:rsidP="00312633">
            <w:pPr>
              <w:spacing w:before="240" w:after="240"/>
              <w:rPr>
                <w:rFonts w:cs="Arial"/>
                <w:sz w:val="20"/>
                <w:szCs w:val="20"/>
                <w:shd w:val="clear" w:color="auto" w:fill="FFFFFF"/>
              </w:rPr>
            </w:pPr>
            <w:r>
              <w:rPr>
                <w:rFonts w:cs="Arial"/>
                <w:sz w:val="20"/>
                <w:szCs w:val="20"/>
                <w:shd w:val="clear" w:color="auto" w:fill="FFFFFF"/>
              </w:rPr>
              <w:t>část 4</w:t>
            </w:r>
          </w:p>
        </w:tc>
        <w:tc>
          <w:tcPr>
            <w:tcW w:w="7147" w:type="dxa"/>
            <w:shd w:val="clear" w:color="auto" w:fill="auto"/>
            <w:vAlign w:val="center"/>
          </w:tcPr>
          <w:p w14:paraId="38116BA6" w14:textId="4EA71E38" w:rsidR="000F6B51" w:rsidRDefault="00EB7B29" w:rsidP="00312633">
            <w:pPr>
              <w:rPr>
                <w:rFonts w:cs="Arial"/>
                <w:sz w:val="20"/>
                <w:szCs w:val="20"/>
                <w:shd w:val="clear" w:color="auto" w:fill="FFFFFF"/>
              </w:rPr>
            </w:pPr>
            <w:r>
              <w:rPr>
                <w:rFonts w:cs="Arial"/>
                <w:sz w:val="20"/>
                <w:szCs w:val="20"/>
                <w:shd w:val="clear" w:color="auto" w:fill="FFFFFF"/>
              </w:rPr>
              <w:t>Ústí nad Labem</w:t>
            </w:r>
          </w:p>
        </w:tc>
      </w:tr>
      <w:tr w:rsidR="000F6B51" w:rsidRPr="00F1460F" w14:paraId="3FC536CB" w14:textId="77777777" w:rsidTr="00312633">
        <w:trPr>
          <w:trHeight w:hRule="exact" w:val="567"/>
        </w:trPr>
        <w:tc>
          <w:tcPr>
            <w:tcW w:w="2765" w:type="dxa"/>
          </w:tcPr>
          <w:p w14:paraId="3898B256" w14:textId="1E600781" w:rsidR="000F6B51" w:rsidRDefault="000F6B51" w:rsidP="00312633">
            <w:pPr>
              <w:spacing w:before="240" w:after="240"/>
              <w:rPr>
                <w:rFonts w:cs="Arial"/>
                <w:sz w:val="20"/>
                <w:szCs w:val="20"/>
                <w:shd w:val="clear" w:color="auto" w:fill="FFFFFF"/>
              </w:rPr>
            </w:pPr>
            <w:r>
              <w:rPr>
                <w:rFonts w:cs="Arial"/>
                <w:sz w:val="20"/>
                <w:szCs w:val="20"/>
                <w:shd w:val="clear" w:color="auto" w:fill="FFFFFF"/>
              </w:rPr>
              <w:lastRenderedPageBreak/>
              <w:t>část 5</w:t>
            </w:r>
          </w:p>
        </w:tc>
        <w:tc>
          <w:tcPr>
            <w:tcW w:w="7147" w:type="dxa"/>
            <w:shd w:val="clear" w:color="auto" w:fill="auto"/>
            <w:vAlign w:val="center"/>
          </w:tcPr>
          <w:p w14:paraId="54FE6DC0" w14:textId="45D3324A" w:rsidR="000F6B51" w:rsidRDefault="00EB7B29" w:rsidP="00312633">
            <w:pPr>
              <w:rPr>
                <w:rFonts w:cs="Arial"/>
                <w:sz w:val="20"/>
                <w:szCs w:val="20"/>
                <w:shd w:val="clear" w:color="auto" w:fill="FFFFFF"/>
              </w:rPr>
            </w:pPr>
            <w:r>
              <w:rPr>
                <w:rFonts w:cs="Arial"/>
                <w:sz w:val="20"/>
                <w:szCs w:val="20"/>
                <w:shd w:val="clear" w:color="auto" w:fill="FFFFFF"/>
              </w:rPr>
              <w:t>Most</w:t>
            </w:r>
          </w:p>
        </w:tc>
      </w:tr>
      <w:tr w:rsidR="000F6B51" w:rsidRPr="00F1460F" w14:paraId="408BF70B" w14:textId="77777777" w:rsidTr="00312633">
        <w:trPr>
          <w:trHeight w:hRule="exact" w:val="567"/>
        </w:trPr>
        <w:tc>
          <w:tcPr>
            <w:tcW w:w="2765" w:type="dxa"/>
          </w:tcPr>
          <w:p w14:paraId="128AC9B0" w14:textId="2F017C54" w:rsidR="000F6B51" w:rsidRDefault="000F6B51" w:rsidP="00312633">
            <w:pPr>
              <w:spacing w:before="240" w:after="240"/>
              <w:rPr>
                <w:rFonts w:cs="Arial"/>
                <w:sz w:val="20"/>
                <w:szCs w:val="20"/>
                <w:shd w:val="clear" w:color="auto" w:fill="FFFFFF"/>
              </w:rPr>
            </w:pPr>
            <w:r>
              <w:rPr>
                <w:rFonts w:cs="Arial"/>
                <w:sz w:val="20"/>
                <w:szCs w:val="20"/>
                <w:shd w:val="clear" w:color="auto" w:fill="FFFFFF"/>
              </w:rPr>
              <w:t>část 6</w:t>
            </w:r>
          </w:p>
        </w:tc>
        <w:tc>
          <w:tcPr>
            <w:tcW w:w="7147" w:type="dxa"/>
            <w:shd w:val="clear" w:color="auto" w:fill="auto"/>
            <w:vAlign w:val="center"/>
          </w:tcPr>
          <w:p w14:paraId="7168121E" w14:textId="621B5E61" w:rsidR="000F6B51" w:rsidRDefault="00EB7B29" w:rsidP="00312633">
            <w:pPr>
              <w:rPr>
                <w:rFonts w:cs="Arial"/>
                <w:sz w:val="20"/>
                <w:szCs w:val="20"/>
                <w:shd w:val="clear" w:color="auto" w:fill="FFFFFF"/>
              </w:rPr>
            </w:pPr>
            <w:r>
              <w:rPr>
                <w:rFonts w:cs="Arial"/>
                <w:sz w:val="20"/>
                <w:szCs w:val="20"/>
                <w:shd w:val="clear" w:color="auto" w:fill="FFFFFF"/>
              </w:rPr>
              <w:t>Rumburk</w:t>
            </w:r>
          </w:p>
        </w:tc>
      </w:tr>
      <w:tr w:rsidR="000F6B51" w:rsidRPr="00F1460F" w14:paraId="24582C5D" w14:textId="77777777" w:rsidTr="00312633">
        <w:trPr>
          <w:trHeight w:hRule="exact" w:val="567"/>
        </w:trPr>
        <w:tc>
          <w:tcPr>
            <w:tcW w:w="2765" w:type="dxa"/>
          </w:tcPr>
          <w:p w14:paraId="7A290C05" w14:textId="3EF37DA1" w:rsidR="000F6B51" w:rsidRDefault="000F6B51" w:rsidP="00312633">
            <w:pPr>
              <w:spacing w:before="240" w:after="240"/>
              <w:rPr>
                <w:rFonts w:cs="Arial"/>
                <w:sz w:val="20"/>
                <w:szCs w:val="20"/>
                <w:shd w:val="clear" w:color="auto" w:fill="FFFFFF"/>
              </w:rPr>
            </w:pPr>
            <w:r>
              <w:rPr>
                <w:rFonts w:cs="Arial"/>
                <w:sz w:val="20"/>
                <w:szCs w:val="20"/>
                <w:shd w:val="clear" w:color="auto" w:fill="FFFFFF"/>
              </w:rPr>
              <w:t>část 7</w:t>
            </w:r>
          </w:p>
        </w:tc>
        <w:tc>
          <w:tcPr>
            <w:tcW w:w="7147" w:type="dxa"/>
            <w:shd w:val="clear" w:color="auto" w:fill="auto"/>
            <w:vAlign w:val="center"/>
          </w:tcPr>
          <w:p w14:paraId="13BF1368" w14:textId="1C34ADE1" w:rsidR="000F6B51" w:rsidRDefault="00EB7B29" w:rsidP="00312633">
            <w:pPr>
              <w:rPr>
                <w:rFonts w:cs="Arial"/>
                <w:sz w:val="20"/>
                <w:szCs w:val="20"/>
                <w:shd w:val="clear" w:color="auto" w:fill="FFFFFF"/>
              </w:rPr>
            </w:pPr>
            <w:r>
              <w:rPr>
                <w:rFonts w:cs="Arial"/>
                <w:sz w:val="20"/>
                <w:szCs w:val="20"/>
                <w:shd w:val="clear" w:color="auto" w:fill="FFFFFF"/>
              </w:rPr>
              <w:t>Teplice</w:t>
            </w:r>
          </w:p>
        </w:tc>
      </w:tr>
    </w:tbl>
    <w:p w14:paraId="109A4D5A" w14:textId="77777777" w:rsidR="000F6B51" w:rsidRPr="00DF1BFF" w:rsidRDefault="000F6B51" w:rsidP="00DF1BFF">
      <w:pPr>
        <w:spacing w:line="240" w:lineRule="auto"/>
        <w:jc w:val="both"/>
        <w:rPr>
          <w:rFonts w:eastAsia="Times New Roman" w:cs="Arial"/>
          <w:bCs/>
          <w:sz w:val="20"/>
          <w:szCs w:val="20"/>
          <w:lang w:eastAsia="cs-CZ"/>
        </w:rPr>
      </w:pPr>
    </w:p>
    <w:p w14:paraId="4C3D390B" w14:textId="77777777" w:rsidR="00AF28E9" w:rsidRDefault="00AF28E9" w:rsidP="00AF28E9">
      <w:pPr>
        <w:pStyle w:val="Zkladntext"/>
        <w:ind w:right="421"/>
        <w:jc w:val="both"/>
      </w:pPr>
      <w:r>
        <w:t>Dodavatelé</w:t>
      </w:r>
      <w:r>
        <w:rPr>
          <w:spacing w:val="-14"/>
        </w:rPr>
        <w:t xml:space="preserve"> </w:t>
      </w:r>
      <w:r>
        <w:t>mohou</w:t>
      </w:r>
      <w:r>
        <w:rPr>
          <w:spacing w:val="-11"/>
        </w:rPr>
        <w:t xml:space="preserve"> </w:t>
      </w:r>
      <w:r>
        <w:t>podávat</w:t>
      </w:r>
      <w:r>
        <w:rPr>
          <w:spacing w:val="-10"/>
        </w:rPr>
        <w:t xml:space="preserve"> </w:t>
      </w:r>
      <w:r>
        <w:t>nabídku</w:t>
      </w:r>
      <w:r>
        <w:rPr>
          <w:spacing w:val="-12"/>
        </w:rPr>
        <w:t xml:space="preserve"> </w:t>
      </w:r>
      <w:r>
        <w:t>na</w:t>
      </w:r>
      <w:r>
        <w:rPr>
          <w:spacing w:val="-14"/>
        </w:rPr>
        <w:t xml:space="preserve"> </w:t>
      </w:r>
      <w:r>
        <w:t>všechny</w:t>
      </w:r>
      <w:r>
        <w:rPr>
          <w:spacing w:val="-13"/>
        </w:rPr>
        <w:t xml:space="preserve"> </w:t>
      </w:r>
      <w:r>
        <w:rPr>
          <w:rFonts w:ascii="Microsoft Sans Serif" w:hAnsi="Microsoft Sans Serif"/>
        </w:rPr>
        <w:t>č</w:t>
      </w:r>
      <w:r>
        <w:t>ásti</w:t>
      </w:r>
      <w:r>
        <w:rPr>
          <w:spacing w:val="-12"/>
        </w:rPr>
        <w:t xml:space="preserve"> </w:t>
      </w:r>
      <w:r>
        <w:t>ve</w:t>
      </w:r>
      <w:r>
        <w:rPr>
          <w:rFonts w:ascii="Microsoft Sans Serif" w:hAnsi="Microsoft Sans Serif"/>
        </w:rPr>
        <w:t>ř</w:t>
      </w:r>
      <w:r>
        <w:t>ejné</w:t>
      </w:r>
      <w:r>
        <w:rPr>
          <w:spacing w:val="-13"/>
        </w:rPr>
        <w:t xml:space="preserve"> </w:t>
      </w:r>
      <w:r>
        <w:t>zakázky</w:t>
      </w:r>
      <w:r>
        <w:rPr>
          <w:spacing w:val="-12"/>
        </w:rPr>
        <w:t xml:space="preserve"> </w:t>
      </w:r>
      <w:r>
        <w:t>nebo</w:t>
      </w:r>
      <w:r>
        <w:rPr>
          <w:spacing w:val="-14"/>
        </w:rPr>
        <w:t xml:space="preserve"> </w:t>
      </w:r>
      <w:r>
        <w:t>jen</w:t>
      </w:r>
      <w:r>
        <w:rPr>
          <w:spacing w:val="-11"/>
        </w:rPr>
        <w:t xml:space="preserve"> </w:t>
      </w:r>
      <w:r>
        <w:t>na</w:t>
      </w:r>
      <w:r>
        <w:rPr>
          <w:spacing w:val="-12"/>
        </w:rPr>
        <w:t xml:space="preserve"> </w:t>
      </w:r>
      <w:r>
        <w:t>n</w:t>
      </w:r>
      <w:r>
        <w:rPr>
          <w:rFonts w:ascii="Microsoft Sans Serif" w:hAnsi="Microsoft Sans Serif"/>
        </w:rPr>
        <w:t>ě</w:t>
      </w:r>
      <w:r>
        <w:t>které</w:t>
      </w:r>
      <w:r>
        <w:rPr>
          <w:spacing w:val="-12"/>
        </w:rPr>
        <w:t xml:space="preserve"> </w:t>
      </w:r>
      <w:r>
        <w:rPr>
          <w:rFonts w:ascii="Microsoft Sans Serif" w:hAnsi="Microsoft Sans Serif"/>
        </w:rPr>
        <w:t>č</w:t>
      </w:r>
      <w:r>
        <w:t>ásti</w:t>
      </w:r>
      <w:r>
        <w:rPr>
          <w:spacing w:val="-13"/>
        </w:rPr>
        <w:t xml:space="preserve"> </w:t>
      </w:r>
      <w:r>
        <w:t>ve</w:t>
      </w:r>
      <w:r>
        <w:rPr>
          <w:rFonts w:ascii="Microsoft Sans Serif" w:hAnsi="Microsoft Sans Serif"/>
        </w:rPr>
        <w:t>ř</w:t>
      </w:r>
      <w:r>
        <w:t>ejné</w:t>
      </w:r>
      <w:r>
        <w:rPr>
          <w:spacing w:val="-12"/>
        </w:rPr>
        <w:t xml:space="preserve"> </w:t>
      </w:r>
      <w:r>
        <w:t>zakázky. Zadavatel uzav</w:t>
      </w:r>
      <w:r>
        <w:rPr>
          <w:rFonts w:ascii="Microsoft Sans Serif" w:hAnsi="Microsoft Sans Serif"/>
        </w:rPr>
        <w:t>ř</w:t>
      </w:r>
      <w:r>
        <w:t xml:space="preserve">e pro každou </w:t>
      </w:r>
      <w:r>
        <w:rPr>
          <w:rFonts w:ascii="Microsoft Sans Serif" w:hAnsi="Microsoft Sans Serif"/>
        </w:rPr>
        <w:t>č</w:t>
      </w:r>
      <w:r>
        <w:t>ást této ve</w:t>
      </w:r>
      <w:r>
        <w:rPr>
          <w:rFonts w:ascii="Microsoft Sans Serif" w:hAnsi="Microsoft Sans Serif"/>
        </w:rPr>
        <w:t>ř</w:t>
      </w:r>
      <w:r>
        <w:t>ejné zakázky rámcovou dohodu s jedním vybraným dodavatelem.</w:t>
      </w:r>
    </w:p>
    <w:p w14:paraId="110193E6" w14:textId="77777777" w:rsidR="00DF1BFF" w:rsidRPr="00DF1BFF" w:rsidRDefault="00DF1BFF" w:rsidP="00DF1BFF">
      <w:pPr>
        <w:spacing w:line="240" w:lineRule="auto"/>
        <w:jc w:val="both"/>
        <w:rPr>
          <w:rFonts w:eastAsia="Times New Roman" w:cs="Arial"/>
          <w:bCs/>
          <w:sz w:val="20"/>
          <w:szCs w:val="20"/>
          <w:lang w:eastAsia="cs-CZ"/>
        </w:rPr>
      </w:pPr>
    </w:p>
    <w:p w14:paraId="0493A3B8" w14:textId="3B6830BC" w:rsidR="00DF1BFF" w:rsidRPr="00DF1BFF" w:rsidRDefault="00DF1BFF" w:rsidP="00DF1BFF">
      <w:pPr>
        <w:keepNext/>
        <w:tabs>
          <w:tab w:val="left" w:pos="284"/>
        </w:tabs>
        <w:spacing w:before="240" w:after="240" w:line="240" w:lineRule="auto"/>
        <w:jc w:val="both"/>
        <w:rPr>
          <w:rFonts w:eastAsia="Times New Roman" w:cs="Arial"/>
          <w:b/>
          <w:sz w:val="20"/>
          <w:szCs w:val="20"/>
          <w:lang w:eastAsia="cs-CZ"/>
        </w:rPr>
      </w:pPr>
      <w:bookmarkStart w:id="0" w:name="_Toc365531845"/>
      <w:bookmarkStart w:id="1" w:name="_Toc371919913"/>
      <w:r w:rsidRPr="00DF1BFF">
        <w:rPr>
          <w:rFonts w:eastAsia="Times New Roman" w:cs="Arial"/>
          <w:b/>
          <w:sz w:val="20"/>
          <w:szCs w:val="20"/>
          <w:lang w:eastAsia="cs-CZ"/>
        </w:rPr>
        <w:t xml:space="preserve">                </w:t>
      </w:r>
      <w:r w:rsidRPr="00DF1BFF">
        <w:rPr>
          <w:rFonts w:eastAsia="Times New Roman" w:cs="Arial"/>
          <w:bCs/>
          <w:sz w:val="20"/>
          <w:szCs w:val="20"/>
          <w:lang w:eastAsia="cs-CZ"/>
        </w:rPr>
        <w:t>2.</w:t>
      </w:r>
      <w:r w:rsidR="00513912">
        <w:rPr>
          <w:rFonts w:eastAsia="Times New Roman" w:cs="Arial"/>
          <w:bCs/>
          <w:sz w:val="20"/>
          <w:szCs w:val="20"/>
          <w:lang w:eastAsia="cs-CZ"/>
        </w:rPr>
        <w:t>3</w:t>
      </w:r>
      <w:r w:rsidRPr="00DF1BFF">
        <w:rPr>
          <w:rFonts w:eastAsia="Times New Roman" w:cs="Arial"/>
          <w:b/>
          <w:sz w:val="20"/>
          <w:szCs w:val="20"/>
          <w:lang w:eastAsia="cs-CZ"/>
        </w:rPr>
        <w:t xml:space="preserve"> 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DF1BFF" w:rsidRPr="00DF1BFF" w14:paraId="7E17459B" w14:textId="77777777" w:rsidTr="000F6B51">
        <w:trPr>
          <w:trHeight w:val="454"/>
        </w:trPr>
        <w:tc>
          <w:tcPr>
            <w:tcW w:w="6658" w:type="dxa"/>
            <w:shd w:val="clear" w:color="auto" w:fill="00B0F0"/>
            <w:noWrap/>
            <w:vAlign w:val="center"/>
            <w:hideMark/>
          </w:tcPr>
          <w:p w14:paraId="2EFC700F" w14:textId="77777777" w:rsidR="00DF1BFF" w:rsidRPr="00DF1BFF" w:rsidRDefault="00DF1BFF" w:rsidP="00DF1BFF">
            <w:pPr>
              <w:spacing w:line="240" w:lineRule="auto"/>
              <w:jc w:val="center"/>
              <w:rPr>
                <w:rFonts w:eastAsia="Times New Roman" w:cs="Arial"/>
                <w:b/>
                <w:bCs/>
                <w:color w:val="000000"/>
                <w:sz w:val="20"/>
                <w:szCs w:val="20"/>
                <w:lang w:eastAsia="cs-CZ"/>
              </w:rPr>
            </w:pPr>
            <w:r w:rsidRPr="00DF1BFF">
              <w:rPr>
                <w:rFonts w:eastAsia="Times New Roman" w:cs="Arial"/>
                <w:b/>
                <w:bCs/>
                <w:color w:val="000000"/>
                <w:sz w:val="20"/>
                <w:szCs w:val="20"/>
                <w:lang w:eastAsia="cs-CZ"/>
              </w:rPr>
              <w:t xml:space="preserve">Název </w:t>
            </w:r>
          </w:p>
        </w:tc>
        <w:tc>
          <w:tcPr>
            <w:tcW w:w="2409" w:type="dxa"/>
            <w:shd w:val="clear" w:color="auto" w:fill="00B0F0"/>
            <w:vAlign w:val="center"/>
            <w:hideMark/>
          </w:tcPr>
          <w:p w14:paraId="2563BB5B" w14:textId="77777777" w:rsidR="00DF1BFF" w:rsidRPr="00DF1BFF" w:rsidRDefault="00DF1BFF" w:rsidP="00DF1BFF">
            <w:pPr>
              <w:spacing w:line="240" w:lineRule="auto"/>
              <w:jc w:val="center"/>
              <w:rPr>
                <w:rFonts w:eastAsia="Times New Roman" w:cs="Arial"/>
                <w:b/>
                <w:bCs/>
                <w:color w:val="000000"/>
                <w:sz w:val="20"/>
                <w:szCs w:val="20"/>
                <w:lang w:eastAsia="cs-CZ"/>
              </w:rPr>
            </w:pPr>
            <w:r w:rsidRPr="00DF1BFF">
              <w:rPr>
                <w:rFonts w:eastAsia="Times New Roman" w:cs="Arial"/>
                <w:b/>
                <w:bCs/>
                <w:color w:val="000000"/>
                <w:sz w:val="20"/>
                <w:szCs w:val="20"/>
                <w:lang w:eastAsia="cs-CZ"/>
              </w:rPr>
              <w:t>CPV</w:t>
            </w:r>
          </w:p>
        </w:tc>
      </w:tr>
      <w:tr w:rsidR="00DF1BFF" w:rsidRPr="00DF1BFF" w14:paraId="3A2ECF5A" w14:textId="77777777" w:rsidTr="00EB3E10">
        <w:trPr>
          <w:trHeight w:val="454"/>
        </w:trPr>
        <w:tc>
          <w:tcPr>
            <w:tcW w:w="6658" w:type="dxa"/>
            <w:shd w:val="clear" w:color="auto" w:fill="auto"/>
            <w:vAlign w:val="center"/>
          </w:tcPr>
          <w:p w14:paraId="5DD64A50" w14:textId="76616782" w:rsidR="00DF1BFF" w:rsidRPr="00DF1BFF" w:rsidRDefault="00AF28E9" w:rsidP="00DF1BFF">
            <w:pPr>
              <w:spacing w:line="240" w:lineRule="auto"/>
              <w:rPr>
                <w:rFonts w:eastAsia="Times New Roman" w:cs="Arial"/>
                <w:sz w:val="20"/>
                <w:szCs w:val="20"/>
                <w:lang w:eastAsia="cs-CZ"/>
              </w:rPr>
            </w:pPr>
            <w:r w:rsidRPr="00AF28E9">
              <w:rPr>
                <w:rFonts w:eastAsia="Times New Roman" w:cs="Arial"/>
                <w:sz w:val="20"/>
                <w:szCs w:val="20"/>
                <w:lang w:eastAsia="cs-CZ"/>
              </w:rPr>
              <w:t>Systémy pro detekci požáru</w:t>
            </w:r>
          </w:p>
        </w:tc>
        <w:tc>
          <w:tcPr>
            <w:tcW w:w="2409" w:type="dxa"/>
            <w:shd w:val="clear" w:color="auto" w:fill="auto"/>
            <w:noWrap/>
            <w:vAlign w:val="center"/>
          </w:tcPr>
          <w:p w14:paraId="00EDB469" w14:textId="6B8A19D4" w:rsidR="00DF1BFF" w:rsidRPr="00DF1BFF" w:rsidRDefault="00AF28E9" w:rsidP="00DF1BFF">
            <w:pPr>
              <w:spacing w:line="240" w:lineRule="auto"/>
              <w:jc w:val="center"/>
              <w:rPr>
                <w:rFonts w:eastAsia="Times New Roman" w:cs="Arial"/>
                <w:bCs/>
                <w:sz w:val="20"/>
                <w:szCs w:val="20"/>
                <w:lang w:eastAsia="cs-CZ"/>
              </w:rPr>
            </w:pPr>
            <w:r w:rsidRPr="00AF28E9">
              <w:rPr>
                <w:rFonts w:eastAsia="Times New Roman" w:cs="Arial"/>
                <w:sz w:val="20"/>
                <w:szCs w:val="20"/>
                <w:lang w:eastAsia="cs-CZ"/>
              </w:rPr>
              <w:t>31625100-4</w:t>
            </w:r>
          </w:p>
        </w:tc>
      </w:tr>
    </w:tbl>
    <w:p w14:paraId="513689EB" w14:textId="77777777" w:rsidR="00DF1BFF" w:rsidRPr="00DF1BFF" w:rsidRDefault="00DF1BFF" w:rsidP="00DF1BFF">
      <w:pPr>
        <w:spacing w:line="240" w:lineRule="auto"/>
        <w:rPr>
          <w:rFonts w:ascii="Times New Roman" w:eastAsia="Times New Roman" w:hAnsi="Times New Roman" w:cs="Times New Roman"/>
          <w:sz w:val="24"/>
          <w:szCs w:val="24"/>
          <w:lang w:eastAsia="cs-CZ"/>
        </w:rPr>
      </w:pPr>
    </w:p>
    <w:p w14:paraId="3455DFCD" w14:textId="019BEF9C" w:rsidR="00DF1BFF" w:rsidRPr="00513912" w:rsidRDefault="00DF1BFF" w:rsidP="00513912">
      <w:pPr>
        <w:pStyle w:val="Odstavecseseznamem"/>
        <w:keepNext/>
        <w:numPr>
          <w:ilvl w:val="1"/>
          <w:numId w:val="13"/>
        </w:numPr>
        <w:spacing w:before="240" w:after="240" w:line="240" w:lineRule="auto"/>
        <w:ind w:left="1097"/>
        <w:jc w:val="both"/>
        <w:outlineLvl w:val="1"/>
        <w:rPr>
          <w:rFonts w:eastAsia="Times New Roman" w:cs="Arial"/>
          <w:b/>
          <w:bCs/>
          <w:iCs/>
          <w:sz w:val="20"/>
          <w:szCs w:val="20"/>
          <w:lang w:eastAsia="cs-CZ"/>
        </w:rPr>
      </w:pPr>
      <w:r w:rsidRPr="00513912">
        <w:rPr>
          <w:rFonts w:eastAsia="Times New Roman" w:cs="Arial"/>
          <w:b/>
          <w:bCs/>
          <w:iCs/>
          <w:sz w:val="20"/>
          <w:szCs w:val="20"/>
          <w:lang w:eastAsia="cs-CZ"/>
        </w:rPr>
        <w:t>Doba plnění veřejné zakázky</w:t>
      </w:r>
    </w:p>
    <w:p w14:paraId="5D7796BC" w14:textId="6B83B71C"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Maximální lhůta pro předání předmětu plnění je uvedena v obligatorním návrhu rámcové dohody (příloha č. 4 této </w:t>
      </w:r>
      <w:r w:rsidR="00DA4E27">
        <w:rPr>
          <w:rFonts w:eastAsia="Times New Roman" w:cs="Arial"/>
          <w:sz w:val="20"/>
          <w:szCs w:val="20"/>
          <w:lang w:eastAsia="cs-CZ"/>
        </w:rPr>
        <w:t>výzvy</w:t>
      </w:r>
      <w:r w:rsidRPr="00DF1BFF">
        <w:rPr>
          <w:rFonts w:eastAsia="Times New Roman" w:cs="Arial"/>
          <w:sz w:val="20"/>
          <w:szCs w:val="20"/>
          <w:lang w:eastAsia="cs-CZ"/>
        </w:rPr>
        <w:t xml:space="preserve">). </w:t>
      </w:r>
    </w:p>
    <w:p w14:paraId="4FDE8D47" w14:textId="1FD25EB7" w:rsidR="00DF1BFF" w:rsidRPr="00513912" w:rsidRDefault="00DF1BFF" w:rsidP="00513912">
      <w:pPr>
        <w:pStyle w:val="Odstavecseseznamem"/>
        <w:keepNext/>
        <w:numPr>
          <w:ilvl w:val="1"/>
          <w:numId w:val="13"/>
        </w:numPr>
        <w:spacing w:before="240" w:after="240" w:line="240" w:lineRule="auto"/>
        <w:ind w:left="1097"/>
        <w:jc w:val="both"/>
        <w:outlineLvl w:val="1"/>
        <w:rPr>
          <w:rFonts w:eastAsia="Times New Roman" w:cs="Arial"/>
          <w:b/>
          <w:bCs/>
          <w:iCs/>
          <w:sz w:val="20"/>
          <w:szCs w:val="24"/>
          <w:lang w:eastAsia="cs-CZ"/>
        </w:rPr>
      </w:pPr>
      <w:r w:rsidRPr="00513912">
        <w:rPr>
          <w:rFonts w:eastAsia="Times New Roman" w:cs="Arial"/>
          <w:b/>
          <w:bCs/>
          <w:iCs/>
          <w:sz w:val="20"/>
          <w:szCs w:val="20"/>
          <w:lang w:eastAsia="cs-CZ"/>
        </w:rPr>
        <w:t>Vyhrazená změna veřejné zakázky</w:t>
      </w:r>
    </w:p>
    <w:p w14:paraId="27DEB49C" w14:textId="77777777" w:rsidR="00DF1BFF" w:rsidRPr="00DF1BFF" w:rsidRDefault="00DF1BFF" w:rsidP="00DF1BFF">
      <w:pPr>
        <w:spacing w:line="240" w:lineRule="auto"/>
        <w:jc w:val="both"/>
        <w:rPr>
          <w:rFonts w:eastAsia="Calibri" w:cs="Arial"/>
          <w:sz w:val="20"/>
          <w:szCs w:val="20"/>
          <w:lang w:eastAsia="cs-CZ"/>
        </w:rPr>
      </w:pPr>
      <w:r w:rsidRPr="00DF1BFF">
        <w:rPr>
          <w:rFonts w:eastAsia="Times New Roman" w:cs="Arial"/>
          <w:sz w:val="20"/>
          <w:szCs w:val="20"/>
          <w:lang w:eastAsia="cs-CZ"/>
        </w:rPr>
        <w:t xml:space="preserve">Zadavatel si tímto vyhrazuje v souladu s § 100 odst. 2 ZZVZ právo na změnu dodavatele v průběhu plnění veřejné zakázky za níže uvedených podmínek: </w:t>
      </w:r>
    </w:p>
    <w:p w14:paraId="25C39A04" w14:textId="77777777" w:rsidR="00DF1BFF" w:rsidRPr="00DF1BFF" w:rsidRDefault="00DF1BFF" w:rsidP="00DF1BFF">
      <w:pPr>
        <w:numPr>
          <w:ilvl w:val="0"/>
          <w:numId w:val="7"/>
        </w:numPr>
        <w:spacing w:line="240" w:lineRule="auto"/>
        <w:ind w:left="426" w:hanging="284"/>
        <w:contextualSpacing/>
        <w:jc w:val="both"/>
        <w:rPr>
          <w:rFonts w:eastAsia="Times New Roman" w:cs="Arial"/>
          <w:sz w:val="20"/>
          <w:szCs w:val="20"/>
          <w:lang w:eastAsia="cs-CZ"/>
        </w:rPr>
      </w:pPr>
      <w:r w:rsidRPr="00DF1BFF">
        <w:rPr>
          <w:rFonts w:eastAsia="Times New Roman" w:cs="Arial"/>
          <w:sz w:val="20"/>
          <w:szCs w:val="20"/>
          <w:lang w:eastAsia="cs-CZ"/>
        </w:rPr>
        <w:t>pokud smlouva (dohoda) bude předčasně ukončena zadavatelem nebo vybraným dodavatelem,</w:t>
      </w:r>
    </w:p>
    <w:p w14:paraId="5BF86105" w14:textId="77777777" w:rsidR="00DF1BFF" w:rsidRPr="00DF1BFF" w:rsidRDefault="00DF1BFF" w:rsidP="00DF1BFF">
      <w:pPr>
        <w:spacing w:line="240" w:lineRule="auto"/>
        <w:ind w:left="426"/>
        <w:contextualSpacing/>
        <w:jc w:val="both"/>
        <w:rPr>
          <w:rFonts w:eastAsia="Times New Roman" w:cs="Arial"/>
          <w:sz w:val="20"/>
          <w:szCs w:val="20"/>
          <w:lang w:eastAsia="cs-CZ"/>
        </w:rPr>
      </w:pPr>
      <w:r w:rsidRPr="00DF1BFF">
        <w:rPr>
          <w:rFonts w:eastAsia="Times New Roman" w:cs="Arial"/>
          <w:sz w:val="20"/>
          <w:szCs w:val="20"/>
          <w:lang w:eastAsia="cs-CZ"/>
        </w:rPr>
        <w:t>a to odstoupením zadavatele nebo vybraného dodavatele od uzavřené smlouvy (dohody), nebo výpovědí smlouvy (dohody) vybraným dodavatelem, a</w:t>
      </w:r>
    </w:p>
    <w:p w14:paraId="62AEE74A" w14:textId="77777777" w:rsidR="00DF1BFF" w:rsidRPr="00DF1BFF" w:rsidRDefault="00DF1BFF" w:rsidP="00DF1BFF">
      <w:pPr>
        <w:numPr>
          <w:ilvl w:val="0"/>
          <w:numId w:val="7"/>
        </w:numPr>
        <w:spacing w:line="240" w:lineRule="auto"/>
        <w:ind w:left="426" w:hanging="284"/>
        <w:contextualSpacing/>
        <w:jc w:val="both"/>
        <w:rPr>
          <w:rFonts w:eastAsia="Times New Roman" w:cs="Arial"/>
          <w:sz w:val="20"/>
          <w:szCs w:val="20"/>
          <w:lang w:eastAsia="cs-CZ"/>
        </w:rPr>
      </w:pPr>
      <w:r w:rsidRPr="00DF1BFF">
        <w:rPr>
          <w:rFonts w:eastAsia="Times New Roman" w:cs="Arial"/>
          <w:sz w:val="20"/>
          <w:szCs w:val="20"/>
          <w:lang w:eastAsia="cs-CZ"/>
        </w:rPr>
        <w:t xml:space="preserve">další účastník zadávacího řízení, jehož nabídka byla vyhodnocena jako další (druhá) ekonomicky nejvýhodnější nabídka souhlasí s plněním veřejné zakázky namísto předchozího vybraného dodavatele </w:t>
      </w:r>
      <w:r w:rsidRPr="00DF1BFF">
        <w:rPr>
          <w:rFonts w:eastAsia="Times New Roman" w:cs="Arial"/>
          <w:sz w:val="20"/>
          <w:szCs w:val="20"/>
          <w:lang w:eastAsia="cs-CZ"/>
        </w:rPr>
        <w:br/>
        <w:t xml:space="preserve">za podmínek uvedených v jeho nabídce podané v zadávacím řízení na veřejnou zakázku (včetně jeho nabídkové ceny) a dle zadávacích podmínek veřejné zakázky; </w:t>
      </w:r>
    </w:p>
    <w:p w14:paraId="6AEBDFFE" w14:textId="77777777" w:rsidR="00DF1BFF" w:rsidRPr="00DF1BFF" w:rsidRDefault="00DF1BFF" w:rsidP="00DF1BFF">
      <w:pPr>
        <w:numPr>
          <w:ilvl w:val="0"/>
          <w:numId w:val="7"/>
        </w:numPr>
        <w:spacing w:line="240" w:lineRule="auto"/>
        <w:ind w:left="426" w:hanging="284"/>
        <w:contextualSpacing/>
        <w:jc w:val="both"/>
        <w:rPr>
          <w:rFonts w:eastAsia="Times New Roman" w:cs="Arial"/>
          <w:sz w:val="20"/>
          <w:szCs w:val="20"/>
          <w:lang w:eastAsia="cs-CZ"/>
        </w:rPr>
      </w:pPr>
      <w:r w:rsidRPr="00DF1BFF">
        <w:rPr>
          <w:rFonts w:eastAsia="Times New Roman" w:cs="Arial"/>
          <w:sz w:val="20"/>
          <w:szCs w:val="20"/>
          <w:lang w:eastAsia="cs-CZ"/>
        </w:rPr>
        <w:t>další účastník zadávacího řízení splňuje všechny zadávací podmínky veřejné zakázky;</w:t>
      </w:r>
    </w:p>
    <w:p w14:paraId="75FCF281" w14:textId="77777777" w:rsidR="00DF1BFF" w:rsidRPr="00DF1BFF" w:rsidRDefault="00DF1BFF" w:rsidP="00DF1BFF">
      <w:pPr>
        <w:numPr>
          <w:ilvl w:val="0"/>
          <w:numId w:val="7"/>
        </w:numPr>
        <w:spacing w:line="240" w:lineRule="auto"/>
        <w:ind w:left="426" w:hanging="284"/>
        <w:contextualSpacing/>
        <w:jc w:val="both"/>
        <w:rPr>
          <w:rFonts w:eastAsia="Times New Roman" w:cs="Arial"/>
          <w:sz w:val="20"/>
          <w:szCs w:val="20"/>
          <w:lang w:eastAsia="cs-CZ"/>
        </w:rPr>
      </w:pPr>
      <w:r w:rsidRPr="00DF1BFF">
        <w:rPr>
          <w:rFonts w:eastAsia="Times New Roman" w:cs="Arial"/>
          <w:sz w:val="20"/>
          <w:szCs w:val="20"/>
          <w:lang w:eastAsia="cs-CZ"/>
        </w:rPr>
        <w:t>smlouva (dohoda) bude s dalším (změněným) dodavatelem uzavřena na zbývající dobu plnění veřejné zakázky;</w:t>
      </w:r>
    </w:p>
    <w:p w14:paraId="03F039F9" w14:textId="77777777" w:rsidR="00DF1BFF" w:rsidRPr="00DF1BFF" w:rsidRDefault="00DF1BFF" w:rsidP="00DF1BFF">
      <w:pPr>
        <w:numPr>
          <w:ilvl w:val="0"/>
          <w:numId w:val="7"/>
        </w:numPr>
        <w:spacing w:line="240" w:lineRule="auto"/>
        <w:ind w:left="426" w:hanging="284"/>
        <w:contextualSpacing/>
        <w:jc w:val="both"/>
        <w:rPr>
          <w:rFonts w:eastAsia="Times New Roman" w:cs="Arial"/>
          <w:sz w:val="20"/>
          <w:szCs w:val="20"/>
          <w:lang w:eastAsia="cs-CZ"/>
        </w:rPr>
      </w:pPr>
      <w:r w:rsidRPr="00DF1BFF">
        <w:rPr>
          <w:rFonts w:eastAsia="Times New Roman" w:cs="Arial"/>
          <w:sz w:val="20"/>
          <w:szCs w:val="20"/>
          <w:lang w:eastAsia="cs-CZ"/>
        </w:rPr>
        <w:t>odmítne-li další účastník zadávacího řízení uzavřít smlouvu (dohodu) a poskytovat tak plnění namísto původně vybraného dodavatele, je zadavatel oprávněn obrátit se na účastníka zadávacího řízení, jehož nabídka byla vyhodnocena jako další ekonomicky nejvýhodnější nabídka v pořadí;</w:t>
      </w:r>
    </w:p>
    <w:p w14:paraId="31ECC9B8" w14:textId="77777777" w:rsidR="00DF1BFF" w:rsidRPr="00DF1BFF" w:rsidRDefault="00DF1BFF" w:rsidP="00DF1BFF">
      <w:pPr>
        <w:numPr>
          <w:ilvl w:val="0"/>
          <w:numId w:val="7"/>
        </w:numPr>
        <w:spacing w:line="240" w:lineRule="auto"/>
        <w:ind w:left="426" w:hanging="284"/>
        <w:contextualSpacing/>
        <w:jc w:val="both"/>
        <w:rPr>
          <w:rFonts w:eastAsia="Times New Roman" w:cs="Arial"/>
          <w:sz w:val="20"/>
          <w:szCs w:val="20"/>
          <w:lang w:eastAsia="cs-CZ"/>
        </w:rPr>
      </w:pPr>
      <w:r w:rsidRPr="00DF1BFF">
        <w:rPr>
          <w:rFonts w:eastAsia="Times New Roman" w:cs="Arial"/>
          <w:sz w:val="20"/>
          <w:szCs w:val="20"/>
          <w:lang w:eastAsia="cs-CZ"/>
        </w:rPr>
        <w:t xml:space="preserve">ke změně dodavatele v případě splnění výše uvedených podmínek může být přistoupeno zadavatelem v době původního trvání plnění veřejné zakázky vybraným dodavatelem i opakovaně. </w:t>
      </w:r>
    </w:p>
    <w:p w14:paraId="64035D86" w14:textId="77777777" w:rsidR="00DF1BFF" w:rsidRPr="00DF1BFF" w:rsidRDefault="00DF1BFF" w:rsidP="00DF1BFF">
      <w:pPr>
        <w:spacing w:line="240" w:lineRule="auto"/>
        <w:jc w:val="both"/>
        <w:rPr>
          <w:rFonts w:eastAsia="Times New Roman" w:cs="Arial"/>
          <w:sz w:val="20"/>
          <w:szCs w:val="20"/>
          <w:lang w:eastAsia="cs-CZ"/>
        </w:rPr>
      </w:pPr>
    </w:p>
    <w:p w14:paraId="7027DB08" w14:textId="77777777" w:rsidR="00DF1BFF" w:rsidRPr="00DF1BFF" w:rsidRDefault="00DF1BFF" w:rsidP="00DF1BFF">
      <w:pPr>
        <w:spacing w:line="240" w:lineRule="auto"/>
        <w:jc w:val="both"/>
        <w:rPr>
          <w:rFonts w:eastAsia="Times New Roman" w:cs="Arial"/>
          <w:sz w:val="20"/>
          <w:szCs w:val="20"/>
          <w:lang w:eastAsia="cs-CZ"/>
        </w:rPr>
      </w:pPr>
    </w:p>
    <w:p w14:paraId="440ABDB0" w14:textId="16A0C714" w:rsidR="00DF1BFF" w:rsidRPr="00804A43" w:rsidRDefault="00DF1BFF" w:rsidP="00804A43">
      <w:pPr>
        <w:pStyle w:val="Odstavecseseznamem"/>
        <w:keepNext/>
        <w:keepLines/>
        <w:numPr>
          <w:ilvl w:val="0"/>
          <w:numId w:val="4"/>
        </w:numPr>
        <w:spacing w:after="240" w:line="240" w:lineRule="auto"/>
        <w:jc w:val="both"/>
        <w:outlineLvl w:val="0"/>
        <w:rPr>
          <w:rFonts w:eastAsia="Times New Roman" w:cs="Arial"/>
          <w:b/>
          <w:sz w:val="20"/>
          <w:szCs w:val="20"/>
          <w:lang w:eastAsia="cs-CZ"/>
        </w:rPr>
      </w:pPr>
      <w:r w:rsidRPr="00804A43">
        <w:rPr>
          <w:rFonts w:eastAsia="Times New Roman" w:cs="Arial"/>
          <w:b/>
          <w:sz w:val="20"/>
          <w:szCs w:val="20"/>
          <w:lang w:eastAsia="cs-CZ"/>
        </w:rPr>
        <w:t>Místo plnění veřejné zakázky</w:t>
      </w:r>
      <w:r w:rsidR="00D22267" w:rsidRPr="00804A43">
        <w:rPr>
          <w:rFonts w:eastAsia="Times New Roman" w:cs="Arial"/>
          <w:b/>
          <w:sz w:val="20"/>
          <w:szCs w:val="20"/>
          <w:lang w:eastAsia="cs-CZ"/>
        </w:rPr>
        <w:t xml:space="preserve"> včetně odloučených pracovišť</w:t>
      </w:r>
      <w:r w:rsidRPr="00804A43">
        <w:rPr>
          <w:rFonts w:eastAsia="Times New Roman" w:cs="Arial"/>
          <w:b/>
          <w:sz w:val="20"/>
          <w:szCs w:val="20"/>
          <w:lang w:eastAsia="cs-CZ"/>
        </w:rPr>
        <w:t xml:space="preserve">: </w:t>
      </w:r>
    </w:p>
    <w:p w14:paraId="6B1BE579"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 xml:space="preserve">Krajská zdravotní, a.s. - Masarykova nemocnice v Ústí nad Labem, o.z., </w:t>
      </w:r>
    </w:p>
    <w:p w14:paraId="283F3950"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             Sociální péče 3316 /12A, 401 13 Ústí nad Labem </w:t>
      </w:r>
    </w:p>
    <w:p w14:paraId="1C866A56"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 xml:space="preserve">Krajská zdravotní, a.s. - Nemocnice Teplice, o.z., </w:t>
      </w:r>
    </w:p>
    <w:p w14:paraId="6BAA2887"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lastRenderedPageBreak/>
        <w:t xml:space="preserve">             Duchcovská 53, 415 29 Teplice </w:t>
      </w:r>
    </w:p>
    <w:p w14:paraId="79E1A13A"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 xml:space="preserve">Krajská zdravotní, a.s. - Nemocnice Most, o.z., </w:t>
      </w:r>
    </w:p>
    <w:p w14:paraId="0B6071ED" w14:textId="7FA02703"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            J. E. Purkyně 270, 434 64 Most </w:t>
      </w:r>
    </w:p>
    <w:p w14:paraId="0DFF518A"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 xml:space="preserve">Krajská zdravotní, a.s. - Nemocnice Chomutov, o.z., </w:t>
      </w:r>
    </w:p>
    <w:p w14:paraId="16E7D6B4"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             Kochova 1185, 430 12 Chomutov</w:t>
      </w:r>
    </w:p>
    <w:p w14:paraId="57247A60"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 xml:space="preserve">Krajská zdravotní, a.s. - Nemocnice Děčín, o.z., </w:t>
      </w:r>
    </w:p>
    <w:p w14:paraId="60E3FA8B" w14:textId="561A6246"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             U Nemocnice 1, 405 99 Děčín II  </w:t>
      </w:r>
    </w:p>
    <w:p w14:paraId="250F9BE9"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 xml:space="preserve">Krajská zdravotní, a.s. – Nemocnice Litoměřice, o.z., Žitenická 2084, </w:t>
      </w:r>
    </w:p>
    <w:p w14:paraId="62DD0552"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             41201 Litoměřice</w:t>
      </w:r>
    </w:p>
    <w:p w14:paraId="54220629"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w:t>
      </w:r>
      <w:r w:rsidRPr="00DF1BFF">
        <w:rPr>
          <w:rFonts w:eastAsia="Times New Roman" w:cs="Arial"/>
          <w:sz w:val="20"/>
          <w:szCs w:val="20"/>
          <w:lang w:eastAsia="cs-CZ"/>
        </w:rPr>
        <w:tab/>
        <w:t>Krajská zdravotní, a.s. – Masarykova nemocnice v Ústí nad Labem, o.z. – pracoviště Rumburk,</w:t>
      </w:r>
    </w:p>
    <w:p w14:paraId="385337E6"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             U nemocnice 1298/6, 408 01 Rumburk</w:t>
      </w:r>
    </w:p>
    <w:p w14:paraId="6B9446B2"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ab/>
      </w:r>
    </w:p>
    <w:p w14:paraId="32691A31" w14:textId="34E55A98" w:rsidR="00DF1BFF" w:rsidRPr="00804A43" w:rsidRDefault="00DF1BFF" w:rsidP="00804A43">
      <w:pPr>
        <w:pStyle w:val="Odstavecseseznamem"/>
        <w:keepNext/>
        <w:keepLines/>
        <w:numPr>
          <w:ilvl w:val="0"/>
          <w:numId w:val="4"/>
        </w:numPr>
        <w:spacing w:after="240" w:line="240" w:lineRule="auto"/>
        <w:jc w:val="both"/>
        <w:outlineLvl w:val="0"/>
        <w:rPr>
          <w:rFonts w:eastAsia="Times New Roman" w:cs="Arial"/>
          <w:b/>
          <w:bCs/>
          <w:sz w:val="20"/>
          <w:szCs w:val="20"/>
          <w:lang w:eastAsia="cs-CZ"/>
        </w:rPr>
      </w:pPr>
      <w:r w:rsidRPr="00804A43">
        <w:rPr>
          <w:rFonts w:eastAsia="Times New Roman" w:cs="Arial"/>
          <w:b/>
          <w:bCs/>
          <w:sz w:val="20"/>
          <w:szCs w:val="20"/>
          <w:lang w:eastAsia="cs-CZ"/>
        </w:rPr>
        <w:t>Způsob a kritéria hodnocení nabídek</w:t>
      </w:r>
    </w:p>
    <w:p w14:paraId="5B75D483" w14:textId="3B5EDE86" w:rsidR="00290B81" w:rsidRDefault="00290B81" w:rsidP="00290B81">
      <w:pPr>
        <w:spacing w:line="240" w:lineRule="auto"/>
        <w:jc w:val="both"/>
        <w:rPr>
          <w:rFonts w:eastAsia="Times New Roman" w:cs="Arial"/>
          <w:sz w:val="20"/>
          <w:szCs w:val="20"/>
          <w:lang w:eastAsia="cs-CZ"/>
        </w:rPr>
      </w:pPr>
      <w:r w:rsidRPr="00290B81">
        <w:rPr>
          <w:rFonts w:eastAsia="Times New Roman" w:cs="Arial"/>
          <w:sz w:val="20"/>
          <w:szCs w:val="20"/>
          <w:lang w:eastAsia="cs-CZ"/>
        </w:rPr>
        <w:t xml:space="preserve">V souladu s ustanovením § 114 odst. 1 ZZVZ budou v každé části této veřejné zakázky nabídky hodnoceny podle jejich ekonomické výhodnosti. Ekonomická výhodnost bude hodnocena v každé části této veřejné zakázky v souladu s ustanovením § 114 odst. 2 ZZVZ pouze podle nejnižší nabídkové ceny </w:t>
      </w:r>
      <w:r w:rsidR="00D006C8">
        <w:rPr>
          <w:rFonts w:eastAsia="Times New Roman" w:cs="Arial"/>
          <w:sz w:val="20"/>
          <w:szCs w:val="20"/>
          <w:lang w:eastAsia="cs-CZ"/>
        </w:rPr>
        <w:t>bez</w:t>
      </w:r>
      <w:r w:rsidRPr="00290B81">
        <w:rPr>
          <w:rFonts w:eastAsia="Times New Roman" w:cs="Arial"/>
          <w:sz w:val="20"/>
          <w:szCs w:val="20"/>
          <w:lang w:eastAsia="cs-CZ"/>
        </w:rPr>
        <w:t xml:space="preserve"> DPH.</w:t>
      </w:r>
    </w:p>
    <w:p w14:paraId="4B2DD972" w14:textId="77777777" w:rsidR="00290B81" w:rsidRPr="00290B81" w:rsidRDefault="00290B81" w:rsidP="00290B81">
      <w:pPr>
        <w:spacing w:line="240" w:lineRule="auto"/>
        <w:jc w:val="both"/>
        <w:rPr>
          <w:rFonts w:eastAsia="Times New Roman" w:cs="Arial"/>
          <w:sz w:val="20"/>
          <w:szCs w:val="20"/>
          <w:lang w:eastAsia="cs-CZ"/>
        </w:rPr>
      </w:pPr>
    </w:p>
    <w:p w14:paraId="77A39E06" w14:textId="316F4040" w:rsidR="00DF1BFF" w:rsidRDefault="00290B81" w:rsidP="00290B81">
      <w:pPr>
        <w:spacing w:line="240" w:lineRule="auto"/>
        <w:jc w:val="both"/>
        <w:rPr>
          <w:rFonts w:eastAsia="Times New Roman" w:cs="Arial"/>
          <w:sz w:val="20"/>
          <w:szCs w:val="20"/>
          <w:lang w:eastAsia="cs-CZ"/>
        </w:rPr>
      </w:pPr>
      <w:r w:rsidRPr="00290B81">
        <w:rPr>
          <w:rFonts w:eastAsia="Times New Roman" w:cs="Arial"/>
          <w:sz w:val="20"/>
          <w:szCs w:val="20"/>
          <w:lang w:eastAsia="cs-CZ"/>
        </w:rPr>
        <w:t xml:space="preserve">Zadavatel provede hodnocení v každé části této veřejné zakázky tak, že seřadí nabídky podle výše nabídkové ceny v Kč </w:t>
      </w:r>
      <w:r w:rsidR="00D85F58" w:rsidRPr="00D85F58">
        <w:rPr>
          <w:rFonts w:eastAsia="Times New Roman" w:cs="Arial"/>
          <w:sz w:val="20"/>
          <w:szCs w:val="20"/>
          <w:lang w:eastAsia="cs-CZ"/>
        </w:rPr>
        <w:t xml:space="preserve">bez </w:t>
      </w:r>
      <w:r w:rsidRPr="00D85F58">
        <w:rPr>
          <w:rFonts w:eastAsia="Times New Roman" w:cs="Arial"/>
          <w:sz w:val="20"/>
          <w:szCs w:val="20"/>
          <w:lang w:eastAsia="cs-CZ"/>
        </w:rPr>
        <w:t>DPH</w:t>
      </w:r>
      <w:r w:rsidRPr="00290B81">
        <w:rPr>
          <w:rFonts w:eastAsia="Times New Roman" w:cs="Arial"/>
          <w:sz w:val="20"/>
          <w:szCs w:val="20"/>
          <w:lang w:eastAsia="cs-CZ"/>
        </w:rPr>
        <w:t xml:space="preserve"> stanovené dle této </w:t>
      </w:r>
      <w:r w:rsidR="00E470BC">
        <w:rPr>
          <w:rFonts w:eastAsia="Times New Roman" w:cs="Arial"/>
          <w:sz w:val="20"/>
          <w:szCs w:val="20"/>
          <w:lang w:eastAsia="cs-CZ"/>
        </w:rPr>
        <w:t>výzvy</w:t>
      </w:r>
      <w:r w:rsidRPr="00290B81">
        <w:rPr>
          <w:rFonts w:eastAsia="Times New Roman" w:cs="Arial"/>
          <w:sz w:val="20"/>
          <w:szCs w:val="20"/>
          <w:lang w:eastAsia="cs-CZ"/>
        </w:rPr>
        <w:t xml:space="preserve">. V každé části této veřejné zakázky bude nabídka s nejnižší nabídkovou cenou v Kč </w:t>
      </w:r>
      <w:r w:rsidR="00D85F58">
        <w:rPr>
          <w:rFonts w:eastAsia="Times New Roman" w:cs="Arial"/>
          <w:sz w:val="20"/>
          <w:szCs w:val="20"/>
          <w:lang w:eastAsia="cs-CZ"/>
        </w:rPr>
        <w:t>bez</w:t>
      </w:r>
      <w:r w:rsidRPr="00D85F58">
        <w:rPr>
          <w:rFonts w:eastAsia="Times New Roman" w:cs="Arial"/>
          <w:sz w:val="20"/>
          <w:szCs w:val="20"/>
          <w:lang w:eastAsia="cs-CZ"/>
        </w:rPr>
        <w:t xml:space="preserve"> DPH</w:t>
      </w:r>
      <w:r w:rsidRPr="00290B81">
        <w:rPr>
          <w:rFonts w:eastAsia="Times New Roman" w:cs="Arial"/>
          <w:sz w:val="20"/>
          <w:szCs w:val="20"/>
          <w:lang w:eastAsia="cs-CZ"/>
        </w:rPr>
        <w:t xml:space="preserve"> vybrána jako ekonomicky nejvýhodnější.</w:t>
      </w:r>
    </w:p>
    <w:p w14:paraId="2CEFAB6F" w14:textId="77777777" w:rsidR="00290B81" w:rsidRPr="00DF1BFF" w:rsidRDefault="00290B81" w:rsidP="00290B81">
      <w:pPr>
        <w:spacing w:line="240" w:lineRule="auto"/>
        <w:jc w:val="both"/>
        <w:rPr>
          <w:rFonts w:eastAsia="Times New Roman" w:cs="Arial"/>
          <w:sz w:val="20"/>
          <w:szCs w:val="20"/>
          <w:lang w:eastAsia="cs-CZ"/>
        </w:rPr>
      </w:pPr>
    </w:p>
    <w:p w14:paraId="5AF2311B" w14:textId="77777777" w:rsidR="00DF1BFF" w:rsidRPr="00DF1BFF" w:rsidRDefault="00DF1BFF" w:rsidP="00804A43">
      <w:pPr>
        <w:keepNext/>
        <w:numPr>
          <w:ilvl w:val="0"/>
          <w:numId w:val="4"/>
        </w:numPr>
        <w:spacing w:line="240" w:lineRule="auto"/>
        <w:ind w:left="723"/>
        <w:jc w:val="both"/>
        <w:rPr>
          <w:rFonts w:eastAsia="Times New Roman" w:cs="Arial"/>
          <w:b/>
          <w:bCs/>
          <w:sz w:val="20"/>
          <w:szCs w:val="20"/>
          <w:lang w:eastAsia="cs-CZ"/>
        </w:rPr>
      </w:pPr>
      <w:r w:rsidRPr="00DF1BFF">
        <w:rPr>
          <w:rFonts w:eastAsia="Times New Roman" w:cs="Arial"/>
          <w:b/>
          <w:bCs/>
          <w:sz w:val="20"/>
          <w:szCs w:val="20"/>
          <w:lang w:eastAsia="cs-CZ"/>
        </w:rPr>
        <w:t>Podmínky pro podání nabídky</w:t>
      </w:r>
    </w:p>
    <w:p w14:paraId="1852CC6D" w14:textId="77777777" w:rsidR="00DF1BFF" w:rsidRPr="00DF1BFF" w:rsidRDefault="00DF1BFF" w:rsidP="00DF1BFF">
      <w:pPr>
        <w:keepNext/>
        <w:spacing w:line="240" w:lineRule="auto"/>
        <w:jc w:val="both"/>
        <w:rPr>
          <w:rFonts w:eastAsia="Times New Roman" w:cs="Arial"/>
          <w:bCs/>
          <w:sz w:val="20"/>
          <w:szCs w:val="20"/>
          <w:lang w:eastAsia="cs-CZ"/>
        </w:rPr>
      </w:pPr>
    </w:p>
    <w:p w14:paraId="3B792F7D" w14:textId="77777777" w:rsidR="00DF1BFF" w:rsidRPr="00DF1BFF" w:rsidRDefault="00DF1BFF" w:rsidP="00F42AE3">
      <w:pPr>
        <w:keepNext/>
        <w:numPr>
          <w:ilvl w:val="1"/>
          <w:numId w:val="4"/>
        </w:numPr>
        <w:spacing w:line="240" w:lineRule="auto"/>
        <w:ind w:left="1097"/>
        <w:jc w:val="both"/>
        <w:rPr>
          <w:rFonts w:eastAsia="Times New Roman" w:cs="Arial"/>
          <w:b/>
          <w:bCs/>
          <w:sz w:val="20"/>
          <w:szCs w:val="20"/>
          <w:lang w:eastAsia="cs-CZ"/>
        </w:rPr>
      </w:pPr>
      <w:bookmarkStart w:id="2" w:name="_Ref485285160"/>
      <w:r w:rsidRPr="00DF1BFF">
        <w:rPr>
          <w:rFonts w:eastAsia="Times New Roman" w:cs="Arial"/>
          <w:b/>
          <w:bCs/>
          <w:sz w:val="20"/>
          <w:szCs w:val="20"/>
          <w:lang w:eastAsia="cs-CZ"/>
        </w:rPr>
        <w:t>Podávání nabídek</w:t>
      </w:r>
      <w:bookmarkEnd w:id="2"/>
    </w:p>
    <w:p w14:paraId="331FA999" w14:textId="77777777" w:rsidR="00DF1BFF" w:rsidRPr="00DF1BFF" w:rsidRDefault="00DF1BFF" w:rsidP="00DF1BFF">
      <w:pPr>
        <w:keepNext/>
        <w:spacing w:before="240" w:line="240" w:lineRule="auto"/>
        <w:jc w:val="both"/>
        <w:rPr>
          <w:rFonts w:eastAsia="Times New Roman" w:cs="Arial"/>
          <w:bCs/>
          <w:sz w:val="20"/>
          <w:szCs w:val="20"/>
          <w:lang w:eastAsia="cs-CZ"/>
        </w:rPr>
      </w:pPr>
      <w:r w:rsidRPr="00DF1BFF">
        <w:rPr>
          <w:rFonts w:eastAsia="Times New Roman" w:cs="Arial"/>
          <w:bCs/>
          <w:sz w:val="20"/>
          <w:szCs w:val="20"/>
          <w:lang w:eastAsia="cs-CZ"/>
        </w:rPr>
        <w:t xml:space="preserve">Dodavatel je povinen podat nabídku výhradně v elektronické podobě prostřednictvím elektronického nástroje E-ZAK dostupného na adrese </w:t>
      </w:r>
      <w:hyperlink r:id="rId8" w:history="1">
        <w:r w:rsidRPr="00DF1BFF">
          <w:rPr>
            <w:rFonts w:eastAsia="Times New Roman" w:cs="Arial"/>
            <w:bCs/>
            <w:color w:val="0000FF"/>
            <w:sz w:val="20"/>
            <w:szCs w:val="20"/>
            <w:u w:val="single"/>
            <w:lang w:eastAsia="cs-CZ"/>
          </w:rPr>
          <w:t>https://zakazky.kzcr.eu/</w:t>
        </w:r>
      </w:hyperlink>
      <w:r w:rsidRPr="00DF1BFF">
        <w:rPr>
          <w:rFonts w:eastAsia="Times New Roman" w:cs="Arial"/>
          <w:bCs/>
          <w:sz w:val="20"/>
          <w:szCs w:val="20"/>
          <w:lang w:eastAsia="cs-CZ"/>
        </w:rPr>
        <w:t>.</w:t>
      </w:r>
    </w:p>
    <w:p w14:paraId="60BA2E98" w14:textId="77777777" w:rsidR="00DF1BFF" w:rsidRPr="00DF1BFF" w:rsidRDefault="00DF1BFF" w:rsidP="00DF1BFF">
      <w:pPr>
        <w:spacing w:line="240" w:lineRule="auto"/>
        <w:jc w:val="both"/>
        <w:rPr>
          <w:rFonts w:eastAsia="Times New Roman" w:cs="Arial"/>
          <w:bCs/>
          <w:sz w:val="20"/>
          <w:szCs w:val="20"/>
          <w:lang w:eastAsia="cs-CZ"/>
        </w:rPr>
      </w:pPr>
      <w:r w:rsidRPr="00DF1BFF">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DF1BFF">
          <w:rPr>
            <w:rFonts w:eastAsia="Times New Roman" w:cs="Arial"/>
            <w:bCs/>
            <w:color w:val="0000FF"/>
            <w:sz w:val="20"/>
            <w:szCs w:val="20"/>
            <w:u w:val="single"/>
            <w:lang w:eastAsia="cs-CZ"/>
          </w:rPr>
          <w:t>https://zakazky.kzcr.eu/test_index.html</w:t>
        </w:r>
      </w:hyperlink>
      <w:r w:rsidRPr="00DF1BFF">
        <w:rPr>
          <w:rFonts w:eastAsia="Times New Roman" w:cs="Arial"/>
          <w:bCs/>
          <w:color w:val="0000FF"/>
          <w:sz w:val="20"/>
          <w:szCs w:val="20"/>
          <w:u w:val="single"/>
          <w:lang w:eastAsia="cs-CZ"/>
        </w:rPr>
        <w:t>.</w:t>
      </w:r>
    </w:p>
    <w:p w14:paraId="619A5927" w14:textId="77777777" w:rsidR="00DF1BFF" w:rsidRPr="00DF1BFF" w:rsidRDefault="00DF1BFF" w:rsidP="00DF1BFF">
      <w:pPr>
        <w:spacing w:line="240" w:lineRule="auto"/>
        <w:jc w:val="both"/>
        <w:rPr>
          <w:rFonts w:eastAsia="Times New Roman" w:cs="Arial"/>
          <w:bCs/>
          <w:sz w:val="20"/>
          <w:szCs w:val="20"/>
          <w:lang w:eastAsia="cs-CZ"/>
        </w:rPr>
      </w:pPr>
      <w:r w:rsidRPr="00DF1BFF">
        <w:rPr>
          <w:rFonts w:eastAsia="Times New Roman" w:cs="Arial"/>
          <w:bCs/>
          <w:sz w:val="20"/>
          <w:szCs w:val="20"/>
          <w:lang w:eastAsia="cs-CZ"/>
        </w:rPr>
        <w:t xml:space="preserve">Při technických problémech s elektronickým podáním nabídky je kontakt na techn. podporu dodavatele systému: tel. +420 538 702 719 </w:t>
      </w:r>
      <w:r w:rsidRPr="00DF1BFF">
        <w:rPr>
          <w:rFonts w:eastAsia="Times New Roman" w:cs="Arial"/>
          <w:color w:val="0000FF"/>
          <w:sz w:val="20"/>
          <w:szCs w:val="20"/>
          <w:u w:val="single"/>
          <w:lang w:eastAsia="cs-CZ"/>
        </w:rPr>
        <w:t>podpora@ezak.cz</w:t>
      </w:r>
      <w:r w:rsidRPr="00DF1BFF">
        <w:rPr>
          <w:rFonts w:eastAsia="Times New Roman" w:cs="Arial"/>
          <w:bCs/>
          <w:sz w:val="20"/>
          <w:szCs w:val="20"/>
          <w:lang w:eastAsia="cs-CZ"/>
        </w:rPr>
        <w:t xml:space="preserve"> (pracovní dny 9.00 -17.00 hod.). </w:t>
      </w:r>
    </w:p>
    <w:p w14:paraId="795B287F" w14:textId="77777777" w:rsidR="00DF1BFF" w:rsidRPr="00DF1BFF" w:rsidRDefault="00DF1BFF" w:rsidP="00DF1BFF">
      <w:pPr>
        <w:spacing w:line="240" w:lineRule="auto"/>
        <w:jc w:val="both"/>
        <w:rPr>
          <w:rFonts w:eastAsia="Times New Roman" w:cs="Arial"/>
          <w:bCs/>
          <w:sz w:val="20"/>
          <w:szCs w:val="20"/>
          <w:lang w:eastAsia="cs-CZ"/>
        </w:rPr>
      </w:pPr>
    </w:p>
    <w:p w14:paraId="392D8F97" w14:textId="77777777" w:rsidR="00DF1BFF" w:rsidRPr="00DF1BFF" w:rsidRDefault="00DF1BFF" w:rsidP="00F42AE3">
      <w:pPr>
        <w:keepNext/>
        <w:numPr>
          <w:ilvl w:val="1"/>
          <w:numId w:val="4"/>
        </w:numPr>
        <w:spacing w:line="240" w:lineRule="auto"/>
        <w:ind w:left="1097"/>
        <w:jc w:val="both"/>
        <w:rPr>
          <w:rFonts w:eastAsia="Times New Roman" w:cs="Arial"/>
          <w:b/>
          <w:bCs/>
          <w:sz w:val="20"/>
          <w:szCs w:val="20"/>
          <w:lang w:eastAsia="cs-CZ"/>
        </w:rPr>
      </w:pPr>
      <w:r w:rsidRPr="00DF1BFF">
        <w:rPr>
          <w:rFonts w:eastAsia="Times New Roman" w:cs="Arial"/>
          <w:b/>
          <w:bCs/>
          <w:sz w:val="20"/>
          <w:szCs w:val="20"/>
          <w:lang w:eastAsia="cs-CZ"/>
        </w:rPr>
        <w:t>Lhůta k podání nabídky</w:t>
      </w:r>
    </w:p>
    <w:p w14:paraId="23EA6CA6" w14:textId="77777777" w:rsidR="00DF1BFF" w:rsidRPr="00DF1BFF" w:rsidRDefault="00DF1BFF" w:rsidP="00DF1BFF">
      <w:pPr>
        <w:keepNext/>
        <w:spacing w:line="240" w:lineRule="auto"/>
        <w:jc w:val="both"/>
        <w:rPr>
          <w:rFonts w:eastAsia="Times New Roman" w:cs="Arial"/>
          <w:bCs/>
          <w:sz w:val="20"/>
          <w:szCs w:val="20"/>
          <w:lang w:eastAsia="cs-CZ"/>
        </w:rPr>
      </w:pPr>
    </w:p>
    <w:p w14:paraId="7356D925" w14:textId="01380409" w:rsidR="00DF1BFF" w:rsidRPr="00DF1BFF" w:rsidRDefault="00DF1BFF" w:rsidP="00DF1BFF">
      <w:pPr>
        <w:keepNext/>
        <w:spacing w:line="240" w:lineRule="auto"/>
        <w:jc w:val="both"/>
        <w:rPr>
          <w:rFonts w:eastAsia="Times New Roman" w:cs="Arial"/>
          <w:bCs/>
          <w:sz w:val="20"/>
          <w:szCs w:val="20"/>
          <w:lang w:eastAsia="cs-CZ"/>
        </w:rPr>
      </w:pPr>
      <w:r w:rsidRPr="00DF1BFF">
        <w:rPr>
          <w:rFonts w:eastAsia="Times New Roman" w:cs="Arial"/>
          <w:bCs/>
          <w:sz w:val="20"/>
          <w:szCs w:val="20"/>
          <w:lang w:eastAsia="cs-CZ"/>
        </w:rPr>
        <w:t xml:space="preserve">Lhůta pro podání nabídek je uvedena na profilu zadavatele </w:t>
      </w:r>
      <w:hyperlink r:id="rId10" w:history="1">
        <w:r w:rsidRPr="00DF1BFF">
          <w:rPr>
            <w:rFonts w:eastAsia="Times New Roman" w:cs="Arial"/>
            <w:bCs/>
            <w:color w:val="0000FF"/>
            <w:sz w:val="20"/>
            <w:szCs w:val="20"/>
            <w:u w:val="single"/>
            <w:lang w:eastAsia="cs-CZ"/>
          </w:rPr>
          <w:t>https://zakazky.kzcr.eu/</w:t>
        </w:r>
      </w:hyperlink>
      <w:r w:rsidRPr="00DF1BFF">
        <w:rPr>
          <w:rFonts w:eastAsia="Times New Roman" w:cs="Arial"/>
          <w:bCs/>
          <w:sz w:val="20"/>
          <w:szCs w:val="20"/>
          <w:lang w:eastAsia="cs-CZ"/>
        </w:rPr>
        <w:t xml:space="preserve"> u veřejné zakázky</w:t>
      </w:r>
      <w:r w:rsidR="00135369">
        <w:rPr>
          <w:rFonts w:eastAsia="Times New Roman" w:cs="Arial"/>
          <w:bCs/>
          <w:sz w:val="20"/>
          <w:szCs w:val="20"/>
          <w:lang w:eastAsia="cs-CZ"/>
        </w:rPr>
        <w:t>.</w:t>
      </w:r>
    </w:p>
    <w:p w14:paraId="65D54D29" w14:textId="77777777" w:rsidR="00DF1BFF" w:rsidRPr="00DF1BFF" w:rsidRDefault="00DF1BFF" w:rsidP="00DF1BFF">
      <w:pPr>
        <w:keepNext/>
        <w:spacing w:line="240" w:lineRule="auto"/>
        <w:jc w:val="both"/>
        <w:rPr>
          <w:rFonts w:eastAsia="Times New Roman" w:cs="Arial"/>
          <w:b/>
          <w:bCs/>
          <w:sz w:val="20"/>
          <w:szCs w:val="20"/>
          <w:lang w:eastAsia="cs-CZ"/>
        </w:rPr>
      </w:pPr>
    </w:p>
    <w:p w14:paraId="42FE0D50" w14:textId="77777777" w:rsidR="00DF1BFF" w:rsidRPr="00DF1BFF" w:rsidRDefault="00DF1BFF" w:rsidP="00F42AE3">
      <w:pPr>
        <w:keepNext/>
        <w:keepLines/>
        <w:numPr>
          <w:ilvl w:val="0"/>
          <w:numId w:val="4"/>
        </w:numPr>
        <w:spacing w:line="240" w:lineRule="auto"/>
        <w:ind w:left="723"/>
        <w:jc w:val="both"/>
        <w:outlineLvl w:val="0"/>
        <w:rPr>
          <w:rFonts w:eastAsia="Times New Roman" w:cs="Arial"/>
          <w:b/>
          <w:bCs/>
          <w:sz w:val="20"/>
          <w:szCs w:val="20"/>
          <w:lang w:eastAsia="cs-CZ"/>
        </w:rPr>
      </w:pPr>
      <w:r w:rsidRPr="00DF1BFF">
        <w:rPr>
          <w:rFonts w:eastAsia="Times New Roman" w:cs="Arial"/>
          <w:b/>
          <w:bCs/>
          <w:sz w:val="20"/>
          <w:szCs w:val="20"/>
          <w:lang w:eastAsia="cs-CZ"/>
        </w:rPr>
        <w:t>Požadavky na prokázání kvalifikace</w:t>
      </w:r>
    </w:p>
    <w:p w14:paraId="275193BA" w14:textId="77777777" w:rsidR="00DF1BFF" w:rsidRPr="00DF1BFF" w:rsidRDefault="00DF1BFF" w:rsidP="00DF1BFF">
      <w:pPr>
        <w:spacing w:line="240" w:lineRule="auto"/>
        <w:jc w:val="both"/>
        <w:rPr>
          <w:rFonts w:eastAsia="Times New Roman" w:cs="Arial"/>
          <w:sz w:val="20"/>
          <w:szCs w:val="20"/>
          <w:lang w:eastAsia="cs-CZ"/>
        </w:rPr>
      </w:pPr>
    </w:p>
    <w:p w14:paraId="7F9CFBFE"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Zadavatel požaduje, aby dodavatel prokázal splnění kvalifikace v souladu se ZZVZ v rozsahu dále uvedeném.</w:t>
      </w:r>
    </w:p>
    <w:p w14:paraId="447C2CAB" w14:textId="77777777" w:rsidR="00DF1BFF" w:rsidRPr="00DF1BFF" w:rsidRDefault="00DF1BFF" w:rsidP="00DF1BFF">
      <w:pPr>
        <w:spacing w:line="240" w:lineRule="auto"/>
        <w:rPr>
          <w:rFonts w:eastAsia="Times New Roman" w:cs="Arial"/>
          <w:sz w:val="20"/>
          <w:szCs w:val="20"/>
          <w:lang w:eastAsia="cs-CZ"/>
        </w:rPr>
      </w:pPr>
    </w:p>
    <w:p w14:paraId="6ACA7D73"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Neprokáže-li účastník splnění kvalifikace v plném rozsahu, může být dle § 48 odst. 2 ZZVZ vyloučen z účasti</w:t>
      </w:r>
      <w:r w:rsidRPr="00DF1BFF">
        <w:rPr>
          <w:rFonts w:eastAsia="Times New Roman" w:cs="Arial"/>
          <w:sz w:val="20"/>
          <w:szCs w:val="20"/>
          <w:lang w:eastAsia="cs-CZ"/>
        </w:rPr>
        <w:br/>
        <w:t xml:space="preserve">v zadávacím řízení. </w:t>
      </w:r>
    </w:p>
    <w:p w14:paraId="753BA31B" w14:textId="77777777" w:rsidR="00DF1BFF" w:rsidRPr="00DF1BFF" w:rsidRDefault="00DF1BFF" w:rsidP="00F42AE3">
      <w:pPr>
        <w:keepNext/>
        <w:spacing w:before="240" w:after="240" w:line="240" w:lineRule="auto"/>
        <w:ind w:left="737"/>
        <w:jc w:val="both"/>
        <w:outlineLvl w:val="1"/>
        <w:rPr>
          <w:rFonts w:eastAsia="Times New Roman" w:cs="Arial"/>
          <w:b/>
          <w:bCs/>
          <w:iCs/>
          <w:sz w:val="20"/>
          <w:szCs w:val="20"/>
          <w:lang w:eastAsia="cs-CZ"/>
        </w:rPr>
      </w:pPr>
      <w:r w:rsidRPr="00F42AE3">
        <w:rPr>
          <w:rFonts w:eastAsia="Times New Roman" w:cs="Arial"/>
          <w:iCs/>
          <w:sz w:val="20"/>
          <w:szCs w:val="20"/>
          <w:lang w:eastAsia="cs-CZ"/>
        </w:rPr>
        <w:t>6.1</w:t>
      </w:r>
      <w:r w:rsidRPr="00DF1BFF">
        <w:rPr>
          <w:rFonts w:eastAsia="Times New Roman" w:cs="Arial"/>
          <w:b/>
          <w:bCs/>
          <w:iCs/>
          <w:sz w:val="20"/>
          <w:szCs w:val="20"/>
          <w:lang w:eastAsia="cs-CZ"/>
        </w:rPr>
        <w:t xml:space="preserve"> Základní způsobilost dle § 74 ZZVZ </w:t>
      </w:r>
    </w:p>
    <w:p w14:paraId="0BED263E" w14:textId="4263BC77" w:rsidR="00DF1BFF" w:rsidRPr="00DF1BFF" w:rsidRDefault="00DF1BFF" w:rsidP="00DF1BFF">
      <w:pPr>
        <w:spacing w:before="100" w:beforeAutospacing="1" w:line="240" w:lineRule="auto"/>
        <w:jc w:val="both"/>
        <w:rPr>
          <w:rFonts w:eastAsia="Times New Roman" w:cs="Arial"/>
          <w:sz w:val="20"/>
          <w:szCs w:val="20"/>
          <w:lang w:eastAsia="cs-CZ"/>
        </w:rPr>
      </w:pPr>
      <w:r w:rsidRPr="00DF1BFF">
        <w:rPr>
          <w:rFonts w:eastAsia="Times New Roman" w:cs="Arial"/>
          <w:sz w:val="20"/>
          <w:szCs w:val="20"/>
          <w:lang w:eastAsia="cs-CZ"/>
        </w:rPr>
        <w:t xml:space="preserve">Dodavatel prokáže základní způsobilost dle § 74 ZZVZ předložením dokladů uvedených v § 75 ZZVZ, nebo jiným způsobem v souladu se ZZVZ. Pokud bude dodavatel prokazovat základní způsobilost čestným prohlášením, může použít vzor čestného prohlášení, který je přílohou č. 3 této </w:t>
      </w:r>
      <w:r w:rsidR="00AF7B77">
        <w:rPr>
          <w:rFonts w:eastAsia="Times New Roman" w:cs="Arial"/>
          <w:sz w:val="20"/>
          <w:szCs w:val="20"/>
          <w:lang w:eastAsia="cs-CZ"/>
        </w:rPr>
        <w:t>výzvy</w:t>
      </w:r>
      <w:r w:rsidRPr="00DF1BFF">
        <w:rPr>
          <w:rFonts w:eastAsia="Times New Roman" w:cs="Arial"/>
          <w:sz w:val="20"/>
          <w:szCs w:val="20"/>
          <w:lang w:eastAsia="cs-CZ"/>
        </w:rPr>
        <w:t xml:space="preserve">. </w:t>
      </w:r>
    </w:p>
    <w:p w14:paraId="23E0CD80" w14:textId="77777777" w:rsidR="00DF1BFF" w:rsidRPr="00DF1BFF" w:rsidRDefault="00DF1BFF" w:rsidP="00DF1BFF">
      <w:pPr>
        <w:spacing w:before="100" w:beforeAutospacing="1" w:line="240" w:lineRule="auto"/>
        <w:jc w:val="both"/>
        <w:rPr>
          <w:rFonts w:eastAsia="Times New Roman" w:cs="Arial"/>
          <w:sz w:val="20"/>
          <w:szCs w:val="20"/>
          <w:lang w:eastAsia="cs-CZ"/>
        </w:rPr>
      </w:pPr>
      <w:r w:rsidRPr="00DF1BFF">
        <w:rPr>
          <w:rFonts w:eastAsia="Times New Roman" w:cs="Arial"/>
          <w:sz w:val="20"/>
          <w:szCs w:val="20"/>
          <w:lang w:eastAsia="cs-CZ"/>
        </w:rPr>
        <w:t>Pravost a stáří dokladů se řídí § 45 a § 86 ZZVZ.</w:t>
      </w:r>
    </w:p>
    <w:p w14:paraId="02386B17" w14:textId="77777777" w:rsidR="00DF1BFF" w:rsidRPr="00DF1BFF" w:rsidRDefault="00DF1BFF" w:rsidP="00F42AE3">
      <w:pPr>
        <w:keepNext/>
        <w:spacing w:before="240" w:after="240" w:line="240" w:lineRule="auto"/>
        <w:ind w:left="737"/>
        <w:jc w:val="both"/>
        <w:outlineLvl w:val="1"/>
        <w:rPr>
          <w:rFonts w:eastAsia="Times New Roman" w:cs="Arial"/>
          <w:b/>
          <w:bCs/>
          <w:iCs/>
          <w:sz w:val="20"/>
          <w:szCs w:val="20"/>
          <w:lang w:eastAsia="cs-CZ"/>
        </w:rPr>
      </w:pPr>
      <w:r w:rsidRPr="00F42AE3">
        <w:rPr>
          <w:rFonts w:eastAsia="Times New Roman" w:cs="Arial"/>
          <w:iCs/>
          <w:sz w:val="20"/>
          <w:szCs w:val="20"/>
          <w:lang w:eastAsia="cs-CZ"/>
        </w:rPr>
        <w:lastRenderedPageBreak/>
        <w:t>6.2</w:t>
      </w:r>
      <w:r w:rsidRPr="00DF1BFF">
        <w:rPr>
          <w:rFonts w:eastAsia="Times New Roman" w:cs="Arial"/>
          <w:b/>
          <w:bCs/>
          <w:iCs/>
          <w:sz w:val="20"/>
          <w:szCs w:val="20"/>
          <w:lang w:eastAsia="cs-CZ"/>
        </w:rPr>
        <w:t xml:space="preserve"> Profesní způsobilost dle § 77 ZZVZ  </w:t>
      </w:r>
    </w:p>
    <w:p w14:paraId="4970FEB0" w14:textId="29434285" w:rsidR="00DF1BFF" w:rsidRDefault="00DF1BFF" w:rsidP="00DF1BFF">
      <w:pPr>
        <w:spacing w:before="100" w:beforeAutospacing="1" w:line="240" w:lineRule="auto"/>
        <w:jc w:val="both"/>
        <w:rPr>
          <w:rFonts w:eastAsia="Times New Roman" w:cs="Arial"/>
          <w:sz w:val="20"/>
          <w:szCs w:val="20"/>
          <w:lang w:eastAsia="cs-CZ"/>
        </w:rPr>
      </w:pPr>
      <w:r w:rsidRPr="00DF1BFF">
        <w:rPr>
          <w:rFonts w:eastAsia="Times New Roman" w:cs="Arial"/>
          <w:sz w:val="20"/>
          <w:szCs w:val="20"/>
          <w:lang w:eastAsia="cs-CZ"/>
        </w:rPr>
        <w:t>Dodavatel prokáže profesní způsobilost dle § 77 odst. 1 ZZVZ předložením</w:t>
      </w:r>
      <w:bookmarkStart w:id="3" w:name="p54-1-a"/>
      <w:bookmarkEnd w:id="3"/>
      <w:r w:rsidRPr="00DF1BFF">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w:t>
      </w:r>
      <w:bookmarkStart w:id="4" w:name="p54-1-b"/>
      <w:bookmarkStart w:id="5" w:name="p54-1-c"/>
      <w:bookmarkStart w:id="6" w:name="p54-1-d"/>
      <w:bookmarkEnd w:id="4"/>
      <w:bookmarkEnd w:id="5"/>
      <w:bookmarkEnd w:id="6"/>
      <w:r w:rsidRPr="00DF1BFF">
        <w:rPr>
          <w:rFonts w:eastAsia="Times New Roman" w:cs="Arial"/>
          <w:sz w:val="20"/>
          <w:szCs w:val="20"/>
          <w:lang w:eastAsia="cs-CZ"/>
        </w:rPr>
        <w:t xml:space="preserve">Pokud bude dodavatel prokazovat profesní způsobilost čestným prohlášením, může použít vzor čestného prohlášení, který je přílohou č. 3 této </w:t>
      </w:r>
      <w:r w:rsidR="007A0C5A">
        <w:rPr>
          <w:rFonts w:eastAsia="Times New Roman" w:cs="Arial"/>
          <w:sz w:val="20"/>
          <w:szCs w:val="20"/>
          <w:lang w:eastAsia="cs-CZ"/>
        </w:rPr>
        <w:t>výzvy</w:t>
      </w:r>
      <w:r w:rsidRPr="00DF1BFF">
        <w:rPr>
          <w:rFonts w:eastAsia="Times New Roman" w:cs="Arial"/>
          <w:sz w:val="20"/>
          <w:szCs w:val="20"/>
          <w:lang w:eastAsia="cs-CZ"/>
        </w:rPr>
        <w:t xml:space="preserve">. </w:t>
      </w:r>
    </w:p>
    <w:p w14:paraId="4296E5CC" w14:textId="35D91CF3" w:rsidR="00420E0A" w:rsidRPr="00DF1BFF" w:rsidRDefault="00420E0A" w:rsidP="00DF1BFF">
      <w:pPr>
        <w:spacing w:before="100" w:beforeAutospacing="1" w:line="240" w:lineRule="auto"/>
        <w:jc w:val="both"/>
        <w:rPr>
          <w:rFonts w:eastAsia="Times New Roman" w:cs="Arial"/>
          <w:sz w:val="20"/>
          <w:szCs w:val="20"/>
          <w:lang w:eastAsia="cs-CZ"/>
        </w:rPr>
      </w:pPr>
      <w:r w:rsidRPr="00420E0A">
        <w:rPr>
          <w:rFonts w:eastAsia="Times New Roman" w:cs="Arial"/>
          <w:sz w:val="20"/>
          <w:szCs w:val="20"/>
          <w:lang w:eastAsia="cs-CZ"/>
        </w:rPr>
        <w:t>Dodavatel je povinen doložit platné Osvědčení výrobce pro provádění kontrol provozuschopnosti zařízení značek Lites, Schrack, Bosch, Zettler. Toto osvědčení musí potvrzovat oprávnění a kvalifikaci k provádění pravidelných kontrol a údržby daných zařízení.</w:t>
      </w:r>
    </w:p>
    <w:p w14:paraId="0EE77BA9" w14:textId="77777777" w:rsidR="00DF1BFF" w:rsidRPr="00DF1BFF" w:rsidRDefault="00DF1BFF" w:rsidP="00F42AE3">
      <w:pPr>
        <w:spacing w:before="100" w:beforeAutospacing="1" w:line="240" w:lineRule="auto"/>
        <w:jc w:val="both"/>
        <w:rPr>
          <w:rFonts w:eastAsia="Times New Roman" w:cs="Arial"/>
          <w:sz w:val="20"/>
          <w:szCs w:val="20"/>
          <w:lang w:eastAsia="cs-CZ"/>
        </w:rPr>
      </w:pPr>
      <w:r w:rsidRPr="00DF1BFF">
        <w:rPr>
          <w:rFonts w:eastAsia="Times New Roman" w:cs="Arial"/>
          <w:sz w:val="20"/>
          <w:szCs w:val="20"/>
          <w:lang w:eastAsia="cs-CZ"/>
        </w:rPr>
        <w:t>Pravost dokladů se řídí § 45 ZZVZ.</w:t>
      </w:r>
    </w:p>
    <w:p w14:paraId="617FC514" w14:textId="77777777" w:rsidR="00DF1BFF" w:rsidRPr="00DF1BFF" w:rsidRDefault="00DF1BFF" w:rsidP="00F42AE3">
      <w:pPr>
        <w:keepNext/>
        <w:spacing w:before="240" w:after="240" w:line="240" w:lineRule="auto"/>
        <w:ind w:left="737"/>
        <w:jc w:val="both"/>
        <w:outlineLvl w:val="1"/>
        <w:rPr>
          <w:rFonts w:eastAsia="Times New Roman" w:cs="Arial"/>
          <w:b/>
          <w:bCs/>
          <w:iCs/>
          <w:sz w:val="20"/>
          <w:szCs w:val="20"/>
          <w:lang w:eastAsia="cs-CZ"/>
        </w:rPr>
      </w:pPr>
      <w:r w:rsidRPr="00F42AE3">
        <w:rPr>
          <w:rFonts w:eastAsia="Times New Roman" w:cs="Arial"/>
          <w:iCs/>
          <w:sz w:val="20"/>
          <w:szCs w:val="20"/>
          <w:lang w:eastAsia="cs-CZ"/>
        </w:rPr>
        <w:t>6.3</w:t>
      </w:r>
      <w:r w:rsidRPr="00DF1BFF">
        <w:rPr>
          <w:rFonts w:eastAsia="Times New Roman" w:cs="Arial"/>
          <w:b/>
          <w:bCs/>
          <w:iCs/>
          <w:sz w:val="20"/>
          <w:szCs w:val="20"/>
          <w:lang w:eastAsia="cs-CZ"/>
        </w:rPr>
        <w:t xml:space="preserve"> Technická kvalifikace dle § 79 ZZVZ</w:t>
      </w:r>
    </w:p>
    <w:p w14:paraId="7DB8836D" w14:textId="77D1F1CD" w:rsidR="00DF1BFF" w:rsidRPr="00DF1BFF" w:rsidRDefault="00DF1BFF" w:rsidP="00DF1BFF">
      <w:pPr>
        <w:spacing w:before="240" w:line="276" w:lineRule="auto"/>
        <w:jc w:val="both"/>
        <w:rPr>
          <w:rFonts w:eastAsia="Times New Roman" w:cs="Arial"/>
          <w:sz w:val="20"/>
          <w:szCs w:val="20"/>
          <w:lang w:eastAsia="cs-CZ"/>
        </w:rPr>
      </w:pPr>
      <w:r w:rsidRPr="00DF1BFF">
        <w:rPr>
          <w:rFonts w:eastAsia="Times New Roman" w:cs="Arial"/>
          <w:sz w:val="20"/>
          <w:szCs w:val="20"/>
          <w:lang w:eastAsia="cs-CZ"/>
        </w:rPr>
        <w:t xml:space="preserve">Dodavatel prokáže technickou kvalifikaci dle § 79 odst. 2 písm. b) ZZVZ předložením </w:t>
      </w:r>
      <w:bookmarkStart w:id="7" w:name="p56-1-a"/>
      <w:bookmarkEnd w:id="7"/>
      <w:r w:rsidRPr="00DF1BFF">
        <w:rPr>
          <w:rFonts w:eastAsia="Times New Roman" w:cs="Arial"/>
          <w:sz w:val="20"/>
          <w:szCs w:val="20"/>
          <w:lang w:eastAsia="cs-CZ"/>
        </w:rPr>
        <w:t xml:space="preserve">seznamu </w:t>
      </w:r>
      <w:r w:rsidRPr="00DF1BFF">
        <w:rPr>
          <w:rFonts w:eastAsia="Times New Roman" w:cs="Arial"/>
          <w:b/>
          <w:sz w:val="20"/>
          <w:szCs w:val="20"/>
          <w:lang w:eastAsia="cs-CZ"/>
        </w:rPr>
        <w:t xml:space="preserve">minimálně 2 významných </w:t>
      </w:r>
      <w:r w:rsidR="00DA2352">
        <w:rPr>
          <w:rFonts w:eastAsia="Times New Roman" w:cs="Arial"/>
          <w:b/>
          <w:sz w:val="20"/>
          <w:szCs w:val="20"/>
          <w:lang w:eastAsia="cs-CZ"/>
        </w:rPr>
        <w:t>služeb</w:t>
      </w:r>
      <w:r w:rsidRPr="00DF1BFF">
        <w:rPr>
          <w:rFonts w:eastAsia="Times New Roman" w:cs="Arial"/>
          <w:b/>
          <w:i/>
          <w:sz w:val="20"/>
          <w:szCs w:val="20"/>
          <w:u w:val="single"/>
          <w:lang w:eastAsia="cs-CZ"/>
        </w:rPr>
        <w:t xml:space="preserve"> se stejným předmětem </w:t>
      </w:r>
      <w:r w:rsidRPr="00DF1BFF">
        <w:rPr>
          <w:rFonts w:eastAsia="Times New Roman" w:cs="Arial"/>
          <w:b/>
          <w:bCs/>
          <w:i/>
          <w:sz w:val="20"/>
          <w:szCs w:val="20"/>
          <w:u w:val="single"/>
          <w:lang w:eastAsia="cs-CZ"/>
        </w:rPr>
        <w:t>plnění</w:t>
      </w:r>
      <w:r w:rsidRPr="00DF1BFF">
        <w:rPr>
          <w:rFonts w:eastAsia="Times New Roman" w:cs="Arial"/>
          <w:iCs/>
          <w:sz w:val="20"/>
          <w:szCs w:val="20"/>
          <w:lang w:eastAsia="cs-CZ"/>
        </w:rPr>
        <w:t xml:space="preserve">, </w:t>
      </w:r>
      <w:r w:rsidRPr="00DF1BFF">
        <w:rPr>
          <w:rFonts w:eastAsia="Times New Roman" w:cs="Arial"/>
          <w:sz w:val="20"/>
          <w:szCs w:val="20"/>
          <w:lang w:eastAsia="cs-CZ"/>
        </w:rPr>
        <w:t xml:space="preserve">které realizoval v posledních </w:t>
      </w:r>
      <w:r w:rsidR="00944A25">
        <w:rPr>
          <w:rFonts w:eastAsia="Times New Roman" w:cs="Arial"/>
          <w:sz w:val="20"/>
          <w:szCs w:val="20"/>
          <w:lang w:eastAsia="cs-CZ"/>
        </w:rPr>
        <w:t>3</w:t>
      </w:r>
      <w:r w:rsidRPr="00DF1BFF">
        <w:rPr>
          <w:rFonts w:eastAsia="Times New Roman" w:cs="Arial"/>
          <w:sz w:val="20"/>
          <w:szCs w:val="20"/>
          <w:lang w:eastAsia="cs-CZ"/>
        </w:rPr>
        <w:t xml:space="preserve"> letech před zahájením zadávacího řízení.</w:t>
      </w:r>
    </w:p>
    <w:p w14:paraId="2A96F3C5" w14:textId="6753CD3E" w:rsidR="00DF1BFF" w:rsidRPr="00DF1BFF" w:rsidRDefault="00DF1BFF" w:rsidP="00DF1BFF">
      <w:pPr>
        <w:spacing w:before="240" w:line="240" w:lineRule="auto"/>
        <w:jc w:val="both"/>
        <w:rPr>
          <w:rFonts w:eastAsia="Times New Roman" w:cs="Arial"/>
          <w:sz w:val="20"/>
          <w:szCs w:val="20"/>
          <w:lang w:eastAsia="cs-CZ"/>
        </w:rPr>
      </w:pPr>
      <w:r w:rsidRPr="00DF1BFF">
        <w:rPr>
          <w:rFonts w:eastAsia="Times New Roman" w:cs="Arial"/>
          <w:sz w:val="20"/>
          <w:szCs w:val="20"/>
          <w:lang w:eastAsia="cs-CZ"/>
        </w:rPr>
        <w:t>V souladu s § 79 odst. 3 ZZVZ může dodavatel pro účely prokázání splnění technické kvalifikace předloži</w:t>
      </w:r>
      <w:r w:rsidR="00DE29FB">
        <w:rPr>
          <w:rFonts w:eastAsia="Times New Roman" w:cs="Arial"/>
          <w:sz w:val="20"/>
          <w:szCs w:val="20"/>
          <w:lang w:eastAsia="cs-CZ"/>
        </w:rPr>
        <w:t>t</w:t>
      </w:r>
      <w:r w:rsidRPr="00DF1BFF">
        <w:rPr>
          <w:rFonts w:eastAsia="Times New Roman" w:cs="Arial"/>
          <w:sz w:val="20"/>
          <w:szCs w:val="20"/>
          <w:lang w:eastAsia="cs-CZ"/>
        </w:rPr>
        <w:t xml:space="preserve"> i významné </w:t>
      </w:r>
      <w:r w:rsidR="00DA2352">
        <w:rPr>
          <w:rFonts w:eastAsia="Times New Roman" w:cs="Arial"/>
          <w:sz w:val="20"/>
          <w:szCs w:val="20"/>
          <w:lang w:eastAsia="cs-CZ"/>
        </w:rPr>
        <w:t>služby</w:t>
      </w:r>
      <w:r w:rsidRPr="00DF1BFF">
        <w:rPr>
          <w:rFonts w:eastAsia="Times New Roman" w:cs="Arial"/>
          <w:sz w:val="20"/>
          <w:szCs w:val="20"/>
          <w:lang w:eastAsia="cs-CZ"/>
        </w:rPr>
        <w:t xml:space="preserve"> s předmětem plnění vymezeném v odstavci výše, které realizoval v době po zahájení tohoto zadávacího řízení.</w:t>
      </w:r>
    </w:p>
    <w:p w14:paraId="7C129A1D" w14:textId="77777777" w:rsidR="00DF1BFF" w:rsidRPr="00DF1BFF" w:rsidRDefault="00DF1BFF" w:rsidP="00DF1BFF">
      <w:pPr>
        <w:spacing w:line="240" w:lineRule="auto"/>
        <w:jc w:val="both"/>
        <w:rPr>
          <w:rFonts w:ascii="Times New Roman" w:eastAsia="Times New Roman" w:hAnsi="Times New Roman" w:cs="Times New Roman"/>
          <w:sz w:val="24"/>
          <w:szCs w:val="24"/>
          <w:lang w:eastAsia="cs-CZ"/>
        </w:rPr>
      </w:pPr>
      <w:bookmarkStart w:id="8" w:name="p56-1-a-1"/>
      <w:bookmarkStart w:id="9" w:name="p56-1-a-2"/>
      <w:bookmarkStart w:id="10" w:name="p56-1-a-3"/>
      <w:bookmarkEnd w:id="8"/>
      <w:bookmarkEnd w:id="9"/>
      <w:bookmarkEnd w:id="10"/>
    </w:p>
    <w:p w14:paraId="70AF4AA9" w14:textId="7D3E54A8" w:rsidR="00DF1BFF" w:rsidRDefault="00DF1BFF" w:rsidP="00DF1BFF">
      <w:pPr>
        <w:spacing w:line="240" w:lineRule="auto"/>
        <w:jc w:val="both"/>
        <w:rPr>
          <w:rFonts w:eastAsia="Times New Roman" w:cs="Arial"/>
          <w:b/>
          <w:sz w:val="20"/>
          <w:szCs w:val="20"/>
          <w:lang w:eastAsia="cs-CZ"/>
        </w:rPr>
      </w:pPr>
      <w:r w:rsidRPr="00DF1BFF">
        <w:rPr>
          <w:rFonts w:eastAsia="Times New Roman" w:cs="Arial"/>
          <w:b/>
          <w:sz w:val="20"/>
          <w:szCs w:val="20"/>
          <w:lang w:eastAsia="cs-CZ"/>
        </w:rPr>
        <w:t xml:space="preserve">Zadavatelem požadovaný minimální rozsah plnění jednotlivé významné </w:t>
      </w:r>
      <w:r w:rsidR="00DA2352">
        <w:rPr>
          <w:rFonts w:eastAsia="Times New Roman" w:cs="Arial"/>
          <w:b/>
          <w:sz w:val="20"/>
          <w:szCs w:val="20"/>
          <w:lang w:eastAsia="cs-CZ"/>
        </w:rPr>
        <w:t xml:space="preserve">služby </w:t>
      </w:r>
      <w:r w:rsidR="00716271">
        <w:rPr>
          <w:rFonts w:eastAsia="Times New Roman" w:cs="Arial"/>
          <w:b/>
          <w:sz w:val="20"/>
          <w:szCs w:val="20"/>
          <w:lang w:eastAsia="cs-CZ"/>
        </w:rPr>
        <w:t>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2977"/>
        <w:gridCol w:w="4253"/>
      </w:tblGrid>
      <w:tr w:rsidR="00716271" w:rsidRPr="00ED5FDE" w14:paraId="08D03FFD" w14:textId="6891973B" w:rsidTr="00716271">
        <w:trPr>
          <w:trHeight w:hRule="exact" w:val="567"/>
        </w:trPr>
        <w:tc>
          <w:tcPr>
            <w:tcW w:w="1696" w:type="dxa"/>
            <w:shd w:val="clear" w:color="auto" w:fill="09BFFF"/>
          </w:tcPr>
          <w:p w14:paraId="2A426933" w14:textId="77777777" w:rsidR="00716271" w:rsidRPr="00ED5FDE" w:rsidRDefault="00716271" w:rsidP="00632E61">
            <w:pPr>
              <w:spacing w:before="120" w:after="240"/>
              <w:ind w:right="-57"/>
              <w:jc w:val="center"/>
              <w:rPr>
                <w:rFonts w:cs="Arial"/>
                <w:b/>
                <w:bCs/>
                <w:color w:val="000000"/>
                <w:sz w:val="20"/>
                <w:szCs w:val="20"/>
              </w:rPr>
            </w:pPr>
            <w:r>
              <w:rPr>
                <w:rFonts w:cs="Arial"/>
                <w:b/>
                <w:bCs/>
                <w:color w:val="000000"/>
                <w:sz w:val="20"/>
                <w:szCs w:val="20"/>
              </w:rPr>
              <w:t>část</w:t>
            </w:r>
          </w:p>
        </w:tc>
        <w:tc>
          <w:tcPr>
            <w:tcW w:w="2977" w:type="dxa"/>
            <w:shd w:val="clear" w:color="auto" w:fill="09BFFF"/>
            <w:noWrap/>
            <w:vAlign w:val="center"/>
            <w:hideMark/>
          </w:tcPr>
          <w:p w14:paraId="50CAA2B1" w14:textId="0B071F28" w:rsidR="00716271" w:rsidRPr="00ED5FDE" w:rsidRDefault="00716271" w:rsidP="00632E61">
            <w:pPr>
              <w:jc w:val="center"/>
              <w:rPr>
                <w:rFonts w:cs="Arial"/>
                <w:b/>
                <w:bCs/>
                <w:color w:val="000000"/>
                <w:sz w:val="20"/>
                <w:szCs w:val="20"/>
              </w:rPr>
            </w:pPr>
            <w:r>
              <w:rPr>
                <w:rFonts w:cs="Arial"/>
                <w:b/>
                <w:bCs/>
                <w:color w:val="000000"/>
                <w:sz w:val="20"/>
                <w:szCs w:val="20"/>
              </w:rPr>
              <w:t>název</w:t>
            </w:r>
          </w:p>
        </w:tc>
        <w:tc>
          <w:tcPr>
            <w:tcW w:w="4253" w:type="dxa"/>
            <w:shd w:val="clear" w:color="auto" w:fill="09BFFF"/>
          </w:tcPr>
          <w:p w14:paraId="3463B3E9" w14:textId="2CB676A8" w:rsidR="00716271" w:rsidRPr="00ED5FDE" w:rsidRDefault="00716271" w:rsidP="00716271">
            <w:pPr>
              <w:spacing w:before="120"/>
              <w:ind w:left="-57"/>
              <w:jc w:val="center"/>
              <w:rPr>
                <w:rFonts w:cs="Arial"/>
                <w:b/>
                <w:bCs/>
                <w:color w:val="000000"/>
                <w:sz w:val="20"/>
                <w:szCs w:val="20"/>
              </w:rPr>
            </w:pPr>
            <w:r>
              <w:rPr>
                <w:rFonts w:cs="Arial"/>
                <w:b/>
                <w:bCs/>
                <w:color w:val="000000"/>
                <w:sz w:val="20"/>
                <w:szCs w:val="20"/>
              </w:rPr>
              <w:t>částka</w:t>
            </w:r>
          </w:p>
        </w:tc>
      </w:tr>
      <w:tr w:rsidR="00716271" w:rsidRPr="00ED5FDE" w14:paraId="4C96EE1E" w14:textId="6FF9C6AF" w:rsidTr="00716271">
        <w:trPr>
          <w:trHeight w:hRule="exact" w:val="567"/>
        </w:trPr>
        <w:tc>
          <w:tcPr>
            <w:tcW w:w="1696" w:type="dxa"/>
          </w:tcPr>
          <w:p w14:paraId="38337EAA" w14:textId="77777777" w:rsidR="00716271" w:rsidRPr="00F1460F" w:rsidRDefault="00716271" w:rsidP="00632E61">
            <w:pPr>
              <w:spacing w:before="240" w:after="240"/>
              <w:rPr>
                <w:rFonts w:cs="Arial"/>
                <w:sz w:val="20"/>
                <w:szCs w:val="20"/>
                <w:shd w:val="clear" w:color="auto" w:fill="FFFFFF"/>
              </w:rPr>
            </w:pPr>
            <w:r>
              <w:rPr>
                <w:rFonts w:cs="Arial"/>
                <w:sz w:val="20"/>
                <w:szCs w:val="20"/>
                <w:shd w:val="clear" w:color="auto" w:fill="FFFFFF"/>
              </w:rPr>
              <w:t>část 1</w:t>
            </w:r>
          </w:p>
        </w:tc>
        <w:tc>
          <w:tcPr>
            <w:tcW w:w="2977" w:type="dxa"/>
            <w:shd w:val="clear" w:color="auto" w:fill="auto"/>
            <w:vAlign w:val="center"/>
          </w:tcPr>
          <w:p w14:paraId="2A8F0A9D" w14:textId="77777777" w:rsidR="00716271" w:rsidRPr="00ED5FDE" w:rsidRDefault="00716271" w:rsidP="00632E61">
            <w:pPr>
              <w:rPr>
                <w:rFonts w:cs="Arial"/>
                <w:sz w:val="20"/>
                <w:szCs w:val="20"/>
              </w:rPr>
            </w:pPr>
            <w:r>
              <w:rPr>
                <w:rFonts w:cs="Arial"/>
                <w:sz w:val="20"/>
                <w:szCs w:val="20"/>
                <w:shd w:val="clear" w:color="auto" w:fill="FFFFFF"/>
              </w:rPr>
              <w:t>Chomutov</w:t>
            </w:r>
          </w:p>
        </w:tc>
        <w:tc>
          <w:tcPr>
            <w:tcW w:w="4253" w:type="dxa"/>
          </w:tcPr>
          <w:p w14:paraId="5C482DFF" w14:textId="527C67E4" w:rsidR="00716271" w:rsidRDefault="00716271" w:rsidP="00716271">
            <w:pPr>
              <w:spacing w:before="120"/>
              <w:jc w:val="center"/>
              <w:rPr>
                <w:rFonts w:cs="Arial"/>
                <w:sz w:val="20"/>
                <w:szCs w:val="20"/>
                <w:shd w:val="clear" w:color="auto" w:fill="FFFFFF"/>
              </w:rPr>
            </w:pPr>
            <w:r>
              <w:rPr>
                <w:rFonts w:cs="Arial"/>
                <w:sz w:val="20"/>
                <w:szCs w:val="20"/>
                <w:shd w:val="clear" w:color="auto" w:fill="FFFFFF"/>
              </w:rPr>
              <w:t>300 000 Kč bez DPH</w:t>
            </w:r>
          </w:p>
        </w:tc>
      </w:tr>
      <w:tr w:rsidR="00716271" w:rsidRPr="00F1460F" w14:paraId="1C6C81D0" w14:textId="58196461" w:rsidTr="00716271">
        <w:trPr>
          <w:trHeight w:hRule="exact" w:val="567"/>
        </w:trPr>
        <w:tc>
          <w:tcPr>
            <w:tcW w:w="1696" w:type="dxa"/>
          </w:tcPr>
          <w:p w14:paraId="5539E0DE" w14:textId="77777777" w:rsidR="00716271" w:rsidRPr="00F1460F" w:rsidRDefault="00716271" w:rsidP="00632E61">
            <w:pPr>
              <w:spacing w:before="240" w:after="240"/>
              <w:rPr>
                <w:rFonts w:cs="Arial"/>
                <w:sz w:val="20"/>
                <w:szCs w:val="20"/>
                <w:shd w:val="clear" w:color="auto" w:fill="FFFFFF"/>
              </w:rPr>
            </w:pPr>
            <w:r>
              <w:rPr>
                <w:rFonts w:cs="Arial"/>
                <w:sz w:val="20"/>
                <w:szCs w:val="20"/>
                <w:shd w:val="clear" w:color="auto" w:fill="FFFFFF"/>
              </w:rPr>
              <w:t>část 2</w:t>
            </w:r>
          </w:p>
        </w:tc>
        <w:tc>
          <w:tcPr>
            <w:tcW w:w="2977" w:type="dxa"/>
            <w:shd w:val="clear" w:color="auto" w:fill="auto"/>
            <w:vAlign w:val="center"/>
          </w:tcPr>
          <w:p w14:paraId="28749B09" w14:textId="77777777" w:rsidR="00716271" w:rsidRPr="00F1460F" w:rsidRDefault="00716271" w:rsidP="00632E61">
            <w:pPr>
              <w:rPr>
                <w:rFonts w:cs="Arial"/>
                <w:sz w:val="20"/>
                <w:szCs w:val="20"/>
                <w:shd w:val="clear" w:color="auto" w:fill="FFFFFF"/>
              </w:rPr>
            </w:pPr>
            <w:r>
              <w:rPr>
                <w:rFonts w:cs="Arial"/>
                <w:sz w:val="20"/>
                <w:szCs w:val="20"/>
                <w:shd w:val="clear" w:color="auto" w:fill="FFFFFF"/>
              </w:rPr>
              <w:t>Děčín</w:t>
            </w:r>
          </w:p>
        </w:tc>
        <w:tc>
          <w:tcPr>
            <w:tcW w:w="4253" w:type="dxa"/>
          </w:tcPr>
          <w:p w14:paraId="612CC7C9" w14:textId="0A383C17" w:rsidR="00716271" w:rsidRDefault="00716271" w:rsidP="0039263C">
            <w:pPr>
              <w:spacing w:before="120"/>
              <w:jc w:val="center"/>
              <w:rPr>
                <w:rFonts w:cs="Arial"/>
                <w:sz w:val="20"/>
                <w:szCs w:val="20"/>
                <w:shd w:val="clear" w:color="auto" w:fill="FFFFFF"/>
              </w:rPr>
            </w:pPr>
            <w:r>
              <w:rPr>
                <w:rFonts w:cs="Arial"/>
                <w:sz w:val="20"/>
                <w:szCs w:val="20"/>
                <w:shd w:val="clear" w:color="auto" w:fill="FFFFFF"/>
              </w:rPr>
              <w:t>200 000 Kč bez DPH</w:t>
            </w:r>
          </w:p>
        </w:tc>
      </w:tr>
      <w:tr w:rsidR="00716271" w14:paraId="29D46556" w14:textId="0DF94F1A" w:rsidTr="00716271">
        <w:trPr>
          <w:trHeight w:hRule="exact" w:val="567"/>
        </w:trPr>
        <w:tc>
          <w:tcPr>
            <w:tcW w:w="1696" w:type="dxa"/>
          </w:tcPr>
          <w:p w14:paraId="09BCBE5D" w14:textId="77777777" w:rsidR="00716271" w:rsidRDefault="00716271" w:rsidP="00632E61">
            <w:pPr>
              <w:spacing w:before="240" w:after="240"/>
              <w:rPr>
                <w:rFonts w:cs="Arial"/>
                <w:sz w:val="20"/>
                <w:szCs w:val="20"/>
                <w:shd w:val="clear" w:color="auto" w:fill="FFFFFF"/>
              </w:rPr>
            </w:pPr>
            <w:r>
              <w:rPr>
                <w:rFonts w:cs="Arial"/>
                <w:sz w:val="20"/>
                <w:szCs w:val="20"/>
                <w:shd w:val="clear" w:color="auto" w:fill="FFFFFF"/>
              </w:rPr>
              <w:t>část 3</w:t>
            </w:r>
          </w:p>
        </w:tc>
        <w:tc>
          <w:tcPr>
            <w:tcW w:w="2977" w:type="dxa"/>
            <w:shd w:val="clear" w:color="auto" w:fill="auto"/>
            <w:vAlign w:val="center"/>
          </w:tcPr>
          <w:p w14:paraId="28DFB94C" w14:textId="77777777" w:rsidR="00716271" w:rsidRDefault="00716271" w:rsidP="00632E61">
            <w:pPr>
              <w:rPr>
                <w:rFonts w:cs="Arial"/>
                <w:sz w:val="20"/>
                <w:szCs w:val="20"/>
                <w:shd w:val="clear" w:color="auto" w:fill="FFFFFF"/>
              </w:rPr>
            </w:pPr>
            <w:r>
              <w:rPr>
                <w:rFonts w:cs="Arial"/>
                <w:sz w:val="20"/>
                <w:szCs w:val="20"/>
                <w:shd w:val="clear" w:color="auto" w:fill="FFFFFF"/>
              </w:rPr>
              <w:t>Litoměřice</w:t>
            </w:r>
          </w:p>
        </w:tc>
        <w:tc>
          <w:tcPr>
            <w:tcW w:w="4253" w:type="dxa"/>
          </w:tcPr>
          <w:p w14:paraId="305C4D32" w14:textId="54FC36A7" w:rsidR="00716271" w:rsidRDefault="00716271" w:rsidP="0039263C">
            <w:pPr>
              <w:spacing w:before="120"/>
              <w:jc w:val="center"/>
              <w:rPr>
                <w:rFonts w:cs="Arial"/>
                <w:sz w:val="20"/>
                <w:szCs w:val="20"/>
                <w:shd w:val="clear" w:color="auto" w:fill="FFFFFF"/>
              </w:rPr>
            </w:pPr>
            <w:r>
              <w:rPr>
                <w:rFonts w:cs="Arial"/>
                <w:sz w:val="20"/>
                <w:szCs w:val="20"/>
                <w:shd w:val="clear" w:color="auto" w:fill="FFFFFF"/>
              </w:rPr>
              <w:t>230 000 Kč bez DPH</w:t>
            </w:r>
          </w:p>
        </w:tc>
      </w:tr>
      <w:tr w:rsidR="00716271" w14:paraId="185B7C5D" w14:textId="600A4C35" w:rsidTr="00716271">
        <w:trPr>
          <w:trHeight w:hRule="exact" w:val="567"/>
        </w:trPr>
        <w:tc>
          <w:tcPr>
            <w:tcW w:w="1696" w:type="dxa"/>
          </w:tcPr>
          <w:p w14:paraId="54406E15" w14:textId="77777777" w:rsidR="00716271" w:rsidRDefault="00716271" w:rsidP="00632E61">
            <w:pPr>
              <w:spacing w:before="240" w:after="240"/>
              <w:rPr>
                <w:rFonts w:cs="Arial"/>
                <w:sz w:val="20"/>
                <w:szCs w:val="20"/>
                <w:shd w:val="clear" w:color="auto" w:fill="FFFFFF"/>
              </w:rPr>
            </w:pPr>
            <w:r>
              <w:rPr>
                <w:rFonts w:cs="Arial"/>
                <w:sz w:val="20"/>
                <w:szCs w:val="20"/>
                <w:shd w:val="clear" w:color="auto" w:fill="FFFFFF"/>
              </w:rPr>
              <w:t>část 4</w:t>
            </w:r>
          </w:p>
        </w:tc>
        <w:tc>
          <w:tcPr>
            <w:tcW w:w="2977" w:type="dxa"/>
            <w:shd w:val="clear" w:color="auto" w:fill="auto"/>
            <w:vAlign w:val="center"/>
          </w:tcPr>
          <w:p w14:paraId="46CBED4D" w14:textId="77777777" w:rsidR="00716271" w:rsidRDefault="00716271" w:rsidP="00632E61">
            <w:pPr>
              <w:rPr>
                <w:rFonts w:cs="Arial"/>
                <w:sz w:val="20"/>
                <w:szCs w:val="20"/>
                <w:shd w:val="clear" w:color="auto" w:fill="FFFFFF"/>
              </w:rPr>
            </w:pPr>
            <w:r>
              <w:rPr>
                <w:rFonts w:cs="Arial"/>
                <w:sz w:val="20"/>
                <w:szCs w:val="20"/>
                <w:shd w:val="clear" w:color="auto" w:fill="FFFFFF"/>
              </w:rPr>
              <w:t>Ústí nad Labem</w:t>
            </w:r>
          </w:p>
        </w:tc>
        <w:tc>
          <w:tcPr>
            <w:tcW w:w="4253" w:type="dxa"/>
          </w:tcPr>
          <w:p w14:paraId="061A6D51" w14:textId="6997499F" w:rsidR="00716271" w:rsidRDefault="00716271" w:rsidP="0039263C">
            <w:pPr>
              <w:spacing w:before="120"/>
              <w:jc w:val="center"/>
              <w:rPr>
                <w:rFonts w:cs="Arial"/>
                <w:sz w:val="20"/>
                <w:szCs w:val="20"/>
                <w:shd w:val="clear" w:color="auto" w:fill="FFFFFF"/>
              </w:rPr>
            </w:pPr>
            <w:r>
              <w:rPr>
                <w:rFonts w:cs="Arial"/>
                <w:sz w:val="20"/>
                <w:szCs w:val="20"/>
                <w:shd w:val="clear" w:color="auto" w:fill="FFFFFF"/>
              </w:rPr>
              <w:t>950 000 Kč bez DPH</w:t>
            </w:r>
          </w:p>
        </w:tc>
      </w:tr>
      <w:tr w:rsidR="00716271" w14:paraId="551F4A72" w14:textId="3EE06AA8" w:rsidTr="00716271">
        <w:trPr>
          <w:trHeight w:hRule="exact" w:val="567"/>
        </w:trPr>
        <w:tc>
          <w:tcPr>
            <w:tcW w:w="1696" w:type="dxa"/>
          </w:tcPr>
          <w:p w14:paraId="08BECA04" w14:textId="77777777" w:rsidR="00716271" w:rsidRDefault="00716271" w:rsidP="00632E61">
            <w:pPr>
              <w:spacing w:before="240" w:after="240"/>
              <w:rPr>
                <w:rFonts w:cs="Arial"/>
                <w:sz w:val="20"/>
                <w:szCs w:val="20"/>
                <w:shd w:val="clear" w:color="auto" w:fill="FFFFFF"/>
              </w:rPr>
            </w:pPr>
            <w:r>
              <w:rPr>
                <w:rFonts w:cs="Arial"/>
                <w:sz w:val="20"/>
                <w:szCs w:val="20"/>
                <w:shd w:val="clear" w:color="auto" w:fill="FFFFFF"/>
              </w:rPr>
              <w:t>část 5</w:t>
            </w:r>
          </w:p>
        </w:tc>
        <w:tc>
          <w:tcPr>
            <w:tcW w:w="2977" w:type="dxa"/>
            <w:shd w:val="clear" w:color="auto" w:fill="auto"/>
            <w:vAlign w:val="center"/>
          </w:tcPr>
          <w:p w14:paraId="1A58A0D8" w14:textId="77777777" w:rsidR="00716271" w:rsidRDefault="00716271" w:rsidP="00632E61">
            <w:pPr>
              <w:rPr>
                <w:rFonts w:cs="Arial"/>
                <w:sz w:val="20"/>
                <w:szCs w:val="20"/>
                <w:shd w:val="clear" w:color="auto" w:fill="FFFFFF"/>
              </w:rPr>
            </w:pPr>
            <w:r>
              <w:rPr>
                <w:rFonts w:cs="Arial"/>
                <w:sz w:val="20"/>
                <w:szCs w:val="20"/>
                <w:shd w:val="clear" w:color="auto" w:fill="FFFFFF"/>
              </w:rPr>
              <w:t>Most</w:t>
            </w:r>
          </w:p>
        </w:tc>
        <w:tc>
          <w:tcPr>
            <w:tcW w:w="4253" w:type="dxa"/>
          </w:tcPr>
          <w:p w14:paraId="42688BA5" w14:textId="118048DB" w:rsidR="00716271" w:rsidRDefault="00716271" w:rsidP="0039263C">
            <w:pPr>
              <w:spacing w:before="120"/>
              <w:jc w:val="center"/>
              <w:rPr>
                <w:rFonts w:cs="Arial"/>
                <w:sz w:val="20"/>
                <w:szCs w:val="20"/>
                <w:shd w:val="clear" w:color="auto" w:fill="FFFFFF"/>
              </w:rPr>
            </w:pPr>
            <w:r>
              <w:rPr>
                <w:rFonts w:cs="Arial"/>
                <w:sz w:val="20"/>
                <w:szCs w:val="20"/>
                <w:shd w:val="clear" w:color="auto" w:fill="FFFFFF"/>
              </w:rPr>
              <w:t>280 000 Kč bez DPH</w:t>
            </w:r>
          </w:p>
        </w:tc>
      </w:tr>
      <w:tr w:rsidR="00716271" w14:paraId="17BEB7A2" w14:textId="3FC1FFE6" w:rsidTr="00716271">
        <w:trPr>
          <w:trHeight w:hRule="exact" w:val="567"/>
        </w:trPr>
        <w:tc>
          <w:tcPr>
            <w:tcW w:w="1696" w:type="dxa"/>
          </w:tcPr>
          <w:p w14:paraId="2C77D84C" w14:textId="77777777" w:rsidR="00716271" w:rsidRDefault="00716271" w:rsidP="00632E61">
            <w:pPr>
              <w:spacing w:before="240" w:after="240"/>
              <w:rPr>
                <w:rFonts w:cs="Arial"/>
                <w:sz w:val="20"/>
                <w:szCs w:val="20"/>
                <w:shd w:val="clear" w:color="auto" w:fill="FFFFFF"/>
              </w:rPr>
            </w:pPr>
            <w:r>
              <w:rPr>
                <w:rFonts w:cs="Arial"/>
                <w:sz w:val="20"/>
                <w:szCs w:val="20"/>
                <w:shd w:val="clear" w:color="auto" w:fill="FFFFFF"/>
              </w:rPr>
              <w:t>část 6</w:t>
            </w:r>
          </w:p>
        </w:tc>
        <w:tc>
          <w:tcPr>
            <w:tcW w:w="2977" w:type="dxa"/>
            <w:shd w:val="clear" w:color="auto" w:fill="auto"/>
            <w:vAlign w:val="center"/>
          </w:tcPr>
          <w:p w14:paraId="0CB1B022" w14:textId="77777777" w:rsidR="00716271" w:rsidRDefault="00716271" w:rsidP="00632E61">
            <w:pPr>
              <w:rPr>
                <w:rFonts w:cs="Arial"/>
                <w:sz w:val="20"/>
                <w:szCs w:val="20"/>
                <w:shd w:val="clear" w:color="auto" w:fill="FFFFFF"/>
              </w:rPr>
            </w:pPr>
            <w:r>
              <w:rPr>
                <w:rFonts w:cs="Arial"/>
                <w:sz w:val="20"/>
                <w:szCs w:val="20"/>
                <w:shd w:val="clear" w:color="auto" w:fill="FFFFFF"/>
              </w:rPr>
              <w:t>Rumburk</w:t>
            </w:r>
          </w:p>
        </w:tc>
        <w:tc>
          <w:tcPr>
            <w:tcW w:w="4253" w:type="dxa"/>
          </w:tcPr>
          <w:p w14:paraId="1082F4EC" w14:textId="119A00F9" w:rsidR="00716271" w:rsidRDefault="00716271" w:rsidP="0039263C">
            <w:pPr>
              <w:spacing w:before="120"/>
              <w:jc w:val="center"/>
              <w:rPr>
                <w:rFonts w:cs="Arial"/>
                <w:sz w:val="20"/>
                <w:szCs w:val="20"/>
                <w:shd w:val="clear" w:color="auto" w:fill="FFFFFF"/>
              </w:rPr>
            </w:pPr>
            <w:r>
              <w:rPr>
                <w:rFonts w:cs="Arial"/>
                <w:sz w:val="20"/>
                <w:szCs w:val="20"/>
                <w:shd w:val="clear" w:color="auto" w:fill="FFFFFF"/>
              </w:rPr>
              <w:t>130 000 Kč bez DPH</w:t>
            </w:r>
          </w:p>
        </w:tc>
      </w:tr>
      <w:tr w:rsidR="00716271" w14:paraId="56AEFB63" w14:textId="0AFAB776" w:rsidTr="00716271">
        <w:trPr>
          <w:trHeight w:hRule="exact" w:val="567"/>
        </w:trPr>
        <w:tc>
          <w:tcPr>
            <w:tcW w:w="1696" w:type="dxa"/>
          </w:tcPr>
          <w:p w14:paraId="0A978CEF" w14:textId="77777777" w:rsidR="00716271" w:rsidRDefault="00716271" w:rsidP="00632E61">
            <w:pPr>
              <w:spacing w:before="240" w:after="240"/>
              <w:rPr>
                <w:rFonts w:cs="Arial"/>
                <w:sz w:val="20"/>
                <w:szCs w:val="20"/>
                <w:shd w:val="clear" w:color="auto" w:fill="FFFFFF"/>
              </w:rPr>
            </w:pPr>
            <w:r>
              <w:rPr>
                <w:rFonts w:cs="Arial"/>
                <w:sz w:val="20"/>
                <w:szCs w:val="20"/>
                <w:shd w:val="clear" w:color="auto" w:fill="FFFFFF"/>
              </w:rPr>
              <w:t>část 7</w:t>
            </w:r>
          </w:p>
        </w:tc>
        <w:tc>
          <w:tcPr>
            <w:tcW w:w="2977" w:type="dxa"/>
            <w:shd w:val="clear" w:color="auto" w:fill="auto"/>
            <w:vAlign w:val="center"/>
          </w:tcPr>
          <w:p w14:paraId="73066072" w14:textId="77777777" w:rsidR="00716271" w:rsidRDefault="00716271" w:rsidP="00632E61">
            <w:pPr>
              <w:rPr>
                <w:rFonts w:cs="Arial"/>
                <w:sz w:val="20"/>
                <w:szCs w:val="20"/>
                <w:shd w:val="clear" w:color="auto" w:fill="FFFFFF"/>
              </w:rPr>
            </w:pPr>
            <w:r>
              <w:rPr>
                <w:rFonts w:cs="Arial"/>
                <w:sz w:val="20"/>
                <w:szCs w:val="20"/>
                <w:shd w:val="clear" w:color="auto" w:fill="FFFFFF"/>
              </w:rPr>
              <w:t>Teplice</w:t>
            </w:r>
          </w:p>
        </w:tc>
        <w:tc>
          <w:tcPr>
            <w:tcW w:w="4253" w:type="dxa"/>
          </w:tcPr>
          <w:p w14:paraId="4F5CE669" w14:textId="326AF0A4" w:rsidR="00716271" w:rsidRDefault="00716271" w:rsidP="0039263C">
            <w:pPr>
              <w:spacing w:before="120"/>
              <w:jc w:val="center"/>
              <w:rPr>
                <w:rFonts w:cs="Arial"/>
                <w:sz w:val="20"/>
                <w:szCs w:val="20"/>
                <w:shd w:val="clear" w:color="auto" w:fill="FFFFFF"/>
              </w:rPr>
            </w:pPr>
            <w:r>
              <w:rPr>
                <w:rFonts w:cs="Arial"/>
                <w:sz w:val="20"/>
                <w:szCs w:val="20"/>
                <w:shd w:val="clear" w:color="auto" w:fill="FFFFFF"/>
              </w:rPr>
              <w:t>240 000 Kč bez DPH</w:t>
            </w:r>
          </w:p>
        </w:tc>
      </w:tr>
    </w:tbl>
    <w:p w14:paraId="5B42BC66" w14:textId="77777777" w:rsidR="00716271" w:rsidRDefault="00716271" w:rsidP="00DF1BFF">
      <w:pPr>
        <w:spacing w:line="240" w:lineRule="auto"/>
        <w:jc w:val="both"/>
        <w:rPr>
          <w:rFonts w:eastAsia="Times New Roman" w:cs="Arial"/>
          <w:b/>
          <w:sz w:val="20"/>
          <w:szCs w:val="20"/>
          <w:lang w:eastAsia="cs-CZ"/>
        </w:rPr>
      </w:pPr>
    </w:p>
    <w:p w14:paraId="0B53940F" w14:textId="77777777" w:rsidR="00716271" w:rsidRPr="00DF1BFF" w:rsidRDefault="00716271" w:rsidP="00DF1BFF">
      <w:pPr>
        <w:spacing w:line="240" w:lineRule="auto"/>
        <w:jc w:val="both"/>
        <w:rPr>
          <w:rFonts w:eastAsia="Times New Roman" w:cs="Arial"/>
          <w:b/>
          <w:sz w:val="20"/>
          <w:szCs w:val="20"/>
          <w:lang w:eastAsia="cs-CZ"/>
        </w:rPr>
      </w:pPr>
    </w:p>
    <w:p w14:paraId="0FD0269D" w14:textId="26FA1AE3"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*Jednotlivou významnou </w:t>
      </w:r>
      <w:r w:rsidR="00DA2352">
        <w:rPr>
          <w:rFonts w:eastAsia="Times New Roman" w:cs="Arial"/>
          <w:sz w:val="20"/>
          <w:szCs w:val="20"/>
          <w:lang w:eastAsia="cs-CZ"/>
        </w:rPr>
        <w:t>službou</w:t>
      </w:r>
      <w:r w:rsidRPr="00DF1BFF">
        <w:rPr>
          <w:rFonts w:eastAsia="Times New Roman" w:cs="Arial"/>
          <w:sz w:val="20"/>
          <w:szCs w:val="20"/>
          <w:lang w:eastAsia="cs-CZ"/>
        </w:rPr>
        <w:t xml:space="preserve"> se pro účely této veřejné zakázky rozumí jednorázová </w:t>
      </w:r>
      <w:r w:rsidR="00DA2352">
        <w:rPr>
          <w:rFonts w:eastAsia="Times New Roman" w:cs="Arial"/>
          <w:sz w:val="20"/>
          <w:szCs w:val="20"/>
          <w:lang w:eastAsia="cs-CZ"/>
        </w:rPr>
        <w:t>služba</w:t>
      </w:r>
      <w:r w:rsidRPr="00DF1BFF">
        <w:rPr>
          <w:rFonts w:eastAsia="Times New Roman" w:cs="Arial"/>
          <w:sz w:val="20"/>
          <w:szCs w:val="20"/>
          <w:lang w:eastAsia="cs-CZ"/>
        </w:rPr>
        <w:t xml:space="preserve"> předmětu plnění v požadované minimální hodnotě v rozhodném období nebo průběžné </w:t>
      </w:r>
      <w:r w:rsidR="00DA2352">
        <w:rPr>
          <w:rFonts w:eastAsia="Times New Roman" w:cs="Arial"/>
          <w:sz w:val="20"/>
          <w:szCs w:val="20"/>
          <w:lang w:eastAsia="cs-CZ"/>
        </w:rPr>
        <w:t>služby</w:t>
      </w:r>
      <w:r w:rsidRPr="00DF1BFF">
        <w:rPr>
          <w:rFonts w:eastAsia="Times New Roman" w:cs="Arial"/>
          <w:sz w:val="20"/>
          <w:szCs w:val="20"/>
          <w:lang w:eastAsia="cs-CZ"/>
        </w:rPr>
        <w:t xml:space="preserve"> předmětu plnění poskytované na základě jedné rámcové dohody, které v součtu dosahují za rozhodné období požadovanou minimální hodnotu.</w:t>
      </w:r>
    </w:p>
    <w:p w14:paraId="3F661A32" w14:textId="77777777" w:rsidR="00DF1BFF" w:rsidRPr="00DF1BFF" w:rsidRDefault="00DF1BFF" w:rsidP="00DF1BFF">
      <w:pPr>
        <w:spacing w:before="240" w:after="240" w:line="240" w:lineRule="auto"/>
        <w:contextualSpacing/>
        <w:jc w:val="both"/>
        <w:rPr>
          <w:rFonts w:eastAsia="Times New Roman" w:cs="Arial"/>
          <w:b/>
          <w:sz w:val="20"/>
          <w:szCs w:val="20"/>
          <w:lang w:eastAsia="cs-CZ"/>
        </w:rPr>
      </w:pPr>
      <w:r w:rsidRPr="00DF1BFF">
        <w:rPr>
          <w:rFonts w:eastAsia="Times New Roman" w:cs="Arial"/>
          <w:b/>
          <w:sz w:val="20"/>
          <w:szCs w:val="20"/>
          <w:lang w:eastAsia="cs-CZ"/>
        </w:rPr>
        <w:t>Předložený seznam musí obsahovat minimálně následující údaje:</w:t>
      </w:r>
    </w:p>
    <w:p w14:paraId="4B07BCBE" w14:textId="0D295932" w:rsidR="00DF1BFF" w:rsidRPr="00DF1BFF" w:rsidRDefault="00DF1BFF" w:rsidP="00DF1BFF">
      <w:pPr>
        <w:numPr>
          <w:ilvl w:val="0"/>
          <w:numId w:val="7"/>
        </w:numPr>
        <w:spacing w:before="240" w:after="240" w:line="240" w:lineRule="auto"/>
        <w:ind w:left="2127" w:hanging="284"/>
        <w:contextualSpacing/>
        <w:jc w:val="both"/>
        <w:rPr>
          <w:rFonts w:eastAsia="Times New Roman" w:cs="Arial"/>
          <w:sz w:val="20"/>
          <w:szCs w:val="20"/>
          <w:lang w:eastAsia="cs-CZ"/>
        </w:rPr>
      </w:pPr>
      <w:r w:rsidRPr="00DF1BFF">
        <w:rPr>
          <w:rFonts w:eastAsia="Times New Roman" w:cs="Arial"/>
          <w:sz w:val="20"/>
          <w:szCs w:val="20"/>
          <w:lang w:eastAsia="cs-CZ"/>
        </w:rPr>
        <w:lastRenderedPageBreak/>
        <w:t xml:space="preserve">identifikaci objednatele, tj. označení subjektu, pro který byla </w:t>
      </w:r>
      <w:r w:rsidR="00DA2352">
        <w:rPr>
          <w:rFonts w:eastAsia="Times New Roman" w:cs="Arial"/>
          <w:sz w:val="20"/>
          <w:szCs w:val="20"/>
          <w:lang w:eastAsia="cs-CZ"/>
        </w:rPr>
        <w:t>služba</w:t>
      </w:r>
      <w:r w:rsidRPr="00DF1BFF">
        <w:rPr>
          <w:rFonts w:eastAsia="Times New Roman" w:cs="Arial"/>
          <w:sz w:val="20"/>
          <w:szCs w:val="20"/>
          <w:lang w:eastAsia="cs-CZ"/>
        </w:rPr>
        <w:t xml:space="preserve"> realizována;</w:t>
      </w:r>
    </w:p>
    <w:p w14:paraId="02E090EE" w14:textId="4B230EF8" w:rsidR="00DF1BFF" w:rsidRPr="00DF1BFF" w:rsidRDefault="00DF1BFF" w:rsidP="00DF1BFF">
      <w:pPr>
        <w:numPr>
          <w:ilvl w:val="0"/>
          <w:numId w:val="7"/>
        </w:numPr>
        <w:spacing w:before="240" w:line="240" w:lineRule="auto"/>
        <w:ind w:left="2127" w:hanging="284"/>
        <w:contextualSpacing/>
        <w:jc w:val="both"/>
        <w:rPr>
          <w:rFonts w:eastAsia="Times New Roman" w:cs="Arial"/>
          <w:sz w:val="20"/>
          <w:szCs w:val="20"/>
          <w:lang w:eastAsia="cs-CZ"/>
        </w:rPr>
      </w:pPr>
      <w:r w:rsidRPr="00DF1BFF">
        <w:rPr>
          <w:rFonts w:eastAsia="Times New Roman" w:cs="Arial"/>
          <w:sz w:val="20"/>
          <w:szCs w:val="20"/>
          <w:lang w:eastAsia="cs-CZ"/>
        </w:rPr>
        <w:t xml:space="preserve">stručný popis realizované </w:t>
      </w:r>
      <w:r w:rsidR="00BC3C1F">
        <w:rPr>
          <w:rFonts w:eastAsia="Times New Roman" w:cs="Arial"/>
          <w:sz w:val="20"/>
          <w:szCs w:val="20"/>
          <w:lang w:eastAsia="cs-CZ"/>
        </w:rPr>
        <w:t>služby</w:t>
      </w:r>
      <w:r w:rsidRPr="00DF1BFF">
        <w:rPr>
          <w:rFonts w:eastAsia="Times New Roman" w:cs="Arial"/>
          <w:sz w:val="20"/>
          <w:szCs w:val="20"/>
          <w:lang w:eastAsia="cs-CZ"/>
        </w:rPr>
        <w:t xml:space="preserve"> s uvedením jejich rozsahu (finančně vyjádřeného v Kč bez DPH);</w:t>
      </w:r>
    </w:p>
    <w:p w14:paraId="7C24AE02" w14:textId="78FEE448" w:rsidR="00DF1BFF" w:rsidRPr="00DF1BFF" w:rsidRDefault="00DF1BFF" w:rsidP="00DF1BFF">
      <w:pPr>
        <w:numPr>
          <w:ilvl w:val="0"/>
          <w:numId w:val="7"/>
        </w:numPr>
        <w:spacing w:before="240" w:line="240" w:lineRule="auto"/>
        <w:ind w:left="2127" w:hanging="284"/>
        <w:contextualSpacing/>
        <w:jc w:val="both"/>
        <w:rPr>
          <w:rFonts w:eastAsia="Times New Roman" w:cs="Arial"/>
          <w:sz w:val="20"/>
          <w:szCs w:val="20"/>
          <w:lang w:eastAsia="cs-CZ"/>
        </w:rPr>
      </w:pPr>
      <w:r w:rsidRPr="00DF1BFF">
        <w:rPr>
          <w:rFonts w:eastAsia="Times New Roman" w:cs="Arial"/>
          <w:sz w:val="20"/>
          <w:szCs w:val="20"/>
          <w:lang w:eastAsia="cs-CZ"/>
        </w:rPr>
        <w:t xml:space="preserve">období, ve kterém byla </w:t>
      </w:r>
      <w:r w:rsidR="00BC3C1F">
        <w:rPr>
          <w:rFonts w:eastAsia="Times New Roman" w:cs="Arial"/>
          <w:sz w:val="20"/>
          <w:szCs w:val="20"/>
          <w:lang w:eastAsia="cs-CZ"/>
        </w:rPr>
        <w:t>služba</w:t>
      </w:r>
      <w:r w:rsidRPr="00DF1BFF">
        <w:rPr>
          <w:rFonts w:eastAsia="Times New Roman" w:cs="Arial"/>
          <w:sz w:val="20"/>
          <w:szCs w:val="20"/>
          <w:lang w:eastAsia="cs-CZ"/>
        </w:rPr>
        <w:t xml:space="preserve"> realizována;</w:t>
      </w:r>
    </w:p>
    <w:p w14:paraId="263481BC" w14:textId="77777777" w:rsidR="00DF1BFF" w:rsidRPr="00DF1BFF" w:rsidRDefault="00DF1BFF" w:rsidP="00DF1BFF">
      <w:pPr>
        <w:numPr>
          <w:ilvl w:val="0"/>
          <w:numId w:val="7"/>
        </w:numPr>
        <w:spacing w:before="240" w:line="240" w:lineRule="auto"/>
        <w:ind w:left="2127" w:hanging="284"/>
        <w:contextualSpacing/>
        <w:jc w:val="both"/>
        <w:rPr>
          <w:rFonts w:eastAsia="Times New Roman" w:cs="Arial"/>
          <w:sz w:val="20"/>
          <w:szCs w:val="20"/>
          <w:lang w:eastAsia="cs-CZ"/>
        </w:rPr>
      </w:pPr>
      <w:r w:rsidRPr="00DF1BFF">
        <w:rPr>
          <w:rFonts w:eastAsia="Times New Roman" w:cs="Arial"/>
          <w:sz w:val="20"/>
          <w:szCs w:val="20"/>
          <w:lang w:eastAsia="cs-CZ"/>
        </w:rPr>
        <w:t>jméno a kontakt na osobu, která může uvedené údaje potvrdit.</w:t>
      </w:r>
    </w:p>
    <w:p w14:paraId="4761CF34" w14:textId="77777777" w:rsidR="00DF1BFF" w:rsidRPr="00DF1BFF" w:rsidRDefault="00DF1BFF" w:rsidP="00DF1BFF">
      <w:pPr>
        <w:spacing w:before="240" w:line="240" w:lineRule="auto"/>
        <w:contextualSpacing/>
        <w:jc w:val="both"/>
        <w:rPr>
          <w:rFonts w:eastAsia="Times New Roman" w:cs="Arial"/>
          <w:sz w:val="20"/>
          <w:szCs w:val="20"/>
          <w:lang w:eastAsia="cs-CZ"/>
        </w:rPr>
      </w:pPr>
    </w:p>
    <w:p w14:paraId="70A233B6" w14:textId="6899AE18" w:rsidR="00BC3C1F" w:rsidRPr="00DF1BFF" w:rsidRDefault="00BC3C1F" w:rsidP="00DF1BFF">
      <w:pPr>
        <w:spacing w:line="240" w:lineRule="auto"/>
        <w:jc w:val="both"/>
        <w:rPr>
          <w:rFonts w:eastAsia="Times New Roman" w:cs="Arial"/>
          <w:bCs/>
          <w:sz w:val="20"/>
          <w:szCs w:val="24"/>
          <w:lang w:eastAsia="cs-CZ"/>
        </w:rPr>
      </w:pPr>
      <w:r w:rsidRPr="00BC3C1F">
        <w:rPr>
          <w:rFonts w:eastAsia="Times New Roman" w:cs="Arial"/>
          <w:bCs/>
          <w:sz w:val="20"/>
          <w:szCs w:val="24"/>
          <w:lang w:eastAsia="cs-CZ"/>
        </w:rPr>
        <w:t xml:space="preserve">Dodavatel předloží seznam </w:t>
      </w:r>
      <w:r>
        <w:rPr>
          <w:rFonts w:eastAsia="Times New Roman" w:cs="Arial"/>
          <w:bCs/>
          <w:sz w:val="20"/>
          <w:szCs w:val="24"/>
          <w:lang w:eastAsia="cs-CZ"/>
        </w:rPr>
        <w:t>služeb</w:t>
      </w:r>
      <w:r w:rsidRPr="00BC3C1F">
        <w:rPr>
          <w:rFonts w:eastAsia="Times New Roman" w:cs="Arial"/>
          <w:bCs/>
          <w:sz w:val="20"/>
          <w:szCs w:val="24"/>
          <w:lang w:eastAsia="cs-CZ"/>
        </w:rPr>
        <w:t xml:space="preserve"> ve své nabídce pro každou jednotlivou část veřejné zakázky zvlášť. Významné stavební práce mohou být předloženy pro všechny části totožné, v tom případě je ale nutné, aby dodavatel správně upravil název zakázky ve smyslu částí.</w:t>
      </w:r>
    </w:p>
    <w:p w14:paraId="2E8DFD94" w14:textId="77777777" w:rsidR="00DF1BFF" w:rsidRPr="00DF1BFF" w:rsidRDefault="00DF1BFF" w:rsidP="00F42AE3">
      <w:pPr>
        <w:keepNext/>
        <w:spacing w:before="240" w:after="240" w:line="240" w:lineRule="auto"/>
        <w:ind w:left="737"/>
        <w:jc w:val="both"/>
        <w:outlineLvl w:val="1"/>
        <w:rPr>
          <w:rFonts w:eastAsia="Times New Roman" w:cs="Arial"/>
          <w:b/>
          <w:bCs/>
          <w:iCs/>
          <w:sz w:val="20"/>
          <w:szCs w:val="20"/>
          <w:lang w:eastAsia="cs-CZ"/>
        </w:rPr>
      </w:pPr>
      <w:r w:rsidRPr="00F42AE3">
        <w:rPr>
          <w:rFonts w:eastAsia="Times New Roman" w:cs="Arial"/>
          <w:iCs/>
          <w:sz w:val="20"/>
          <w:szCs w:val="20"/>
          <w:lang w:eastAsia="cs-CZ"/>
        </w:rPr>
        <w:t>6.4</w:t>
      </w:r>
      <w:r w:rsidRPr="00DF1BFF">
        <w:rPr>
          <w:rFonts w:eastAsia="Times New Roman" w:cs="Arial"/>
          <w:b/>
          <w:bCs/>
          <w:iCs/>
          <w:sz w:val="20"/>
          <w:szCs w:val="20"/>
          <w:lang w:eastAsia="cs-CZ"/>
        </w:rPr>
        <w:t xml:space="preserve"> Prokázání kvalifikace prostřednictvím jiných osob</w:t>
      </w:r>
    </w:p>
    <w:p w14:paraId="1845EEBC"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Pokud není dodavatel schopen prokázat splnění určité části kvalifikace v plném rozsahu, je dle § 83 odst. 1 ZZVZ oprávněn splnění kvalifikace v chybějícím rozsahu prokázat prostřednictvím jiné osoby. Dodavatel je v takovém případě povinen postupovat dle § 83 ZZVZ.</w:t>
      </w:r>
    </w:p>
    <w:p w14:paraId="4DE45F37" w14:textId="77777777" w:rsidR="00DF1BFF" w:rsidRPr="00DF1BFF" w:rsidRDefault="00DF1BFF" w:rsidP="00F42AE3">
      <w:pPr>
        <w:keepNext/>
        <w:spacing w:before="240" w:after="240" w:line="240" w:lineRule="auto"/>
        <w:ind w:left="737"/>
        <w:jc w:val="both"/>
        <w:outlineLvl w:val="1"/>
        <w:rPr>
          <w:rFonts w:eastAsia="Times New Roman" w:cs="Arial"/>
          <w:b/>
          <w:bCs/>
          <w:iCs/>
          <w:sz w:val="20"/>
          <w:szCs w:val="20"/>
          <w:lang w:eastAsia="cs-CZ"/>
        </w:rPr>
      </w:pPr>
      <w:r w:rsidRPr="00F42AE3">
        <w:rPr>
          <w:rFonts w:eastAsia="Times New Roman" w:cs="Arial"/>
          <w:iCs/>
          <w:sz w:val="20"/>
          <w:szCs w:val="20"/>
          <w:lang w:eastAsia="cs-CZ"/>
        </w:rPr>
        <w:t>6.5</w:t>
      </w:r>
      <w:r w:rsidRPr="00DF1BFF">
        <w:rPr>
          <w:rFonts w:eastAsia="Times New Roman" w:cs="Arial"/>
          <w:b/>
          <w:bCs/>
          <w:iCs/>
          <w:sz w:val="20"/>
          <w:szCs w:val="20"/>
          <w:lang w:eastAsia="cs-CZ"/>
        </w:rPr>
        <w:t xml:space="preserve"> Změny v kvalifikaci</w:t>
      </w:r>
    </w:p>
    <w:p w14:paraId="4D258E4E"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Dojde-li od předložení dokladů, nebo prohlášení o kvalifikaci, v průběhu zadávacího řízení, k takové změně</w:t>
      </w:r>
    </w:p>
    <w:p w14:paraId="34D1318F"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58671204"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Nesplnění této povinnosti je dle § 88 odst. 2 ZZVZ důvodem pro bezodkladné vyloučení účastníka zadávacího řízení.</w:t>
      </w:r>
    </w:p>
    <w:p w14:paraId="052AFFD8" w14:textId="77777777" w:rsidR="00DF1BFF" w:rsidRPr="00DF1BFF" w:rsidRDefault="00DF1BFF" w:rsidP="00DF1BFF">
      <w:pPr>
        <w:spacing w:line="240" w:lineRule="auto"/>
        <w:jc w:val="both"/>
        <w:rPr>
          <w:rFonts w:eastAsia="Times New Roman" w:cs="Arial"/>
          <w:sz w:val="20"/>
          <w:szCs w:val="20"/>
          <w:lang w:eastAsia="cs-CZ"/>
        </w:rPr>
      </w:pPr>
    </w:p>
    <w:p w14:paraId="5DA5B385" w14:textId="77777777" w:rsidR="00DF1BFF" w:rsidRPr="00DF1BFF" w:rsidRDefault="00DF1BFF" w:rsidP="00F42AE3">
      <w:pPr>
        <w:keepNext/>
        <w:keepLines/>
        <w:numPr>
          <w:ilvl w:val="0"/>
          <w:numId w:val="4"/>
        </w:numPr>
        <w:spacing w:line="240" w:lineRule="auto"/>
        <w:ind w:left="723"/>
        <w:jc w:val="both"/>
        <w:outlineLvl w:val="0"/>
        <w:rPr>
          <w:rFonts w:eastAsia="Times New Roman" w:cs="Arial"/>
          <w:b/>
          <w:bCs/>
          <w:sz w:val="20"/>
          <w:szCs w:val="20"/>
          <w:lang w:eastAsia="cs-CZ"/>
        </w:rPr>
      </w:pPr>
      <w:bookmarkStart w:id="11" w:name="_Hlk103321678"/>
      <w:r w:rsidRPr="00DF1BFF">
        <w:rPr>
          <w:rFonts w:eastAsia="Times New Roman" w:cs="Arial"/>
          <w:b/>
          <w:bCs/>
          <w:sz w:val="20"/>
          <w:szCs w:val="20"/>
          <w:lang w:eastAsia="cs-CZ"/>
        </w:rPr>
        <w:t>Podmínky pro jednotné zpracování nabídky</w:t>
      </w:r>
    </w:p>
    <w:p w14:paraId="38E4DC0B" w14:textId="77777777" w:rsidR="00DF1BFF" w:rsidRPr="00DF1BFF" w:rsidRDefault="00DF1BFF" w:rsidP="00DF1BFF">
      <w:pPr>
        <w:spacing w:line="240" w:lineRule="auto"/>
        <w:jc w:val="both"/>
        <w:rPr>
          <w:rFonts w:eastAsia="Times New Roman" w:cs="Arial"/>
          <w:sz w:val="20"/>
          <w:szCs w:val="20"/>
          <w:lang w:eastAsia="cs-CZ"/>
        </w:rPr>
      </w:pPr>
    </w:p>
    <w:p w14:paraId="3EDA6CF6"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Zadavatel doporučuje jednotný způsob zpracování nabídky dle následujících podmínek.</w:t>
      </w:r>
    </w:p>
    <w:p w14:paraId="5C92E079" w14:textId="77777777" w:rsidR="00DF1BFF" w:rsidRPr="00DF1BFF" w:rsidRDefault="00DF1BFF" w:rsidP="00DF1BFF">
      <w:pPr>
        <w:spacing w:line="240" w:lineRule="auto"/>
        <w:jc w:val="both"/>
        <w:rPr>
          <w:rFonts w:eastAsia="Times New Roman" w:cs="Arial"/>
          <w:sz w:val="20"/>
          <w:szCs w:val="20"/>
          <w:lang w:eastAsia="cs-CZ"/>
        </w:rPr>
      </w:pPr>
    </w:p>
    <w:p w14:paraId="09BA6A43" w14:textId="4E90D15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Nabídka bude zpracována v českém jazyce. </w:t>
      </w:r>
    </w:p>
    <w:p w14:paraId="2B3610F2"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Nabídka bude zpracována v následující struktuře:</w:t>
      </w:r>
    </w:p>
    <w:p w14:paraId="5434DDB8" w14:textId="5B19EA12" w:rsidR="00DF1BFF" w:rsidRP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 xml:space="preserve">Krycí list nabídky (příloha č. 1 této </w:t>
      </w:r>
      <w:r w:rsidR="00AA62FC">
        <w:rPr>
          <w:rFonts w:eastAsia="Times New Roman" w:cs="Arial"/>
          <w:sz w:val="20"/>
          <w:szCs w:val="20"/>
          <w:lang w:eastAsia="cs-CZ"/>
        </w:rPr>
        <w:t>výzvy</w:t>
      </w:r>
      <w:r w:rsidRPr="00DF1BFF">
        <w:rPr>
          <w:rFonts w:eastAsia="Times New Roman" w:cs="Arial"/>
          <w:sz w:val="20"/>
          <w:szCs w:val="20"/>
          <w:lang w:eastAsia="cs-CZ"/>
        </w:rPr>
        <w:t>), na kterém budou uvedeny identifikační údaje dodavatele (název dodavatele, sídlo dodavatele, právní forma, IČO, DIČ), kontaktní osoba dodavatele (jméno, příjmení, kontaktní adresa, telefon, e-mail, případně další údaje), název veřejné zakázky</w:t>
      </w:r>
    </w:p>
    <w:p w14:paraId="0B2AB277" w14:textId="77777777" w:rsidR="00DF1BFF" w:rsidRPr="00DF1BFF" w:rsidRDefault="00DF1BFF" w:rsidP="00DF1BFF">
      <w:pPr>
        <w:spacing w:line="240" w:lineRule="auto"/>
        <w:ind w:left="720"/>
        <w:contextualSpacing/>
        <w:jc w:val="both"/>
        <w:rPr>
          <w:rFonts w:eastAsia="Times New Roman" w:cs="Arial"/>
          <w:sz w:val="20"/>
          <w:szCs w:val="20"/>
          <w:lang w:eastAsia="cs-CZ"/>
        </w:rPr>
      </w:pPr>
      <w:r w:rsidRPr="00DF1BFF">
        <w:rPr>
          <w:rFonts w:eastAsia="Times New Roman" w:cs="Arial"/>
          <w:sz w:val="20"/>
          <w:szCs w:val="20"/>
          <w:lang w:eastAsia="cs-CZ"/>
        </w:rPr>
        <w:t xml:space="preserve"> a identifikační údaje zadavatele.</w:t>
      </w:r>
    </w:p>
    <w:p w14:paraId="000D31D0" w14:textId="77777777" w:rsidR="00DF1BFF" w:rsidRP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Čestné prohlášení o tom, že závazný text rámcové dohody dodavatel plně a bezvýhradně akceptuje.</w:t>
      </w:r>
    </w:p>
    <w:p w14:paraId="153C9CFB" w14:textId="77777777" w:rsidR="00DF1BFF" w:rsidRP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Čestné prohlášení dodavatele k mezinárodním sankcím.</w:t>
      </w:r>
    </w:p>
    <w:p w14:paraId="515F074D" w14:textId="77777777" w:rsidR="00DF1BFF" w:rsidRP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Doklady prokazující splnění základní způsobilosti.</w:t>
      </w:r>
    </w:p>
    <w:p w14:paraId="45A7EC5C" w14:textId="77777777" w:rsidR="00DF1BFF" w:rsidRP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Doklady prokazující splnění profesní způsobilosti.</w:t>
      </w:r>
    </w:p>
    <w:p w14:paraId="56234F73" w14:textId="16741991" w:rsid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Doklady prokazující splnění technické kvalifikace.</w:t>
      </w:r>
    </w:p>
    <w:p w14:paraId="7F05A04C" w14:textId="4AA9FE0A" w:rsidR="007A6B5D" w:rsidRDefault="007A6B5D" w:rsidP="007A6B5D">
      <w:pPr>
        <w:pStyle w:val="Odstavecseseznamem"/>
        <w:numPr>
          <w:ilvl w:val="0"/>
          <w:numId w:val="8"/>
        </w:numPr>
        <w:spacing w:line="240" w:lineRule="auto"/>
        <w:jc w:val="both"/>
        <w:rPr>
          <w:rFonts w:cs="Arial"/>
          <w:sz w:val="20"/>
          <w:szCs w:val="20"/>
        </w:rPr>
      </w:pPr>
      <w:r w:rsidRPr="001B03CF">
        <w:rPr>
          <w:rFonts w:cs="Arial"/>
          <w:sz w:val="20"/>
          <w:szCs w:val="20"/>
        </w:rPr>
        <w:t xml:space="preserve">Vyplněná příloha č. 6 </w:t>
      </w:r>
      <w:r w:rsidR="00F57DC5">
        <w:rPr>
          <w:rFonts w:cs="Arial"/>
          <w:sz w:val="20"/>
          <w:szCs w:val="20"/>
        </w:rPr>
        <w:t>Vyhodnocovací list</w:t>
      </w:r>
      <w:r>
        <w:rPr>
          <w:rFonts w:cs="Arial"/>
          <w:sz w:val="20"/>
          <w:szCs w:val="20"/>
        </w:rPr>
        <w:t>.</w:t>
      </w:r>
    </w:p>
    <w:p w14:paraId="5857271B" w14:textId="4F063F7A" w:rsidR="00F57DC5" w:rsidRPr="007A6B5D" w:rsidRDefault="00F57DC5" w:rsidP="007A6B5D">
      <w:pPr>
        <w:pStyle w:val="Odstavecseseznamem"/>
        <w:numPr>
          <w:ilvl w:val="0"/>
          <w:numId w:val="8"/>
        </w:numPr>
        <w:spacing w:line="240" w:lineRule="auto"/>
        <w:jc w:val="both"/>
        <w:rPr>
          <w:rFonts w:cs="Arial"/>
          <w:sz w:val="20"/>
          <w:szCs w:val="20"/>
        </w:rPr>
      </w:pPr>
      <w:r w:rsidRPr="00F57DC5">
        <w:rPr>
          <w:rFonts w:cs="Arial"/>
          <w:sz w:val="20"/>
          <w:szCs w:val="20"/>
        </w:rPr>
        <w:tab/>
        <w:t xml:space="preserve">Dodavatel přiloží k nabídce vlastní rozklad ceny formou nabídkového listu k systémům EPS  </w:t>
      </w:r>
    </w:p>
    <w:p w14:paraId="12E2888D" w14:textId="77777777" w:rsidR="00DF1BFF" w:rsidRPr="00DF1BFF" w:rsidRDefault="00DF1BFF" w:rsidP="00DF1BFF">
      <w:pPr>
        <w:numPr>
          <w:ilvl w:val="0"/>
          <w:numId w:val="8"/>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Ostatní doklady a dokumenty.</w:t>
      </w:r>
    </w:p>
    <w:p w14:paraId="179D5521" w14:textId="77777777" w:rsidR="00DF1BFF" w:rsidRPr="00DF1BFF" w:rsidRDefault="00DF1BFF" w:rsidP="00DF1BFF">
      <w:pPr>
        <w:spacing w:line="240" w:lineRule="auto"/>
        <w:jc w:val="both"/>
        <w:rPr>
          <w:rFonts w:eastAsia="Times New Roman" w:cs="Arial"/>
          <w:sz w:val="20"/>
          <w:szCs w:val="20"/>
          <w:lang w:eastAsia="cs-CZ"/>
        </w:rPr>
      </w:pPr>
    </w:p>
    <w:p w14:paraId="09D7868B" w14:textId="63C62AA8" w:rsidR="00DF1BFF" w:rsidRPr="00DF1BFF" w:rsidRDefault="00DF1BFF" w:rsidP="00DF1BFF">
      <w:pPr>
        <w:widowControl w:val="0"/>
        <w:autoSpaceDE w:val="0"/>
        <w:autoSpaceDN w:val="0"/>
        <w:adjustRightInd w:val="0"/>
        <w:spacing w:before="60" w:after="200" w:line="240" w:lineRule="auto"/>
        <w:jc w:val="both"/>
        <w:rPr>
          <w:rFonts w:eastAsia="Times New Roman" w:cs="Arial"/>
          <w:bCs/>
          <w:color w:val="000000"/>
          <w:sz w:val="20"/>
          <w:szCs w:val="20"/>
          <w:lang w:eastAsia="cs-CZ"/>
        </w:rPr>
      </w:pPr>
      <w:r w:rsidRPr="00DF1BFF">
        <w:rPr>
          <w:rFonts w:eastAsia="Times New Roman" w:cs="Arial"/>
          <w:bCs/>
          <w:color w:val="000000"/>
          <w:sz w:val="20"/>
          <w:szCs w:val="20"/>
          <w:lang w:eastAsia="cs-CZ"/>
        </w:rPr>
        <w:t>Celá nabídka bude předložena v elektronické podobě ve formátu *.pdf a pokud možno v jednom souboru s výjimkou technických (katalogových, produktových) listů které musí být předloženy v samostatném souboru</w:t>
      </w:r>
      <w:r w:rsidRPr="00DF1BFF">
        <w:rPr>
          <w:rFonts w:eastAsia="Times New Roman" w:cs="Arial"/>
          <w:bCs/>
          <w:color w:val="000000"/>
          <w:sz w:val="20"/>
          <w:szCs w:val="20"/>
          <w:lang w:eastAsia="cs-CZ"/>
        </w:rPr>
        <w:br/>
        <w:t xml:space="preserve">a vyplněné přílohy č.6 – </w:t>
      </w:r>
      <w:r w:rsidR="00243D34">
        <w:rPr>
          <w:rFonts w:eastAsia="Times New Roman" w:cs="Arial"/>
          <w:bCs/>
          <w:color w:val="000000"/>
          <w:sz w:val="20"/>
          <w:szCs w:val="20"/>
          <w:lang w:eastAsia="cs-CZ"/>
        </w:rPr>
        <w:t>Vyhodnocovací list</w:t>
      </w:r>
      <w:r w:rsidRPr="00DF1BFF">
        <w:rPr>
          <w:rFonts w:eastAsia="Times New Roman" w:cs="Arial"/>
          <w:bCs/>
          <w:color w:val="000000"/>
          <w:sz w:val="20"/>
          <w:szCs w:val="20"/>
          <w:lang w:eastAsia="cs-CZ"/>
        </w:rPr>
        <w:t>, která musí být předložena v editovatelné podobě.</w:t>
      </w:r>
    </w:p>
    <w:p w14:paraId="2C5134C6" w14:textId="77777777" w:rsidR="00DF1BFF" w:rsidRPr="00DF1BFF" w:rsidRDefault="00DF1BFF" w:rsidP="00DF1BFF">
      <w:pPr>
        <w:spacing w:line="240" w:lineRule="auto"/>
        <w:rPr>
          <w:rFonts w:eastAsia="Times New Roman" w:cs="Arial"/>
          <w:sz w:val="20"/>
          <w:szCs w:val="20"/>
          <w:lang w:eastAsia="cs-CZ"/>
        </w:rPr>
      </w:pPr>
    </w:p>
    <w:p w14:paraId="42626533" w14:textId="77777777" w:rsidR="00DF1BFF" w:rsidRPr="00DF1BFF" w:rsidRDefault="00DF1BFF" w:rsidP="00F42AE3">
      <w:pPr>
        <w:keepNext/>
        <w:keepLines/>
        <w:numPr>
          <w:ilvl w:val="0"/>
          <w:numId w:val="4"/>
        </w:numPr>
        <w:spacing w:line="240" w:lineRule="auto"/>
        <w:ind w:left="723"/>
        <w:jc w:val="both"/>
        <w:outlineLvl w:val="0"/>
        <w:rPr>
          <w:rFonts w:eastAsia="Times New Roman" w:cs="Arial"/>
          <w:b/>
          <w:bCs/>
          <w:sz w:val="20"/>
          <w:szCs w:val="20"/>
          <w:lang w:eastAsia="cs-CZ"/>
        </w:rPr>
      </w:pPr>
      <w:r w:rsidRPr="00DF1BFF">
        <w:rPr>
          <w:rFonts w:eastAsia="Times New Roman" w:cs="Arial"/>
          <w:b/>
          <w:bCs/>
          <w:sz w:val="20"/>
          <w:szCs w:val="20"/>
          <w:lang w:eastAsia="cs-CZ"/>
        </w:rPr>
        <w:lastRenderedPageBreak/>
        <w:t>Jednotný způsob zpracování nabídkové ceny</w:t>
      </w:r>
    </w:p>
    <w:p w14:paraId="53D12420" w14:textId="77777777" w:rsidR="00DF1BFF" w:rsidRPr="00DF1BFF" w:rsidRDefault="00DF1BFF" w:rsidP="00DF1BFF">
      <w:pPr>
        <w:keepNext/>
        <w:keepLines/>
        <w:spacing w:line="240" w:lineRule="auto"/>
        <w:ind w:left="720"/>
        <w:jc w:val="both"/>
        <w:outlineLvl w:val="0"/>
        <w:rPr>
          <w:rFonts w:eastAsia="Times New Roman" w:cs="Arial"/>
          <w:b/>
          <w:bCs/>
          <w:sz w:val="20"/>
          <w:szCs w:val="20"/>
          <w:lang w:eastAsia="cs-CZ"/>
        </w:rPr>
      </w:pPr>
    </w:p>
    <w:p w14:paraId="1963CE39" w14:textId="77777777" w:rsidR="00DF1BFF" w:rsidRPr="00DF1BFF" w:rsidRDefault="00DF1BFF" w:rsidP="00DF1BFF">
      <w:pPr>
        <w:keepNext/>
        <w:keepLines/>
        <w:spacing w:line="240" w:lineRule="auto"/>
        <w:jc w:val="both"/>
        <w:outlineLvl w:val="0"/>
        <w:rPr>
          <w:rFonts w:eastAsia="Times New Roman" w:cs="Arial"/>
          <w:b/>
          <w:bCs/>
          <w:sz w:val="20"/>
          <w:szCs w:val="20"/>
          <w:lang w:eastAsia="cs-CZ"/>
        </w:rPr>
      </w:pPr>
      <w:r w:rsidRPr="00DF1BFF">
        <w:rPr>
          <w:rFonts w:eastAsia="Times New Roman" w:cs="Arial"/>
          <w:sz w:val="20"/>
          <w:szCs w:val="20"/>
          <w:lang w:eastAsia="cs-CZ"/>
        </w:rPr>
        <w:t>Nabídková cena bude stanovena v české měně.</w:t>
      </w:r>
    </w:p>
    <w:p w14:paraId="24EB1815" w14:textId="77777777" w:rsidR="00DF1BFF" w:rsidRPr="00DF1BFF" w:rsidRDefault="00DF1BFF" w:rsidP="00DF1BFF">
      <w:pPr>
        <w:keepNext/>
        <w:keepLines/>
        <w:spacing w:line="240" w:lineRule="auto"/>
        <w:jc w:val="both"/>
        <w:outlineLvl w:val="0"/>
        <w:rPr>
          <w:rFonts w:eastAsia="Times New Roman" w:cs="Arial"/>
          <w:b/>
          <w:bCs/>
          <w:sz w:val="20"/>
          <w:szCs w:val="20"/>
          <w:lang w:eastAsia="cs-CZ"/>
        </w:rPr>
      </w:pPr>
      <w:r w:rsidRPr="00DF1BFF">
        <w:rPr>
          <w:rFonts w:eastAsia="Times New Roman" w:cs="Arial"/>
          <w:sz w:val="20"/>
          <w:szCs w:val="20"/>
          <w:lang w:eastAsia="cs-CZ"/>
        </w:rPr>
        <w:t>Nabídková cena bez DPH musí zahrnovat veškeré náklady dodavatele související s plněním této veřejné zakázky.</w:t>
      </w:r>
    </w:p>
    <w:p w14:paraId="6A079A05" w14:textId="6C7B8F1F" w:rsidR="00DF1BFF" w:rsidRPr="00DF1BFF" w:rsidRDefault="00DF1BFF" w:rsidP="00DF1BFF">
      <w:pPr>
        <w:keepNext/>
        <w:keepLines/>
        <w:spacing w:line="240" w:lineRule="auto"/>
        <w:jc w:val="both"/>
        <w:outlineLvl w:val="0"/>
        <w:rPr>
          <w:rFonts w:eastAsia="Times New Roman" w:cs="Arial"/>
          <w:b/>
          <w:bCs/>
          <w:sz w:val="20"/>
          <w:szCs w:val="20"/>
          <w:lang w:eastAsia="cs-CZ"/>
        </w:rPr>
      </w:pPr>
      <w:r w:rsidRPr="00DF1BFF">
        <w:rPr>
          <w:rFonts w:eastAsia="Times New Roman" w:cs="Arial"/>
          <w:snapToGrid w:val="0"/>
          <w:sz w:val="20"/>
          <w:szCs w:val="20"/>
          <w:lang w:eastAsia="cs-CZ"/>
        </w:rPr>
        <w:t xml:space="preserve">Dodavatel doplní nabídkovou cenu do </w:t>
      </w:r>
      <w:r w:rsidRPr="00DF1BFF">
        <w:rPr>
          <w:rFonts w:eastAsia="Times New Roman" w:cs="Arial"/>
          <w:sz w:val="20"/>
          <w:szCs w:val="20"/>
          <w:lang w:eastAsia="cs-CZ"/>
        </w:rPr>
        <w:t xml:space="preserve">přílohy č. 6 této </w:t>
      </w:r>
      <w:r w:rsidR="007E467B">
        <w:rPr>
          <w:rFonts w:eastAsia="Times New Roman" w:cs="Arial"/>
          <w:sz w:val="20"/>
          <w:szCs w:val="20"/>
          <w:lang w:eastAsia="cs-CZ"/>
        </w:rPr>
        <w:t>výzvy</w:t>
      </w:r>
      <w:r w:rsidRPr="00DF1BFF">
        <w:rPr>
          <w:rFonts w:eastAsia="Times New Roman" w:cs="Arial"/>
          <w:sz w:val="20"/>
          <w:szCs w:val="20"/>
          <w:lang w:eastAsia="cs-CZ"/>
        </w:rPr>
        <w:t xml:space="preserve"> – dodavatel je povinen vyplnit žlutě zvýrazněné buňky tabulky</w:t>
      </w:r>
      <w:r w:rsidRPr="00DF1BFF">
        <w:rPr>
          <w:rFonts w:eastAsia="Times New Roman" w:cs="Arial"/>
          <w:snapToGrid w:val="0"/>
          <w:sz w:val="20"/>
          <w:szCs w:val="20"/>
          <w:lang w:eastAsia="cs-CZ"/>
        </w:rPr>
        <w:t>.</w:t>
      </w:r>
    </w:p>
    <w:p w14:paraId="40AC9B17" w14:textId="77777777" w:rsidR="00DF1BFF" w:rsidRPr="00DF1BFF" w:rsidRDefault="00DF1BFF" w:rsidP="00DF1BFF">
      <w:pPr>
        <w:keepNext/>
        <w:keepLines/>
        <w:spacing w:line="240" w:lineRule="auto"/>
        <w:jc w:val="both"/>
        <w:outlineLvl w:val="0"/>
        <w:rPr>
          <w:rFonts w:eastAsia="Times New Roman" w:cs="Arial"/>
          <w:b/>
          <w:bCs/>
          <w:sz w:val="20"/>
          <w:szCs w:val="20"/>
          <w:lang w:eastAsia="cs-CZ"/>
        </w:rPr>
      </w:pPr>
    </w:p>
    <w:bookmarkEnd w:id="11"/>
    <w:p w14:paraId="38C6A310" w14:textId="77777777" w:rsidR="00DF1BFF" w:rsidRPr="00DF1BFF" w:rsidRDefault="00DF1BFF" w:rsidP="00DF1BFF">
      <w:pPr>
        <w:spacing w:line="240" w:lineRule="auto"/>
        <w:jc w:val="both"/>
        <w:rPr>
          <w:rFonts w:eastAsia="Times New Roman" w:cs="Arial"/>
          <w:sz w:val="20"/>
          <w:szCs w:val="20"/>
          <w:lang w:eastAsia="cs-CZ"/>
        </w:rPr>
      </w:pPr>
    </w:p>
    <w:p w14:paraId="376A7142" w14:textId="77777777" w:rsidR="00DF1BFF" w:rsidRPr="00DF1BFF" w:rsidRDefault="00DF1BFF" w:rsidP="00F42AE3">
      <w:pPr>
        <w:keepNext/>
        <w:numPr>
          <w:ilvl w:val="0"/>
          <w:numId w:val="4"/>
        </w:numPr>
        <w:spacing w:line="240" w:lineRule="auto"/>
        <w:ind w:left="723"/>
        <w:jc w:val="both"/>
        <w:rPr>
          <w:rFonts w:eastAsia="Times New Roman" w:cs="Arial"/>
          <w:b/>
          <w:sz w:val="20"/>
          <w:szCs w:val="20"/>
          <w:lang w:eastAsia="cs-CZ"/>
        </w:rPr>
      </w:pPr>
      <w:r w:rsidRPr="00DF1BFF">
        <w:rPr>
          <w:rFonts w:eastAsia="Times New Roman" w:cs="Arial"/>
          <w:b/>
          <w:sz w:val="20"/>
          <w:szCs w:val="20"/>
          <w:lang w:eastAsia="cs-CZ"/>
        </w:rPr>
        <w:t>Obchodní, platební a servisní podmínky</w:t>
      </w:r>
    </w:p>
    <w:p w14:paraId="0987BFA8" w14:textId="77777777" w:rsidR="00DF1BFF" w:rsidRPr="00DF1BFF" w:rsidRDefault="00DF1BFF" w:rsidP="00DF1BFF">
      <w:pPr>
        <w:keepNext/>
        <w:spacing w:line="240" w:lineRule="auto"/>
        <w:jc w:val="both"/>
        <w:rPr>
          <w:rFonts w:eastAsia="Times New Roman" w:cs="Arial"/>
          <w:sz w:val="20"/>
          <w:szCs w:val="20"/>
          <w:lang w:eastAsia="cs-CZ"/>
        </w:rPr>
      </w:pPr>
    </w:p>
    <w:p w14:paraId="37D038DE" w14:textId="471608C2"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Veškeré obchodní, platební a servisní podmínky jsou uvedeny v obligatorním návrhu rámcové dohody (příloha č. 4 této </w:t>
      </w:r>
      <w:r w:rsidR="00BE7104">
        <w:rPr>
          <w:rFonts w:eastAsia="Times New Roman" w:cs="Arial"/>
          <w:sz w:val="20"/>
          <w:szCs w:val="20"/>
          <w:lang w:eastAsia="cs-CZ"/>
        </w:rPr>
        <w:t>výzvy</w:t>
      </w:r>
      <w:r w:rsidRPr="00DF1BFF">
        <w:rPr>
          <w:rFonts w:eastAsia="Times New Roman" w:cs="Arial"/>
          <w:sz w:val="20"/>
          <w:szCs w:val="20"/>
          <w:lang w:eastAsia="cs-CZ"/>
        </w:rPr>
        <w:t>).</w:t>
      </w:r>
    </w:p>
    <w:p w14:paraId="4A227643" w14:textId="77777777" w:rsidR="00DF1BFF" w:rsidRPr="00DF1BFF" w:rsidRDefault="00DF1BFF" w:rsidP="00DF1BFF">
      <w:pPr>
        <w:spacing w:line="240" w:lineRule="auto"/>
        <w:rPr>
          <w:rFonts w:eastAsia="Times New Roman" w:cs="Arial"/>
          <w:sz w:val="20"/>
          <w:szCs w:val="20"/>
          <w:lang w:eastAsia="cs-CZ"/>
        </w:rPr>
      </w:pPr>
    </w:p>
    <w:p w14:paraId="09CDA05A" w14:textId="3F3FD8B3" w:rsidR="00DF1BFF" w:rsidRDefault="007E467B" w:rsidP="00DF1BFF">
      <w:pPr>
        <w:spacing w:line="240" w:lineRule="auto"/>
        <w:jc w:val="both"/>
        <w:rPr>
          <w:rFonts w:eastAsia="Times New Roman" w:cs="Arial"/>
          <w:sz w:val="20"/>
          <w:szCs w:val="20"/>
          <w:lang w:eastAsia="cs-CZ"/>
        </w:rPr>
      </w:pPr>
      <w:r w:rsidRPr="007E467B">
        <w:rPr>
          <w:rFonts w:eastAsia="Times New Roman" w:cs="Arial"/>
          <w:sz w:val="20"/>
          <w:szCs w:val="20"/>
          <w:lang w:eastAsia="cs-CZ"/>
        </w:rPr>
        <w:t>Dodavatel nepředkládá do nabídky návrh rámcové dohody. Závazný text rámcové dohody bude vyplněn až před uzavřením rámcové dohody dle jednotlivé části veřejné zakázky vybraným dodavatelem, kdy budou doplněny veškeré chybějící údaje (zejména identifikace dodavatele, nabídková cena, jméno kontaktní osoby apod.).</w:t>
      </w:r>
    </w:p>
    <w:p w14:paraId="0F69215A" w14:textId="77777777" w:rsidR="007E467B" w:rsidRPr="00DF1BFF" w:rsidRDefault="007E467B" w:rsidP="00DF1BFF">
      <w:pPr>
        <w:spacing w:line="240" w:lineRule="auto"/>
        <w:jc w:val="both"/>
        <w:rPr>
          <w:rFonts w:eastAsia="Times New Roman" w:cs="Arial"/>
          <w:sz w:val="20"/>
          <w:szCs w:val="20"/>
          <w:lang w:eastAsia="cs-CZ"/>
        </w:rPr>
      </w:pPr>
    </w:p>
    <w:p w14:paraId="308D436F" w14:textId="62DB45FB"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Dodavatel je však povinen v rámci své nabídky učinit </w:t>
      </w:r>
      <w:r w:rsidRPr="00DF1BFF">
        <w:rPr>
          <w:rFonts w:eastAsia="Times New Roman" w:cs="Arial"/>
          <w:b/>
          <w:sz w:val="20"/>
          <w:szCs w:val="20"/>
          <w:lang w:eastAsia="cs-CZ"/>
        </w:rPr>
        <w:t>čestné prohlášení</w:t>
      </w:r>
      <w:r w:rsidRPr="00DF1BFF">
        <w:rPr>
          <w:rFonts w:eastAsia="Times New Roman" w:cs="Arial"/>
          <w:sz w:val="20"/>
          <w:szCs w:val="20"/>
          <w:lang w:eastAsia="cs-CZ"/>
        </w:rPr>
        <w:t xml:space="preserve"> (příloha č. 3 této </w:t>
      </w:r>
      <w:r w:rsidR="00BE7104">
        <w:rPr>
          <w:rFonts w:eastAsia="Times New Roman" w:cs="Arial"/>
          <w:sz w:val="20"/>
          <w:szCs w:val="20"/>
          <w:lang w:eastAsia="cs-CZ"/>
        </w:rPr>
        <w:t>výzvy</w:t>
      </w:r>
      <w:r w:rsidRPr="00DF1BFF">
        <w:rPr>
          <w:rFonts w:eastAsia="Times New Roman" w:cs="Arial"/>
          <w:sz w:val="20"/>
          <w:szCs w:val="20"/>
          <w:lang w:eastAsia="cs-CZ"/>
        </w:rPr>
        <w:t>) o tom, že závazný text rámcové dohody plně a bezvýhradně akceptuje.</w:t>
      </w:r>
    </w:p>
    <w:p w14:paraId="3660CFA4" w14:textId="77777777" w:rsidR="00DF1BFF" w:rsidRPr="00DF1BFF" w:rsidRDefault="00DF1BFF" w:rsidP="00DF1BFF">
      <w:pPr>
        <w:spacing w:line="240" w:lineRule="auto"/>
        <w:jc w:val="both"/>
        <w:rPr>
          <w:rFonts w:eastAsia="Times New Roman" w:cs="Arial"/>
          <w:sz w:val="20"/>
          <w:szCs w:val="20"/>
          <w:lang w:eastAsia="cs-CZ"/>
        </w:rPr>
      </w:pPr>
    </w:p>
    <w:p w14:paraId="3B0AAA02" w14:textId="77777777" w:rsidR="00DF1BFF" w:rsidRPr="00DF1BFF" w:rsidRDefault="00DF1BFF" w:rsidP="00DF1BFF">
      <w:pPr>
        <w:spacing w:line="240" w:lineRule="auto"/>
        <w:jc w:val="both"/>
        <w:rPr>
          <w:rFonts w:eastAsia="Times New Roman" w:cs="Arial"/>
          <w:sz w:val="20"/>
          <w:szCs w:val="20"/>
          <w:u w:val="single"/>
          <w:lang w:eastAsia="cs-CZ"/>
        </w:rPr>
      </w:pPr>
      <w:r w:rsidRPr="00DF1BFF">
        <w:rPr>
          <w:rFonts w:eastAsia="Times New Roman" w:cs="Arial"/>
          <w:sz w:val="20"/>
          <w:szCs w:val="20"/>
          <w:u w:val="single"/>
          <w:lang w:eastAsia="cs-CZ"/>
        </w:rPr>
        <w:t>Požadavek na předložení pojistné smlouvy</w:t>
      </w:r>
    </w:p>
    <w:p w14:paraId="2328E9FE" w14:textId="77777777" w:rsidR="00DF1BFF" w:rsidRPr="00DF1BFF" w:rsidRDefault="00DF1BFF" w:rsidP="00DF1BFF">
      <w:pPr>
        <w:spacing w:line="240" w:lineRule="auto"/>
        <w:jc w:val="both"/>
        <w:rPr>
          <w:rFonts w:eastAsia="Times New Roman" w:cs="Arial"/>
          <w:sz w:val="20"/>
          <w:szCs w:val="20"/>
          <w:u w:val="single"/>
          <w:lang w:eastAsia="cs-CZ"/>
        </w:rPr>
      </w:pPr>
    </w:p>
    <w:p w14:paraId="73A571E3"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Zadavatel vyžaduje od dodavatele pojištění odpovědnosti za škodu způsobenou dodavatelem zadavateli, příp. třetí osobě pro celé období plnění veřejné zakázky.</w:t>
      </w:r>
    </w:p>
    <w:p w14:paraId="2D0F0FA5" w14:textId="77777777" w:rsidR="00DF1BFF" w:rsidRPr="00DF1BFF" w:rsidRDefault="00DF1BFF" w:rsidP="00DF1BFF">
      <w:pPr>
        <w:spacing w:line="240" w:lineRule="auto"/>
        <w:jc w:val="both"/>
        <w:rPr>
          <w:rFonts w:eastAsia="Times New Roman" w:cs="Arial"/>
          <w:sz w:val="20"/>
          <w:szCs w:val="20"/>
          <w:lang w:eastAsia="cs-CZ"/>
        </w:rPr>
      </w:pPr>
    </w:p>
    <w:p w14:paraId="35D80249" w14:textId="5EF265B9"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V rámci rozsahu pojištění, který zadavatel požaduje dle předchozího odstavce, bude minimální výše maximálního pojistného plnění </w:t>
      </w:r>
      <w:r w:rsidR="007E467B">
        <w:rPr>
          <w:rFonts w:eastAsia="Times New Roman" w:cs="Arial"/>
          <w:sz w:val="20"/>
          <w:szCs w:val="20"/>
          <w:lang w:eastAsia="cs-CZ"/>
        </w:rPr>
        <w:t>1</w:t>
      </w:r>
      <w:r w:rsidRPr="00DF1BFF">
        <w:rPr>
          <w:rFonts w:eastAsia="Times New Roman" w:cs="Arial"/>
          <w:sz w:val="20"/>
          <w:szCs w:val="20"/>
          <w:lang w:eastAsia="cs-CZ"/>
        </w:rPr>
        <w:t xml:space="preserve"> 000 000 Kč.</w:t>
      </w:r>
    </w:p>
    <w:p w14:paraId="3ADC8017" w14:textId="77777777" w:rsidR="00DF1BFF" w:rsidRPr="00DF1BFF" w:rsidRDefault="00DF1BFF" w:rsidP="00DF1BFF">
      <w:pPr>
        <w:spacing w:line="240" w:lineRule="auto"/>
        <w:jc w:val="both"/>
        <w:rPr>
          <w:rFonts w:eastAsia="Times New Roman" w:cs="Arial"/>
          <w:sz w:val="20"/>
          <w:szCs w:val="20"/>
          <w:lang w:eastAsia="cs-CZ"/>
        </w:rPr>
      </w:pPr>
    </w:p>
    <w:p w14:paraId="382AB677" w14:textId="77777777" w:rsidR="00DF1BFF" w:rsidRPr="00DF1BFF" w:rsidRDefault="00DF1BFF" w:rsidP="00DF1BFF">
      <w:pPr>
        <w:spacing w:line="240" w:lineRule="auto"/>
        <w:jc w:val="both"/>
        <w:rPr>
          <w:rFonts w:eastAsia="Times New Roman" w:cs="Arial"/>
          <w:sz w:val="20"/>
          <w:szCs w:val="20"/>
          <w:lang w:eastAsia="cs-CZ"/>
        </w:rPr>
      </w:pPr>
      <w:r w:rsidRPr="00DF1BFF">
        <w:rPr>
          <w:rFonts w:eastAsia="Times New Roman" w:cs="Arial"/>
          <w:sz w:val="20"/>
          <w:szCs w:val="20"/>
          <w:lang w:eastAsia="cs-CZ"/>
        </w:rPr>
        <w:t xml:space="preserve">Účastník </w:t>
      </w:r>
      <w:r w:rsidRPr="00DF1BFF">
        <w:rPr>
          <w:rFonts w:eastAsia="Times New Roman" w:cs="Arial"/>
          <w:b/>
          <w:bCs/>
          <w:sz w:val="20"/>
          <w:szCs w:val="20"/>
          <w:lang w:eastAsia="cs-CZ"/>
        </w:rPr>
        <w:t>nepředkládá</w:t>
      </w:r>
      <w:r w:rsidRPr="00DF1BFF">
        <w:rPr>
          <w:rFonts w:eastAsia="Times New Roman" w:cs="Arial"/>
          <w:sz w:val="20"/>
          <w:szCs w:val="20"/>
          <w:lang w:eastAsia="cs-CZ"/>
        </w:rPr>
        <w:t xml:space="preserve"> do nabídky pojistnou smlouvu, její návrh ani jiný pojistný dokument. Zadavatel však požaduje, aby účastník předložil v nabídce </w:t>
      </w:r>
      <w:r w:rsidRPr="00DF1BFF">
        <w:rPr>
          <w:rFonts w:eastAsia="Times New Roman" w:cs="Arial"/>
          <w:b/>
          <w:bCs/>
          <w:sz w:val="20"/>
          <w:szCs w:val="20"/>
          <w:lang w:eastAsia="cs-CZ"/>
        </w:rPr>
        <w:t>čestné prohlášení</w:t>
      </w:r>
      <w:r w:rsidRPr="00DF1BFF">
        <w:rPr>
          <w:rFonts w:eastAsia="Times New Roman" w:cs="Arial"/>
          <w:sz w:val="20"/>
          <w:szCs w:val="20"/>
          <w:lang w:eastAsia="cs-CZ"/>
        </w:rPr>
        <w:t xml:space="preserve"> o splnění povinnosti sjednání pojištění odpovědnosti v požadované výši.</w:t>
      </w:r>
    </w:p>
    <w:p w14:paraId="59A6D157" w14:textId="77777777" w:rsidR="00DF1BFF" w:rsidRPr="00DF1BFF" w:rsidRDefault="00DF1BFF" w:rsidP="00DF1BFF">
      <w:pPr>
        <w:spacing w:line="240" w:lineRule="auto"/>
        <w:jc w:val="both"/>
        <w:rPr>
          <w:rFonts w:eastAsia="Times New Roman" w:cs="Arial"/>
          <w:sz w:val="20"/>
          <w:szCs w:val="20"/>
          <w:lang w:eastAsia="cs-CZ"/>
        </w:rPr>
      </w:pPr>
    </w:p>
    <w:p w14:paraId="6FB9D5D6" w14:textId="77777777" w:rsidR="00DF1BFF" w:rsidRPr="00DF1BFF" w:rsidRDefault="00DF1BFF" w:rsidP="00F42AE3">
      <w:pPr>
        <w:numPr>
          <w:ilvl w:val="0"/>
          <w:numId w:val="4"/>
        </w:numPr>
        <w:spacing w:line="240" w:lineRule="auto"/>
        <w:ind w:left="723"/>
        <w:contextualSpacing/>
        <w:jc w:val="both"/>
        <w:rPr>
          <w:rFonts w:eastAsia="Times New Roman" w:cs="Arial"/>
          <w:b/>
          <w:bCs/>
          <w:sz w:val="20"/>
          <w:szCs w:val="20"/>
          <w:lang w:eastAsia="cs-CZ"/>
        </w:rPr>
      </w:pPr>
      <w:r w:rsidRPr="00DF1BFF">
        <w:rPr>
          <w:rFonts w:eastAsia="Times New Roman" w:cs="Arial"/>
          <w:b/>
          <w:bCs/>
          <w:sz w:val="20"/>
          <w:szCs w:val="20"/>
          <w:lang w:eastAsia="cs-CZ"/>
        </w:rPr>
        <w:t>Další podmínky veřejné zakázky</w:t>
      </w:r>
    </w:p>
    <w:p w14:paraId="474D6DC6" w14:textId="77777777" w:rsidR="00DF1BFF" w:rsidRPr="00DF1BFF" w:rsidRDefault="00DF1BFF" w:rsidP="00DF1BFF">
      <w:pPr>
        <w:spacing w:line="240" w:lineRule="auto"/>
        <w:jc w:val="both"/>
        <w:rPr>
          <w:rFonts w:eastAsia="Times New Roman" w:cs="Arial"/>
          <w:sz w:val="20"/>
          <w:szCs w:val="20"/>
          <w:lang w:eastAsia="cs-CZ"/>
        </w:rPr>
      </w:pPr>
    </w:p>
    <w:p w14:paraId="4D94E2EF" w14:textId="77777777" w:rsidR="00D963ED" w:rsidRDefault="00D963ED" w:rsidP="00D963ED">
      <w:pPr>
        <w:pStyle w:val="Odstavecseseznamem"/>
        <w:keepNext/>
        <w:keepLines/>
        <w:numPr>
          <w:ilvl w:val="0"/>
          <w:numId w:val="10"/>
        </w:numPr>
        <w:spacing w:line="240" w:lineRule="auto"/>
        <w:jc w:val="both"/>
        <w:outlineLvl w:val="0"/>
        <w:rPr>
          <w:rFonts w:cs="Arial"/>
          <w:b/>
          <w:bCs/>
          <w:sz w:val="20"/>
          <w:szCs w:val="20"/>
        </w:rPr>
      </w:pPr>
      <w:r>
        <w:rPr>
          <w:rFonts w:cs="Arial"/>
          <w:sz w:val="20"/>
          <w:szCs w:val="20"/>
        </w:rPr>
        <w:t xml:space="preserve">Dodavatel může podat do každé části veřejné zakázky pouze jednu nabídku. </w:t>
      </w:r>
    </w:p>
    <w:p w14:paraId="4AEEC01E" w14:textId="77777777" w:rsidR="00DF1BFF" w:rsidRPr="00DF1BFF" w:rsidRDefault="00DF1BFF" w:rsidP="00DF1BFF">
      <w:pPr>
        <w:numPr>
          <w:ilvl w:val="0"/>
          <w:numId w:val="10"/>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Zadavatel nepřipouští variantní řešení nabídky.</w:t>
      </w:r>
    </w:p>
    <w:p w14:paraId="444D23AD" w14:textId="77777777" w:rsidR="00DF1BFF" w:rsidRPr="00DF1BFF" w:rsidRDefault="00DF1BFF" w:rsidP="00DF1BFF">
      <w:pPr>
        <w:numPr>
          <w:ilvl w:val="0"/>
          <w:numId w:val="10"/>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Komunikace mezi zadavatelem a dodavatelem se řídí § 211 ZZVZ.</w:t>
      </w:r>
    </w:p>
    <w:p w14:paraId="5E5E8973" w14:textId="77777777" w:rsidR="00DF1BFF" w:rsidRPr="00DF1BFF" w:rsidRDefault="00DF1BFF" w:rsidP="00DF1BFF">
      <w:pPr>
        <w:keepNext/>
        <w:keepLines/>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6BCBE64E"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Dodavatelům podáním nabídky nevznikají žádná práva na uzavření smlouvy se zadavatelem.</w:t>
      </w:r>
    </w:p>
    <w:p w14:paraId="084F1CE6"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Zadavatel je oprávněn před rozhodnutím o výběru dodavatele si ověřit, popřípadě upřesnit informace uvedené dodavatelem v nabídce.</w:t>
      </w:r>
    </w:p>
    <w:p w14:paraId="5E146005"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Povinnost vybraného dodavatele spolupůsobit při výkonu kontroly dle zákona č. 320/2001 Sb., o finanční kontrole ve veřejné správě, ve znění pozdějších předpisů.</w:t>
      </w:r>
    </w:p>
    <w:p w14:paraId="4EB4900F"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Zadavatel nevrací podané nabídky, které zůstávají u zadavatele jako doklad o průběhu soutěže. S obsahem nabídek bude zacházeno důvěrně.</w:t>
      </w:r>
    </w:p>
    <w:p w14:paraId="00076D0A"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Zadavatel nepožaduje poskytnutí jistoty.</w:t>
      </w:r>
    </w:p>
    <w:p w14:paraId="37EEC717"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Zadavatel nebude zájemcům hradit žádné náklady spojené s účastí v zadávacím řízení.</w:t>
      </w:r>
    </w:p>
    <w:p w14:paraId="5E588882" w14:textId="77777777" w:rsidR="00DF1BFF" w:rsidRPr="00DF1BFF" w:rsidRDefault="00DF1BFF" w:rsidP="00DF1BFF">
      <w:pPr>
        <w:numPr>
          <w:ilvl w:val="0"/>
          <w:numId w:val="9"/>
        </w:numPr>
        <w:spacing w:line="240" w:lineRule="auto"/>
        <w:contextualSpacing/>
        <w:jc w:val="both"/>
        <w:rPr>
          <w:rFonts w:eastAsia="Times New Roman" w:cs="Arial"/>
          <w:sz w:val="20"/>
          <w:szCs w:val="20"/>
          <w:lang w:eastAsia="cs-CZ"/>
        </w:rPr>
      </w:pPr>
      <w:r w:rsidRPr="00DF1BFF">
        <w:rPr>
          <w:rFonts w:eastAsia="Times New Roman" w:cs="Arial"/>
          <w:sz w:val="20"/>
          <w:szCs w:val="20"/>
          <w:lang w:eastAsia="cs-CZ"/>
        </w:rPr>
        <w:t>Zadavatel si vyhrazuje právo veřejnou zakázku zrušit v souladu s § 127 ZZVZ.</w:t>
      </w:r>
    </w:p>
    <w:p w14:paraId="0579D1D3" w14:textId="77777777" w:rsidR="00DF1BFF" w:rsidRPr="00DF1BFF" w:rsidRDefault="00DF1BFF" w:rsidP="00DF1BFF">
      <w:pPr>
        <w:spacing w:line="240" w:lineRule="auto"/>
        <w:jc w:val="both"/>
        <w:rPr>
          <w:rFonts w:eastAsia="Times New Roman" w:cs="Arial"/>
          <w:sz w:val="20"/>
          <w:szCs w:val="20"/>
          <w:lang w:eastAsia="cs-CZ"/>
        </w:rPr>
      </w:pPr>
    </w:p>
    <w:p w14:paraId="2D734307" w14:textId="342CE8B5" w:rsidR="00DF1BFF" w:rsidRPr="00DF1BFF" w:rsidRDefault="00DF1BFF" w:rsidP="00F42AE3">
      <w:pPr>
        <w:keepNext/>
        <w:numPr>
          <w:ilvl w:val="0"/>
          <w:numId w:val="4"/>
        </w:numPr>
        <w:spacing w:line="240" w:lineRule="auto"/>
        <w:ind w:left="723"/>
        <w:jc w:val="both"/>
        <w:rPr>
          <w:rFonts w:eastAsia="Times New Roman" w:cs="Arial"/>
          <w:b/>
          <w:bCs/>
          <w:sz w:val="20"/>
          <w:szCs w:val="20"/>
          <w:lang w:eastAsia="cs-CZ"/>
        </w:rPr>
      </w:pPr>
      <w:r w:rsidRPr="00DF1BFF">
        <w:rPr>
          <w:rFonts w:eastAsia="Times New Roman" w:cs="Arial"/>
          <w:b/>
          <w:bCs/>
          <w:sz w:val="20"/>
          <w:szCs w:val="20"/>
          <w:lang w:eastAsia="cs-CZ"/>
        </w:rPr>
        <w:lastRenderedPageBreak/>
        <w:t xml:space="preserve">Vysvětlení, změna, doplnění </w:t>
      </w:r>
      <w:r w:rsidR="006241E0">
        <w:rPr>
          <w:rFonts w:eastAsia="Times New Roman" w:cs="Arial"/>
          <w:b/>
          <w:bCs/>
          <w:sz w:val="20"/>
          <w:szCs w:val="20"/>
          <w:lang w:eastAsia="cs-CZ"/>
        </w:rPr>
        <w:t>výzvy</w:t>
      </w:r>
    </w:p>
    <w:p w14:paraId="39DF1FF0" w14:textId="77777777" w:rsidR="00DF1BFF" w:rsidRPr="00DF1BFF" w:rsidRDefault="00DF1BFF" w:rsidP="00DF1BFF">
      <w:pPr>
        <w:keepNext/>
        <w:spacing w:line="240" w:lineRule="auto"/>
        <w:jc w:val="both"/>
        <w:rPr>
          <w:rFonts w:eastAsia="Times New Roman" w:cs="Arial"/>
          <w:bCs/>
          <w:sz w:val="20"/>
          <w:szCs w:val="20"/>
          <w:lang w:eastAsia="cs-CZ"/>
        </w:rPr>
      </w:pPr>
    </w:p>
    <w:p w14:paraId="3FD8FD19" w14:textId="28CC5E87" w:rsidR="00DF1BFF" w:rsidRPr="00DF1BFF" w:rsidRDefault="00DF1BFF" w:rsidP="00DF1BFF">
      <w:pPr>
        <w:keepNext/>
        <w:spacing w:line="240" w:lineRule="auto"/>
        <w:jc w:val="both"/>
        <w:rPr>
          <w:rFonts w:eastAsia="Times New Roman" w:cs="Arial"/>
          <w:bCs/>
          <w:sz w:val="20"/>
          <w:szCs w:val="20"/>
          <w:lang w:eastAsia="cs-CZ"/>
        </w:rPr>
      </w:pPr>
      <w:r w:rsidRPr="00DF1BFF">
        <w:rPr>
          <w:rFonts w:eastAsia="Times New Roman" w:cs="Arial"/>
          <w:bCs/>
          <w:sz w:val="20"/>
          <w:szCs w:val="20"/>
          <w:lang w:eastAsia="cs-CZ"/>
        </w:rPr>
        <w:t xml:space="preserve">Vysvětlení </w:t>
      </w:r>
      <w:r w:rsidR="006241E0">
        <w:rPr>
          <w:rFonts w:eastAsia="Times New Roman" w:cs="Arial"/>
          <w:bCs/>
          <w:sz w:val="20"/>
          <w:szCs w:val="20"/>
          <w:lang w:eastAsia="cs-CZ"/>
        </w:rPr>
        <w:t>výzvy</w:t>
      </w:r>
      <w:r w:rsidRPr="00DF1BFF">
        <w:rPr>
          <w:rFonts w:eastAsia="Times New Roman" w:cs="Arial"/>
          <w:bCs/>
          <w:sz w:val="20"/>
          <w:szCs w:val="20"/>
          <w:lang w:eastAsia="cs-CZ"/>
        </w:rPr>
        <w:t xml:space="preserve"> se řídí ustanovením § 98 ZZVZ. Zadavatel vždy uveřejní vysvětlení </w:t>
      </w:r>
      <w:r w:rsidR="006241E0">
        <w:rPr>
          <w:rFonts w:eastAsia="Times New Roman" w:cs="Arial"/>
          <w:bCs/>
          <w:sz w:val="20"/>
          <w:szCs w:val="20"/>
          <w:lang w:eastAsia="cs-CZ"/>
        </w:rPr>
        <w:t>výzvy</w:t>
      </w:r>
      <w:r w:rsidRPr="00DF1BFF">
        <w:rPr>
          <w:rFonts w:eastAsia="Times New Roman" w:cs="Arial"/>
          <w:bCs/>
          <w:sz w:val="20"/>
          <w:szCs w:val="20"/>
          <w:lang w:eastAsia="cs-CZ"/>
        </w:rPr>
        <w:t xml:space="preserve"> včetně přesného znění žádosti na profilu zadavatele.</w:t>
      </w:r>
    </w:p>
    <w:p w14:paraId="027289CB" w14:textId="042FD74A" w:rsidR="00DF1BFF" w:rsidRPr="00DF1BFF" w:rsidRDefault="00DF1BFF" w:rsidP="00DF1BFF">
      <w:pPr>
        <w:spacing w:line="240" w:lineRule="auto"/>
        <w:jc w:val="both"/>
        <w:rPr>
          <w:rFonts w:eastAsia="Times New Roman" w:cs="Arial"/>
          <w:bCs/>
          <w:sz w:val="20"/>
          <w:szCs w:val="20"/>
          <w:lang w:eastAsia="cs-CZ"/>
        </w:rPr>
      </w:pPr>
      <w:r w:rsidRPr="00DF1BFF">
        <w:rPr>
          <w:rFonts w:eastAsia="Times New Roman" w:cs="Arial"/>
          <w:bCs/>
          <w:sz w:val="20"/>
          <w:szCs w:val="20"/>
          <w:lang w:eastAsia="cs-CZ"/>
        </w:rPr>
        <w:t xml:space="preserve">Změna nebo doplnění </w:t>
      </w:r>
      <w:r w:rsidR="006241E0">
        <w:rPr>
          <w:rFonts w:eastAsia="Times New Roman" w:cs="Arial"/>
          <w:bCs/>
          <w:sz w:val="20"/>
          <w:szCs w:val="20"/>
          <w:lang w:eastAsia="cs-CZ"/>
        </w:rPr>
        <w:t>výzvy</w:t>
      </w:r>
      <w:r w:rsidRPr="00DF1BFF">
        <w:rPr>
          <w:rFonts w:eastAsia="Times New Roman" w:cs="Arial"/>
          <w:bCs/>
          <w:sz w:val="20"/>
          <w:szCs w:val="20"/>
          <w:lang w:eastAsia="cs-CZ"/>
        </w:rPr>
        <w:t xml:space="preserve"> se řídí ustanovením § 99 ZZVZ. Zadavatel vždy uveřejní informaci o změně nebo doplnění </w:t>
      </w:r>
      <w:r w:rsidR="006241E0">
        <w:rPr>
          <w:rFonts w:eastAsia="Times New Roman" w:cs="Arial"/>
          <w:bCs/>
          <w:sz w:val="20"/>
          <w:szCs w:val="20"/>
          <w:lang w:eastAsia="cs-CZ"/>
        </w:rPr>
        <w:t>výzvy</w:t>
      </w:r>
      <w:r w:rsidRPr="00DF1BFF">
        <w:rPr>
          <w:rFonts w:eastAsia="Times New Roman" w:cs="Arial"/>
          <w:bCs/>
          <w:sz w:val="20"/>
          <w:szCs w:val="20"/>
          <w:lang w:eastAsia="cs-CZ"/>
        </w:rPr>
        <w:t xml:space="preserve"> na profilu zadavatele.</w:t>
      </w:r>
    </w:p>
    <w:p w14:paraId="7F1CDED3" w14:textId="77777777" w:rsidR="00DF1BFF" w:rsidRPr="00DF1BFF" w:rsidRDefault="00DF1BFF" w:rsidP="00DF1BFF">
      <w:pPr>
        <w:spacing w:line="240" w:lineRule="auto"/>
        <w:jc w:val="both"/>
        <w:rPr>
          <w:rFonts w:eastAsia="Times New Roman" w:cs="Arial"/>
          <w:bCs/>
          <w:sz w:val="20"/>
          <w:szCs w:val="20"/>
          <w:lang w:eastAsia="cs-CZ"/>
        </w:rPr>
      </w:pPr>
    </w:p>
    <w:p w14:paraId="119D39B2" w14:textId="77777777" w:rsidR="00DF1BFF" w:rsidRPr="00DF1BFF" w:rsidRDefault="00DF1BFF" w:rsidP="00DF1BFF">
      <w:pPr>
        <w:spacing w:line="240" w:lineRule="auto"/>
        <w:jc w:val="both"/>
        <w:rPr>
          <w:rFonts w:eastAsia="Times New Roman" w:cs="Arial"/>
          <w:bCs/>
          <w:sz w:val="20"/>
          <w:szCs w:val="20"/>
          <w:lang w:eastAsia="cs-CZ"/>
        </w:rPr>
      </w:pPr>
    </w:p>
    <w:p w14:paraId="57BB2194" w14:textId="2D8D0FD6" w:rsidR="00DF1BFF" w:rsidRPr="00DF1BFF" w:rsidRDefault="00DF1BFF" w:rsidP="00804A43">
      <w:pPr>
        <w:numPr>
          <w:ilvl w:val="0"/>
          <w:numId w:val="4"/>
        </w:numPr>
        <w:spacing w:line="240" w:lineRule="auto"/>
        <w:ind w:left="1211"/>
        <w:jc w:val="both"/>
        <w:rPr>
          <w:rFonts w:eastAsia="Times New Roman" w:cs="Arial"/>
          <w:b/>
          <w:bCs/>
          <w:sz w:val="20"/>
          <w:szCs w:val="20"/>
          <w:lang w:eastAsia="cs-CZ"/>
        </w:rPr>
      </w:pPr>
      <w:r w:rsidRPr="00DF1BFF">
        <w:rPr>
          <w:rFonts w:eastAsia="Times New Roman" w:cs="Arial"/>
          <w:b/>
          <w:bCs/>
          <w:sz w:val="20"/>
          <w:szCs w:val="20"/>
          <w:lang w:eastAsia="cs-CZ"/>
        </w:rPr>
        <w:t xml:space="preserve">Přílohy </w:t>
      </w:r>
      <w:r w:rsidR="006241E0">
        <w:rPr>
          <w:rFonts w:eastAsia="Times New Roman" w:cs="Arial"/>
          <w:b/>
          <w:bCs/>
          <w:sz w:val="20"/>
          <w:szCs w:val="20"/>
          <w:lang w:eastAsia="cs-CZ"/>
        </w:rPr>
        <w:t>výzvy</w:t>
      </w:r>
    </w:p>
    <w:p w14:paraId="41040248" w14:textId="77777777" w:rsidR="00DF1BFF" w:rsidRPr="00DF1BFF" w:rsidRDefault="00DF1BFF" w:rsidP="00DF1BFF">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DF1BFF" w:rsidRPr="00DF1BFF" w14:paraId="685DB457" w14:textId="77777777" w:rsidTr="00DF1BFF">
        <w:trPr>
          <w:trHeight w:val="411"/>
        </w:trPr>
        <w:tc>
          <w:tcPr>
            <w:tcW w:w="1843" w:type="dxa"/>
            <w:shd w:val="clear" w:color="auto" w:fill="CCEDFF"/>
            <w:vAlign w:val="center"/>
          </w:tcPr>
          <w:p w14:paraId="51D863FD" w14:textId="77777777" w:rsidR="00DF1BFF" w:rsidRPr="00DF1BFF" w:rsidRDefault="00DF1BFF" w:rsidP="00DF1BFF">
            <w:pPr>
              <w:spacing w:line="240" w:lineRule="auto"/>
              <w:jc w:val="center"/>
              <w:rPr>
                <w:rFonts w:eastAsia="Times New Roman" w:cs="Arial"/>
                <w:b/>
                <w:sz w:val="20"/>
                <w:szCs w:val="20"/>
                <w:lang w:eastAsia="cs-CZ"/>
              </w:rPr>
            </w:pPr>
            <w:r w:rsidRPr="00DF1BFF">
              <w:rPr>
                <w:rFonts w:eastAsia="Times New Roman" w:cs="Arial"/>
                <w:b/>
                <w:sz w:val="20"/>
                <w:szCs w:val="20"/>
                <w:lang w:eastAsia="cs-CZ"/>
              </w:rPr>
              <w:t>číslo přílohy</w:t>
            </w:r>
          </w:p>
        </w:tc>
        <w:tc>
          <w:tcPr>
            <w:tcW w:w="7229" w:type="dxa"/>
            <w:shd w:val="clear" w:color="auto" w:fill="CCEDFF"/>
            <w:vAlign w:val="center"/>
          </w:tcPr>
          <w:p w14:paraId="7580C6F6" w14:textId="77777777" w:rsidR="00DF1BFF" w:rsidRPr="00DF1BFF" w:rsidRDefault="00DF1BFF" w:rsidP="00DF1BFF">
            <w:pPr>
              <w:spacing w:line="240" w:lineRule="auto"/>
              <w:jc w:val="center"/>
              <w:rPr>
                <w:rFonts w:eastAsia="Times New Roman" w:cs="Arial"/>
                <w:b/>
                <w:sz w:val="20"/>
                <w:szCs w:val="20"/>
                <w:lang w:eastAsia="cs-CZ"/>
              </w:rPr>
            </w:pPr>
            <w:r w:rsidRPr="00DF1BFF">
              <w:rPr>
                <w:rFonts w:eastAsia="Times New Roman" w:cs="Arial"/>
                <w:b/>
                <w:sz w:val="20"/>
                <w:szCs w:val="20"/>
                <w:lang w:eastAsia="cs-CZ"/>
              </w:rPr>
              <w:t>název přílohy</w:t>
            </w:r>
          </w:p>
        </w:tc>
      </w:tr>
      <w:tr w:rsidR="00DF1BFF" w:rsidRPr="00DF1BFF" w14:paraId="383F907C" w14:textId="77777777" w:rsidTr="00EB3E10">
        <w:trPr>
          <w:trHeight w:val="453"/>
        </w:trPr>
        <w:tc>
          <w:tcPr>
            <w:tcW w:w="1843" w:type="dxa"/>
            <w:vAlign w:val="center"/>
          </w:tcPr>
          <w:p w14:paraId="6DDC59E0"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Příloha č. 1</w:t>
            </w:r>
          </w:p>
        </w:tc>
        <w:tc>
          <w:tcPr>
            <w:tcW w:w="7229" w:type="dxa"/>
            <w:vAlign w:val="center"/>
          </w:tcPr>
          <w:p w14:paraId="3970D246"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Krycí list</w:t>
            </w:r>
          </w:p>
        </w:tc>
      </w:tr>
      <w:tr w:rsidR="00DF1BFF" w:rsidRPr="00DF1BFF" w14:paraId="6A821C9A" w14:textId="77777777" w:rsidTr="00EB3E10">
        <w:trPr>
          <w:trHeight w:val="453"/>
        </w:trPr>
        <w:tc>
          <w:tcPr>
            <w:tcW w:w="1843" w:type="dxa"/>
            <w:vAlign w:val="center"/>
          </w:tcPr>
          <w:p w14:paraId="7996C2B4" w14:textId="603C159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 xml:space="preserve">Příloha č. </w:t>
            </w:r>
            <w:r w:rsidR="000E0766">
              <w:rPr>
                <w:rFonts w:eastAsia="Times New Roman" w:cs="Arial"/>
                <w:sz w:val="20"/>
                <w:szCs w:val="20"/>
                <w:lang w:eastAsia="cs-CZ"/>
              </w:rPr>
              <w:t>2</w:t>
            </w:r>
          </w:p>
        </w:tc>
        <w:tc>
          <w:tcPr>
            <w:tcW w:w="7229" w:type="dxa"/>
            <w:vAlign w:val="center"/>
          </w:tcPr>
          <w:p w14:paraId="27B8758B" w14:textId="6F2E50EF" w:rsidR="00DF1BFF" w:rsidRPr="00DF1BFF" w:rsidRDefault="00B0706C" w:rsidP="00DF1BFF">
            <w:pPr>
              <w:spacing w:line="240" w:lineRule="auto"/>
              <w:rPr>
                <w:rFonts w:eastAsia="Times New Roman" w:cs="Arial"/>
                <w:sz w:val="20"/>
                <w:szCs w:val="20"/>
                <w:lang w:eastAsia="cs-CZ"/>
              </w:rPr>
            </w:pPr>
            <w:r>
              <w:rPr>
                <w:rFonts w:eastAsia="Times New Roman" w:cs="Arial"/>
                <w:sz w:val="20"/>
                <w:szCs w:val="20"/>
                <w:lang w:eastAsia="cs-CZ"/>
              </w:rPr>
              <w:t>Technická specifikace</w:t>
            </w:r>
          </w:p>
        </w:tc>
      </w:tr>
      <w:tr w:rsidR="00DF1BFF" w:rsidRPr="00DF1BFF" w14:paraId="730F0596" w14:textId="77777777" w:rsidTr="00EB3E10">
        <w:trPr>
          <w:trHeight w:val="453"/>
        </w:trPr>
        <w:tc>
          <w:tcPr>
            <w:tcW w:w="1843" w:type="dxa"/>
            <w:vAlign w:val="center"/>
          </w:tcPr>
          <w:p w14:paraId="1C90283F"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Příloha č. 3</w:t>
            </w:r>
          </w:p>
        </w:tc>
        <w:tc>
          <w:tcPr>
            <w:tcW w:w="7229" w:type="dxa"/>
            <w:vAlign w:val="center"/>
          </w:tcPr>
          <w:p w14:paraId="6164CCBB"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Vzor – Čestné prohlášení dodavatele</w:t>
            </w:r>
          </w:p>
        </w:tc>
      </w:tr>
      <w:tr w:rsidR="00DF1BFF" w:rsidRPr="00DF1BFF" w14:paraId="466CC0E6" w14:textId="77777777" w:rsidTr="00EB3E10">
        <w:trPr>
          <w:trHeight w:val="453"/>
        </w:trPr>
        <w:tc>
          <w:tcPr>
            <w:tcW w:w="1843" w:type="dxa"/>
            <w:vAlign w:val="center"/>
          </w:tcPr>
          <w:p w14:paraId="22563BA9" w14:textId="39DA77ED"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Příloha č. 4</w:t>
            </w:r>
          </w:p>
        </w:tc>
        <w:tc>
          <w:tcPr>
            <w:tcW w:w="7229" w:type="dxa"/>
            <w:vAlign w:val="center"/>
          </w:tcPr>
          <w:p w14:paraId="613B9916"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Obligatorní návrh rámcové dohody</w:t>
            </w:r>
          </w:p>
        </w:tc>
      </w:tr>
      <w:tr w:rsidR="00DF1BFF" w:rsidRPr="00DF1BFF" w14:paraId="2CF7AA30" w14:textId="77777777" w:rsidTr="00EB3E10">
        <w:trPr>
          <w:trHeight w:val="453"/>
        </w:trPr>
        <w:tc>
          <w:tcPr>
            <w:tcW w:w="1843" w:type="dxa"/>
            <w:vAlign w:val="center"/>
          </w:tcPr>
          <w:p w14:paraId="55312493"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Příloha č. 5</w:t>
            </w:r>
          </w:p>
        </w:tc>
        <w:tc>
          <w:tcPr>
            <w:tcW w:w="7229" w:type="dxa"/>
            <w:vAlign w:val="center"/>
          </w:tcPr>
          <w:p w14:paraId="59550041" w14:textId="53BAF1B8"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 xml:space="preserve">Seznam významných </w:t>
            </w:r>
            <w:r w:rsidR="00151147">
              <w:rPr>
                <w:rFonts w:eastAsia="Times New Roman" w:cs="Arial"/>
                <w:sz w:val="20"/>
                <w:szCs w:val="20"/>
                <w:lang w:eastAsia="cs-CZ"/>
              </w:rPr>
              <w:t>služeb</w:t>
            </w:r>
          </w:p>
        </w:tc>
      </w:tr>
      <w:tr w:rsidR="00DF1BFF" w:rsidRPr="00DF1BFF" w14:paraId="2278238F" w14:textId="77777777" w:rsidTr="00EB3E10">
        <w:trPr>
          <w:trHeight w:val="453"/>
        </w:trPr>
        <w:tc>
          <w:tcPr>
            <w:tcW w:w="1843" w:type="dxa"/>
            <w:vAlign w:val="center"/>
          </w:tcPr>
          <w:p w14:paraId="3448AE7B" w14:textId="5C15D71C"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Příloha č. 6</w:t>
            </w:r>
          </w:p>
        </w:tc>
        <w:tc>
          <w:tcPr>
            <w:tcW w:w="7229" w:type="dxa"/>
            <w:vAlign w:val="center"/>
          </w:tcPr>
          <w:p w14:paraId="635A839E" w14:textId="509FE49A" w:rsidR="00DF1BFF" w:rsidRPr="00DF1BFF" w:rsidRDefault="007A4559" w:rsidP="00DF1BFF">
            <w:pPr>
              <w:spacing w:line="240" w:lineRule="auto"/>
              <w:rPr>
                <w:rFonts w:eastAsia="Times New Roman" w:cs="Arial"/>
                <w:sz w:val="20"/>
                <w:szCs w:val="20"/>
                <w:lang w:eastAsia="cs-CZ"/>
              </w:rPr>
            </w:pPr>
            <w:r>
              <w:rPr>
                <w:rFonts w:eastAsia="Times New Roman" w:cs="Arial"/>
                <w:sz w:val="20"/>
                <w:szCs w:val="20"/>
                <w:lang w:eastAsia="cs-CZ"/>
              </w:rPr>
              <w:t>Vyhodnocovací list</w:t>
            </w:r>
          </w:p>
        </w:tc>
      </w:tr>
      <w:tr w:rsidR="00DF1BFF" w:rsidRPr="00DF1BFF" w14:paraId="0C96B931" w14:textId="77777777" w:rsidTr="00EB3E10">
        <w:trPr>
          <w:trHeight w:val="453"/>
        </w:trPr>
        <w:tc>
          <w:tcPr>
            <w:tcW w:w="1843" w:type="dxa"/>
            <w:vAlign w:val="center"/>
          </w:tcPr>
          <w:p w14:paraId="75F8F2A6"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Příloha č. 7</w:t>
            </w:r>
          </w:p>
        </w:tc>
        <w:tc>
          <w:tcPr>
            <w:tcW w:w="7229" w:type="dxa"/>
            <w:vAlign w:val="center"/>
          </w:tcPr>
          <w:p w14:paraId="6A81B201" w14:textId="77777777" w:rsidR="00DF1BFF" w:rsidRPr="00DF1BFF" w:rsidRDefault="00DF1BFF" w:rsidP="00DF1BFF">
            <w:pPr>
              <w:spacing w:line="240" w:lineRule="auto"/>
              <w:rPr>
                <w:rFonts w:eastAsia="Times New Roman" w:cs="Arial"/>
                <w:sz w:val="20"/>
                <w:szCs w:val="20"/>
                <w:lang w:eastAsia="cs-CZ"/>
              </w:rPr>
            </w:pPr>
            <w:r w:rsidRPr="00DF1BFF">
              <w:rPr>
                <w:rFonts w:eastAsia="Times New Roman" w:cs="Arial"/>
                <w:sz w:val="20"/>
                <w:szCs w:val="20"/>
                <w:lang w:eastAsia="cs-CZ"/>
              </w:rPr>
              <w:t>Vzor čestného prohlášení dodavatele k mezinárodním sankcím</w:t>
            </w:r>
          </w:p>
        </w:tc>
      </w:tr>
    </w:tbl>
    <w:p w14:paraId="0D4B44B3" w14:textId="061E90AC" w:rsidR="00DF1BFF" w:rsidRPr="00DF1BFF" w:rsidRDefault="00DF1BFF" w:rsidP="00DF1BFF">
      <w:pPr>
        <w:spacing w:before="240" w:line="240" w:lineRule="auto"/>
        <w:rPr>
          <w:rFonts w:eastAsia="Times New Roman" w:cs="Arial"/>
          <w:sz w:val="20"/>
          <w:szCs w:val="20"/>
          <w:lang w:eastAsia="cs-CZ"/>
        </w:rPr>
      </w:pPr>
      <w:r w:rsidRPr="00DF1BFF">
        <w:rPr>
          <w:rFonts w:eastAsia="Times New Roman" w:cs="Arial"/>
          <w:sz w:val="20"/>
          <w:szCs w:val="20"/>
          <w:lang w:eastAsia="cs-CZ"/>
        </w:rPr>
        <w:t xml:space="preserve">Přílohy </w:t>
      </w:r>
      <w:r w:rsidR="006241E0">
        <w:rPr>
          <w:rFonts w:eastAsia="Times New Roman" w:cs="Arial"/>
          <w:sz w:val="20"/>
          <w:szCs w:val="20"/>
          <w:lang w:eastAsia="cs-CZ"/>
        </w:rPr>
        <w:t>výzvy</w:t>
      </w:r>
      <w:r w:rsidRPr="00DF1BFF">
        <w:rPr>
          <w:rFonts w:eastAsia="Times New Roman" w:cs="Arial"/>
          <w:sz w:val="20"/>
          <w:szCs w:val="20"/>
          <w:lang w:eastAsia="cs-CZ"/>
        </w:rPr>
        <w:t xml:space="preserve"> v elektronické podobě, jsou zveřejněny na profilu zadavatele </w:t>
      </w:r>
      <w:hyperlink r:id="rId11">
        <w:r w:rsidRPr="00DF1BFF">
          <w:rPr>
            <w:rFonts w:eastAsia="Times New Roman" w:cs="Arial"/>
            <w:color w:val="0000FF"/>
            <w:sz w:val="20"/>
            <w:szCs w:val="20"/>
            <w:u w:val="single"/>
            <w:lang w:eastAsia="cs-CZ"/>
          </w:rPr>
          <w:t>https://zakazky.kzcr.eu/</w:t>
        </w:r>
      </w:hyperlink>
      <w:r w:rsidRPr="00DF1BFF">
        <w:rPr>
          <w:rFonts w:eastAsia="Times New Roman" w:cs="Arial"/>
          <w:sz w:val="20"/>
          <w:szCs w:val="20"/>
          <w:lang w:eastAsia="cs-CZ"/>
        </w:rPr>
        <w:t xml:space="preserve"> u příslušné zakázky.</w:t>
      </w:r>
    </w:p>
    <w:p w14:paraId="354E6E4F" w14:textId="1CEA9622" w:rsidR="00236EA5" w:rsidRDefault="00236EA5" w:rsidP="00236EA5">
      <w:pPr>
        <w:rPr>
          <w:lang w:eastAsia="cs-CZ"/>
        </w:rPr>
      </w:pPr>
    </w:p>
    <w:p w14:paraId="6E8E4A20" w14:textId="3475E3C7" w:rsidR="00236EA5" w:rsidRPr="00236EA5" w:rsidRDefault="00236EA5" w:rsidP="00236EA5">
      <w:pPr>
        <w:rPr>
          <w:lang w:eastAsia="cs-CZ"/>
        </w:rPr>
      </w:pPr>
    </w:p>
    <w:sectPr w:rsidR="00236EA5" w:rsidRPr="00236EA5" w:rsidSect="008F4FC4">
      <w:headerReference w:type="even" r:id="rId12"/>
      <w:headerReference w:type="default" r:id="rId13"/>
      <w:footerReference w:type="even" r:id="rId14"/>
      <w:footerReference w:type="default" r:id="rId15"/>
      <w:headerReference w:type="first" r:id="rId16"/>
      <w:footerReference w:type="first" r:id="rId17"/>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5C7A" w14:textId="77777777" w:rsidR="00876B92" w:rsidRDefault="00876B92" w:rsidP="004A044C">
      <w:pPr>
        <w:spacing w:line="240" w:lineRule="auto"/>
      </w:pPr>
      <w:r>
        <w:separator/>
      </w:r>
    </w:p>
  </w:endnote>
  <w:endnote w:type="continuationSeparator" w:id="0">
    <w:p w14:paraId="0F4AE7C2" w14:textId="77777777" w:rsidR="00876B92" w:rsidRDefault="00876B92"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Arial MT">
    <w:altName w:val="Arial"/>
    <w:charset w:val="01"/>
    <w:family w:val="swiss"/>
    <w:pitch w:val="variable"/>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7F73" w14:textId="77777777" w:rsidR="007F7BD1" w:rsidRDefault="007F7B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779B" w14:textId="77777777" w:rsidR="00240FFA" w:rsidRDefault="00125813" w:rsidP="00E01B24">
    <w:pPr>
      <w:pStyle w:val="Zpat"/>
      <w:ind w:left="709"/>
    </w:pPr>
    <w:r>
      <w:rPr>
        <w:noProof/>
        <w:lang w:eastAsia="cs-CZ"/>
      </w:rPr>
      <mc:AlternateContent>
        <mc:Choice Requires="wps">
          <w:drawing>
            <wp:anchor distT="0" distB="0" distL="114300" distR="114300" simplePos="0" relativeHeight="251668480" behindDoc="0" locked="0" layoutInCell="1" allowOverlap="1" wp14:anchorId="4CA82539" wp14:editId="69A8DBB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3CC7A0C2" w14:textId="77777777" w:rsidR="00240FFA" w:rsidRPr="00240FFA" w:rsidRDefault="00240FFA" w:rsidP="00240FFA">
                          <w:pPr>
                            <w:pStyle w:val="textzapati"/>
                          </w:pPr>
                          <w:r w:rsidRPr="00240FFA">
                            <w:t>IČO: 25488627</w:t>
                          </w:r>
                        </w:p>
                        <w:p w14:paraId="516EF5C3" w14:textId="77777777" w:rsidR="00240FFA" w:rsidRPr="00240FFA" w:rsidRDefault="00240FFA" w:rsidP="00240FFA">
                          <w:pPr>
                            <w:pStyle w:val="textzapati"/>
                          </w:pPr>
                          <w:r w:rsidRPr="00240FFA">
                            <w:t>DIČ: CZ25488627</w:t>
                          </w:r>
                        </w:p>
                        <w:p w14:paraId="28D71807"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CA82539"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3CC7A0C2" w14:textId="77777777" w:rsidR="00240FFA" w:rsidRPr="00240FFA" w:rsidRDefault="00240FFA" w:rsidP="00240FFA">
                    <w:pPr>
                      <w:pStyle w:val="textzapati"/>
                    </w:pPr>
                    <w:r w:rsidRPr="00240FFA">
                      <w:t>IČO: 25488627</w:t>
                    </w:r>
                  </w:p>
                  <w:p w14:paraId="516EF5C3" w14:textId="77777777" w:rsidR="00240FFA" w:rsidRPr="00240FFA" w:rsidRDefault="00240FFA" w:rsidP="00240FFA">
                    <w:pPr>
                      <w:pStyle w:val="textzapati"/>
                    </w:pPr>
                    <w:r w:rsidRPr="00240FFA">
                      <w:t>DIČ: CZ25488627</w:t>
                    </w:r>
                  </w:p>
                  <w:p w14:paraId="28D71807" w14:textId="77777777" w:rsidR="00240FFA" w:rsidRPr="00240FFA" w:rsidRDefault="00240FFA" w:rsidP="00240FFA">
                    <w:pPr>
                      <w:pStyle w:val="textzapati"/>
                    </w:pPr>
                    <w:r w:rsidRPr="00240FFA">
                      <w:t>ID DS: 5gueuef</w:t>
                    </w:r>
                  </w:p>
                </w:txbxContent>
              </v:textbox>
            </v:shape>
          </w:pict>
        </mc:Fallback>
      </mc:AlternateContent>
    </w:r>
    <w:r w:rsidR="006F2635">
      <w:rPr>
        <w:noProof/>
        <w:lang w:eastAsia="cs-CZ"/>
      </w:rPr>
      <mc:AlternateContent>
        <mc:Choice Requires="wps">
          <w:drawing>
            <wp:anchor distT="0" distB="0" distL="114300" distR="114300" simplePos="0" relativeHeight="251670528" behindDoc="0" locked="0" layoutInCell="1" allowOverlap="1" wp14:anchorId="0E00E2EE" wp14:editId="530E7ED4">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lang w:eastAsia="cs-CZ"/>
      </w:rPr>
      <mc:AlternateContent>
        <mc:Choice Requires="wps">
          <w:drawing>
            <wp:anchor distT="0" distB="0" distL="114300" distR="114300" simplePos="0" relativeHeight="251666432" behindDoc="0" locked="0" layoutInCell="1" allowOverlap="1" wp14:anchorId="6E2477F5" wp14:editId="081AF642">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41007426" w14:textId="77777777" w:rsidR="00240FFA" w:rsidRPr="00AB233A" w:rsidRDefault="00240FFA" w:rsidP="00240FFA">
                          <w:pPr>
                            <w:pStyle w:val="textzapati"/>
                            <w:rPr>
                              <w:szCs w:val="16"/>
                            </w:rPr>
                          </w:pPr>
                          <w:r w:rsidRPr="00AB233A">
                            <w:rPr>
                              <w:szCs w:val="16"/>
                            </w:rPr>
                            <w:t xml:space="preserve">Krajská zdravotní, a.s. </w:t>
                          </w:r>
                        </w:p>
                        <w:p w14:paraId="4974B9C2" w14:textId="77777777" w:rsidR="000A73EC" w:rsidRDefault="000A73EC" w:rsidP="00240FFA">
                          <w:pPr>
                            <w:pStyle w:val="textzapati"/>
                            <w:rPr>
                              <w:szCs w:val="16"/>
                            </w:rPr>
                          </w:pPr>
                          <w:r>
                            <w:rPr>
                              <w:szCs w:val="16"/>
                            </w:rPr>
                            <w:t>Sociální péče 3316/12A</w:t>
                          </w:r>
                        </w:p>
                        <w:p w14:paraId="1E072D28" w14:textId="77777777" w:rsidR="00240FFA" w:rsidRPr="00AB233A" w:rsidRDefault="007F7BD1" w:rsidP="00240FFA">
                          <w:pPr>
                            <w:pStyle w:val="textzapati"/>
                            <w:rPr>
                              <w:szCs w:val="16"/>
                            </w:rPr>
                          </w:pPr>
                          <w:r>
                            <w:rPr>
                              <w:szCs w:val="16"/>
                            </w:rPr>
                            <w:t>401 13 Ústí na</w:t>
                          </w:r>
                          <w:r w:rsidR="000A73EC">
                            <w:rPr>
                              <w:szCs w:val="16"/>
                            </w:rPr>
                            <w:t>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E2477F5"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41007426"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4974B9C2"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1E072D28" w14:textId="77777777" w:rsidR="00240FFA" w:rsidRPr="00AB233A" w:rsidRDefault="007F7BD1"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Pr>
                        <w:szCs w:val="16"/>
                      </w:rPr>
                      <w:t>na</w:t>
                    </w:r>
                    <w:r w:rsidR="000A73EC">
                      <w:rPr>
                        <w:szCs w:val="16"/>
                      </w:rPr>
                      <w:t>d</w:t>
                    </w:r>
                    <w:proofErr w:type="spellEnd"/>
                    <w:r w:rsidR="000A73EC">
                      <w:rPr>
                        <w:szCs w:val="16"/>
                      </w:rPr>
                      <w:t xml:space="preserve"> Labem</w:t>
                    </w:r>
                  </w:p>
                </w:txbxContent>
              </v:textbox>
            </v:shape>
          </w:pict>
        </mc:Fallback>
      </mc:AlternateContent>
    </w:r>
    <w:r w:rsidR="00AB233A">
      <w:rPr>
        <w:noProof/>
        <w:lang w:eastAsia="cs-CZ"/>
      </w:rPr>
      <mc:AlternateContent>
        <mc:Choice Requires="wps">
          <w:drawing>
            <wp:anchor distT="0" distB="0" distL="114300" distR="114300" simplePos="0" relativeHeight="251667456" behindDoc="0" locked="0" layoutInCell="1" allowOverlap="1" wp14:anchorId="0D65E605" wp14:editId="19360F75">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2CEADD33"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934AA38" w14:textId="77777777" w:rsidR="00240FFA" w:rsidRPr="00240FFA" w:rsidRDefault="00240FFA" w:rsidP="00240FFA">
                          <w:pPr>
                            <w:pStyle w:val="textzapati"/>
                          </w:pPr>
                          <w:r w:rsidRPr="00240FFA">
                            <w:t>ePodatelna@kzcr.eu</w:t>
                          </w:r>
                        </w:p>
                        <w:p w14:paraId="04730522"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0D65E605"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2CEADD33"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934AA38" w14:textId="77777777" w:rsidR="00240FFA" w:rsidRPr="00240FFA" w:rsidRDefault="00240FFA" w:rsidP="00240FFA">
                    <w:pPr>
                      <w:pStyle w:val="textzapati"/>
                    </w:pPr>
                    <w:r w:rsidRPr="00240FFA">
                      <w:t>ePodatelna@kzcr.eu</w:t>
                    </w:r>
                  </w:p>
                  <w:p w14:paraId="04730522"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lang w:eastAsia="cs-CZ"/>
      </w:rPr>
      <mc:AlternateContent>
        <mc:Choice Requires="wps">
          <w:drawing>
            <wp:anchor distT="0" distB="0" distL="114300" distR="114300" simplePos="0" relativeHeight="251669504" behindDoc="0" locked="0" layoutInCell="1" allowOverlap="1" wp14:anchorId="49FBB37A" wp14:editId="58211D18">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09661064" wp14:editId="2B8F8AAC">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397B" w14:textId="77777777" w:rsidR="007F7BD1" w:rsidRDefault="007F7B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2B11" w14:textId="77777777" w:rsidR="00876B92" w:rsidRDefault="00876B92" w:rsidP="004A044C">
      <w:pPr>
        <w:spacing w:line="240" w:lineRule="auto"/>
      </w:pPr>
      <w:r>
        <w:separator/>
      </w:r>
    </w:p>
  </w:footnote>
  <w:footnote w:type="continuationSeparator" w:id="0">
    <w:p w14:paraId="172F71EE" w14:textId="77777777" w:rsidR="00876B92" w:rsidRDefault="00876B92"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EB13" w14:textId="77777777" w:rsidR="007F7BD1" w:rsidRDefault="007F7B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23AA" w14:textId="77777777" w:rsidR="004A044C" w:rsidRDefault="008F4FC4" w:rsidP="008F4FC4">
    <w:pPr>
      <w:pStyle w:val="Zhlav"/>
      <w:tabs>
        <w:tab w:val="clear" w:pos="4536"/>
        <w:tab w:val="clear" w:pos="9072"/>
        <w:tab w:val="right" w:pos="9923"/>
      </w:tabs>
    </w:pPr>
    <w:r w:rsidRPr="00DF1BFF">
      <w:rPr>
        <w:color w:val="A6A6A6"/>
        <w:sz w:val="16"/>
        <w:szCs w:val="16"/>
      </w:rPr>
      <w:tab/>
      <w:t xml:space="preserve">Stránka </w:t>
    </w:r>
    <w:r w:rsidRPr="00DF1BFF">
      <w:rPr>
        <w:b/>
        <w:bCs/>
        <w:color w:val="A6A6A6"/>
        <w:sz w:val="16"/>
        <w:szCs w:val="16"/>
      </w:rPr>
      <w:fldChar w:fldCharType="begin"/>
    </w:r>
    <w:r w:rsidRPr="00DF1BFF">
      <w:rPr>
        <w:b/>
        <w:bCs/>
        <w:color w:val="A6A6A6"/>
        <w:sz w:val="16"/>
        <w:szCs w:val="16"/>
      </w:rPr>
      <w:instrText>PAGE  \* Arabic  \* MERGEFORMAT</w:instrText>
    </w:r>
    <w:r w:rsidRPr="00DF1BFF">
      <w:rPr>
        <w:b/>
        <w:bCs/>
        <w:color w:val="A6A6A6"/>
        <w:sz w:val="16"/>
        <w:szCs w:val="16"/>
      </w:rPr>
      <w:fldChar w:fldCharType="separate"/>
    </w:r>
    <w:r w:rsidR="007F7BD1" w:rsidRPr="00DF1BFF">
      <w:rPr>
        <w:b/>
        <w:bCs/>
        <w:noProof/>
        <w:color w:val="A6A6A6"/>
        <w:sz w:val="16"/>
        <w:szCs w:val="16"/>
      </w:rPr>
      <w:t>1</w:t>
    </w:r>
    <w:r w:rsidRPr="00DF1BFF">
      <w:rPr>
        <w:b/>
        <w:bCs/>
        <w:color w:val="A6A6A6"/>
        <w:sz w:val="16"/>
        <w:szCs w:val="16"/>
      </w:rPr>
      <w:fldChar w:fldCharType="end"/>
    </w:r>
    <w:r w:rsidRPr="00DF1BFF">
      <w:rPr>
        <w:color w:val="A6A6A6"/>
        <w:sz w:val="16"/>
        <w:szCs w:val="16"/>
      </w:rPr>
      <w:t xml:space="preserve"> z </w:t>
    </w:r>
    <w:r w:rsidRPr="00DF1BFF">
      <w:rPr>
        <w:b/>
        <w:bCs/>
        <w:color w:val="A6A6A6"/>
        <w:sz w:val="16"/>
        <w:szCs w:val="16"/>
      </w:rPr>
      <w:fldChar w:fldCharType="begin"/>
    </w:r>
    <w:r w:rsidRPr="00DF1BFF">
      <w:rPr>
        <w:b/>
        <w:bCs/>
        <w:color w:val="A6A6A6"/>
        <w:sz w:val="16"/>
        <w:szCs w:val="16"/>
      </w:rPr>
      <w:instrText>NUMPAGES  \* Arabic  \* MERGEFORMAT</w:instrText>
    </w:r>
    <w:r w:rsidRPr="00DF1BFF">
      <w:rPr>
        <w:b/>
        <w:bCs/>
        <w:color w:val="A6A6A6"/>
        <w:sz w:val="16"/>
        <w:szCs w:val="16"/>
      </w:rPr>
      <w:fldChar w:fldCharType="separate"/>
    </w:r>
    <w:r w:rsidR="007F7BD1" w:rsidRPr="00DF1BFF">
      <w:rPr>
        <w:b/>
        <w:bCs/>
        <w:noProof/>
        <w:color w:val="A6A6A6"/>
        <w:sz w:val="16"/>
        <w:szCs w:val="16"/>
      </w:rPr>
      <w:t>1</w:t>
    </w:r>
    <w:r w:rsidRPr="00DF1BFF">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31F440FC" wp14:editId="026DDA51">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4B5D15F0" wp14:editId="4D1F8117">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8DCB" w14:textId="77777777" w:rsidR="007F7BD1" w:rsidRDefault="007F7B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7.5pt;height:37.5pt;visibility:visible;mso-wrap-style:square" o:bullet="t">
        <v:imagedata r:id="rId1" o:title=""/>
      </v:shape>
    </w:pict>
  </w:numPicBullet>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98384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C92009"/>
    <w:multiLevelType w:val="multilevel"/>
    <w:tmpl w:val="F920D6F0"/>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04FE9"/>
    <w:multiLevelType w:val="hybridMultilevel"/>
    <w:tmpl w:val="BC521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430366"/>
    <w:multiLevelType w:val="multilevel"/>
    <w:tmpl w:val="CF2694AA"/>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b w:val="0"/>
        <w:b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63BD2253"/>
    <w:multiLevelType w:val="hybridMultilevel"/>
    <w:tmpl w:val="FF283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7"/>
  </w:num>
  <w:num w:numId="5">
    <w:abstractNumId w:val="2"/>
  </w:num>
  <w:num w:numId="6">
    <w:abstractNumId w:val="1"/>
  </w:num>
  <w:num w:numId="7">
    <w:abstractNumId w:val="3"/>
  </w:num>
  <w:num w:numId="8">
    <w:abstractNumId w:val="5"/>
  </w:num>
  <w:num w:numId="9">
    <w:abstractNumId w:val="8"/>
  </w:num>
  <w:num w:numId="10">
    <w:abstractNumId w:val="9"/>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F8"/>
    <w:rsid w:val="00003697"/>
    <w:rsid w:val="00013DE8"/>
    <w:rsid w:val="000725D6"/>
    <w:rsid w:val="00073CCE"/>
    <w:rsid w:val="00093542"/>
    <w:rsid w:val="000A3CA3"/>
    <w:rsid w:val="000A73EC"/>
    <w:rsid w:val="000C4F3C"/>
    <w:rsid w:val="000C7F59"/>
    <w:rsid w:val="000D2EAA"/>
    <w:rsid w:val="000E0766"/>
    <w:rsid w:val="000F6B51"/>
    <w:rsid w:val="000F7A22"/>
    <w:rsid w:val="00101773"/>
    <w:rsid w:val="00125813"/>
    <w:rsid w:val="00135369"/>
    <w:rsid w:val="00147316"/>
    <w:rsid w:val="00151147"/>
    <w:rsid w:val="001903EE"/>
    <w:rsid w:val="001C39F1"/>
    <w:rsid w:val="001C5E26"/>
    <w:rsid w:val="001E3FEB"/>
    <w:rsid w:val="00236EA5"/>
    <w:rsid w:val="00240FFA"/>
    <w:rsid w:val="00241EAC"/>
    <w:rsid w:val="00243D34"/>
    <w:rsid w:val="00251DF6"/>
    <w:rsid w:val="00260DDE"/>
    <w:rsid w:val="0026591C"/>
    <w:rsid w:val="00284533"/>
    <w:rsid w:val="00290B81"/>
    <w:rsid w:val="002A1D9A"/>
    <w:rsid w:val="0031358D"/>
    <w:rsid w:val="00331F3A"/>
    <w:rsid w:val="00353FB2"/>
    <w:rsid w:val="00373273"/>
    <w:rsid w:val="00392423"/>
    <w:rsid w:val="0039263C"/>
    <w:rsid w:val="003B3991"/>
    <w:rsid w:val="003C39D7"/>
    <w:rsid w:val="003C76EC"/>
    <w:rsid w:val="003D4DF8"/>
    <w:rsid w:val="00420E0A"/>
    <w:rsid w:val="00431F53"/>
    <w:rsid w:val="00437DF7"/>
    <w:rsid w:val="00462009"/>
    <w:rsid w:val="00463083"/>
    <w:rsid w:val="00466CAF"/>
    <w:rsid w:val="0047111E"/>
    <w:rsid w:val="004A044C"/>
    <w:rsid w:val="004A68D9"/>
    <w:rsid w:val="004C6686"/>
    <w:rsid w:val="00505C76"/>
    <w:rsid w:val="00507B10"/>
    <w:rsid w:val="00513912"/>
    <w:rsid w:val="00540947"/>
    <w:rsid w:val="00580EDE"/>
    <w:rsid w:val="005964DC"/>
    <w:rsid w:val="005B402A"/>
    <w:rsid w:val="005C64DB"/>
    <w:rsid w:val="005E3326"/>
    <w:rsid w:val="00606899"/>
    <w:rsid w:val="006241E0"/>
    <w:rsid w:val="00654F3C"/>
    <w:rsid w:val="00657FE1"/>
    <w:rsid w:val="006C53A2"/>
    <w:rsid w:val="006E2395"/>
    <w:rsid w:val="006F2635"/>
    <w:rsid w:val="00710A68"/>
    <w:rsid w:val="0071483B"/>
    <w:rsid w:val="00716271"/>
    <w:rsid w:val="007476D3"/>
    <w:rsid w:val="007A0C5A"/>
    <w:rsid w:val="007A4559"/>
    <w:rsid w:val="007A6B5D"/>
    <w:rsid w:val="007E467B"/>
    <w:rsid w:val="007F7BD1"/>
    <w:rsid w:val="00804A43"/>
    <w:rsid w:val="00823B66"/>
    <w:rsid w:val="00824631"/>
    <w:rsid w:val="008650CD"/>
    <w:rsid w:val="00876B92"/>
    <w:rsid w:val="008B120B"/>
    <w:rsid w:val="008B5DFB"/>
    <w:rsid w:val="008E311B"/>
    <w:rsid w:val="008F4FC4"/>
    <w:rsid w:val="008F6A0E"/>
    <w:rsid w:val="00932EB1"/>
    <w:rsid w:val="00944A25"/>
    <w:rsid w:val="009764AD"/>
    <w:rsid w:val="00982520"/>
    <w:rsid w:val="009876AE"/>
    <w:rsid w:val="009969EB"/>
    <w:rsid w:val="009A699B"/>
    <w:rsid w:val="00A037B7"/>
    <w:rsid w:val="00A15D6B"/>
    <w:rsid w:val="00A31EB3"/>
    <w:rsid w:val="00A77944"/>
    <w:rsid w:val="00AA62FC"/>
    <w:rsid w:val="00AA676B"/>
    <w:rsid w:val="00AB233A"/>
    <w:rsid w:val="00AB3597"/>
    <w:rsid w:val="00AF22E6"/>
    <w:rsid w:val="00AF28E9"/>
    <w:rsid w:val="00AF7B77"/>
    <w:rsid w:val="00B04E80"/>
    <w:rsid w:val="00B0706C"/>
    <w:rsid w:val="00B241EB"/>
    <w:rsid w:val="00B25962"/>
    <w:rsid w:val="00B34585"/>
    <w:rsid w:val="00B34D4E"/>
    <w:rsid w:val="00B4566E"/>
    <w:rsid w:val="00BC0A5A"/>
    <w:rsid w:val="00BC3C1F"/>
    <w:rsid w:val="00BD6F67"/>
    <w:rsid w:val="00BE7104"/>
    <w:rsid w:val="00C070C0"/>
    <w:rsid w:val="00C207E1"/>
    <w:rsid w:val="00C26BA0"/>
    <w:rsid w:val="00C278B7"/>
    <w:rsid w:val="00C65D4A"/>
    <w:rsid w:val="00C71FF6"/>
    <w:rsid w:val="00C7652B"/>
    <w:rsid w:val="00CC227C"/>
    <w:rsid w:val="00CE2490"/>
    <w:rsid w:val="00D006C8"/>
    <w:rsid w:val="00D21F38"/>
    <w:rsid w:val="00D22267"/>
    <w:rsid w:val="00D22279"/>
    <w:rsid w:val="00D271E1"/>
    <w:rsid w:val="00D3569C"/>
    <w:rsid w:val="00D47E6C"/>
    <w:rsid w:val="00D7639E"/>
    <w:rsid w:val="00D85F58"/>
    <w:rsid w:val="00D9237F"/>
    <w:rsid w:val="00D963ED"/>
    <w:rsid w:val="00DA2352"/>
    <w:rsid w:val="00DA4E27"/>
    <w:rsid w:val="00DD6A06"/>
    <w:rsid w:val="00DE29FB"/>
    <w:rsid w:val="00DE56F9"/>
    <w:rsid w:val="00DF1BFF"/>
    <w:rsid w:val="00E01B24"/>
    <w:rsid w:val="00E1346F"/>
    <w:rsid w:val="00E27CC5"/>
    <w:rsid w:val="00E3756C"/>
    <w:rsid w:val="00E470BC"/>
    <w:rsid w:val="00E80A67"/>
    <w:rsid w:val="00E81AA4"/>
    <w:rsid w:val="00E87CBA"/>
    <w:rsid w:val="00E94005"/>
    <w:rsid w:val="00EB7B29"/>
    <w:rsid w:val="00EC0480"/>
    <w:rsid w:val="00ED526D"/>
    <w:rsid w:val="00EE60B1"/>
    <w:rsid w:val="00F37091"/>
    <w:rsid w:val="00F42AE3"/>
    <w:rsid w:val="00F57DC5"/>
    <w:rsid w:val="00F76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1E46C"/>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aliases w:val="Odrážky 1,seznam písmena,Datum_,Conclusion de partie,Nad,Odstavec cíl se seznamem,Odstavec se seznamem5,List Paragraph,Odstavec_muj,Odrážky"/>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paragraph" w:styleId="Nzev">
    <w:name w:val="Title"/>
    <w:basedOn w:val="Normln"/>
    <w:next w:val="Normln"/>
    <w:link w:val="NzevChar"/>
    <w:uiPriority w:val="10"/>
    <w:qFormat/>
    <w:rsid w:val="00251DF6"/>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51DF6"/>
    <w:rPr>
      <w:rFonts w:asciiTheme="majorHAnsi" w:eastAsiaTheme="majorEastAsia" w:hAnsiTheme="majorHAnsi" w:cstheme="majorBidi"/>
      <w:spacing w:val="-10"/>
      <w:kern w:val="28"/>
      <w:sz w:val="56"/>
      <w:szCs w:val="56"/>
    </w:rPr>
  </w:style>
  <w:style w:type="paragraph" w:customStyle="1" w:styleId="odsazfurt">
    <w:name w:val="odsaz furt"/>
    <w:basedOn w:val="Normln"/>
    <w:uiPriority w:val="99"/>
    <w:rsid w:val="00466CAF"/>
    <w:pPr>
      <w:spacing w:line="240" w:lineRule="auto"/>
      <w:ind w:left="284"/>
      <w:jc w:val="both"/>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uiPriority w:val="1"/>
    <w:qFormat/>
    <w:rsid w:val="00AF28E9"/>
    <w:pPr>
      <w:widowControl w:val="0"/>
      <w:autoSpaceDE w:val="0"/>
      <w:autoSpaceDN w:val="0"/>
      <w:spacing w:line="240" w:lineRule="auto"/>
    </w:pPr>
    <w:rPr>
      <w:rFonts w:ascii="Arial MT" w:eastAsia="Arial MT" w:hAnsi="Arial MT" w:cs="Arial MT"/>
      <w:sz w:val="20"/>
      <w:szCs w:val="20"/>
    </w:rPr>
  </w:style>
  <w:style w:type="character" w:customStyle="1" w:styleId="ZkladntextChar">
    <w:name w:val="Základní text Char"/>
    <w:basedOn w:val="Standardnpsmoodstavce"/>
    <w:link w:val="Zkladntext"/>
    <w:uiPriority w:val="1"/>
    <w:rsid w:val="00AF28E9"/>
    <w:rPr>
      <w:rFonts w:ascii="Arial MT" w:eastAsia="Arial MT" w:hAnsi="Arial MT" w:cs="Arial MT"/>
      <w:sz w:val="20"/>
      <w:szCs w:val="20"/>
    </w:rPr>
  </w:style>
  <w:style w:type="character" w:customStyle="1" w:styleId="OdstavecseseznamemChar">
    <w:name w:val="Odstavec se seznamem Char"/>
    <w:aliases w:val="Odrážky 1 Char,seznam písmena Char,Datum_ Char,Conclusion de partie Char,Nad Char,Odstavec cíl se seznamem Char,Odstavec se seznamem5 Char,List Paragraph Char,Odstavec_muj Char,Odrážky Char"/>
    <w:link w:val="Odstavecseseznamem"/>
    <w:uiPriority w:val="34"/>
    <w:qFormat/>
    <w:locked/>
    <w:rsid w:val="007A6B5D"/>
    <w:rPr>
      <w:rFonts w:ascii="Arial" w:hAnsi="Arial"/>
      <w:sz w:val="18"/>
      <w:lang w:bidi="he-IL"/>
    </w:rPr>
  </w:style>
  <w:style w:type="character" w:styleId="Odkaznakoment">
    <w:name w:val="annotation reference"/>
    <w:basedOn w:val="Standardnpsmoodstavce"/>
    <w:uiPriority w:val="99"/>
    <w:semiHidden/>
    <w:unhideWhenUsed/>
    <w:rsid w:val="00373273"/>
    <w:rPr>
      <w:sz w:val="16"/>
      <w:szCs w:val="16"/>
    </w:rPr>
  </w:style>
  <w:style w:type="paragraph" w:styleId="Textkomente">
    <w:name w:val="annotation text"/>
    <w:basedOn w:val="Normln"/>
    <w:link w:val="TextkomenteChar"/>
    <w:uiPriority w:val="99"/>
    <w:semiHidden/>
    <w:unhideWhenUsed/>
    <w:rsid w:val="00373273"/>
    <w:pPr>
      <w:spacing w:line="240" w:lineRule="auto"/>
    </w:pPr>
    <w:rPr>
      <w:sz w:val="20"/>
      <w:szCs w:val="20"/>
    </w:rPr>
  </w:style>
  <w:style w:type="character" w:customStyle="1" w:styleId="TextkomenteChar">
    <w:name w:val="Text komentáře Char"/>
    <w:basedOn w:val="Standardnpsmoodstavce"/>
    <w:link w:val="Textkomente"/>
    <w:uiPriority w:val="99"/>
    <w:semiHidden/>
    <w:rsid w:val="00373273"/>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73273"/>
    <w:rPr>
      <w:b/>
      <w:bCs/>
    </w:rPr>
  </w:style>
  <w:style w:type="character" w:customStyle="1" w:styleId="PedmtkomenteChar">
    <w:name w:val="Předmět komentáře Char"/>
    <w:basedOn w:val="TextkomenteChar"/>
    <w:link w:val="Pedmtkomente"/>
    <w:uiPriority w:val="99"/>
    <w:semiHidden/>
    <w:rsid w:val="00373273"/>
    <w:rPr>
      <w:rFonts w:ascii="Arial" w:hAnsi="Arial"/>
      <w:b/>
      <w:bCs/>
      <w:sz w:val="20"/>
      <w:szCs w:val="20"/>
    </w:rPr>
  </w:style>
  <w:style w:type="paragraph" w:styleId="Podnadpis">
    <w:name w:val="Subtitle"/>
    <w:basedOn w:val="Normln"/>
    <w:next w:val="Normln"/>
    <w:link w:val="PodnadpisChar"/>
    <w:uiPriority w:val="11"/>
    <w:qFormat/>
    <w:rsid w:val="00284533"/>
    <w:pPr>
      <w:spacing w:before="120" w:after="120" w:line="276" w:lineRule="auto"/>
      <w:jc w:val="both"/>
    </w:pPr>
    <w:rPr>
      <w:rFonts w:eastAsia="Times New Roman" w:cs="Arial"/>
      <w:sz w:val="20"/>
      <w:szCs w:val="20"/>
      <w:lang w:eastAsia="cs-CZ"/>
    </w:rPr>
  </w:style>
  <w:style w:type="character" w:customStyle="1" w:styleId="PodnadpisChar">
    <w:name w:val="Podnadpis Char"/>
    <w:basedOn w:val="Standardnpsmoodstavce"/>
    <w:link w:val="Podnadpis"/>
    <w:uiPriority w:val="11"/>
    <w:rsid w:val="00284533"/>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azky.kzcr.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BC3E-0962-4A10-93D8-255DE6DD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65</TotalTime>
  <Pages>8</Pages>
  <Words>2226</Words>
  <Characters>13135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4</cp:revision>
  <cp:lastPrinted>2025-08-11T12:39:00Z</cp:lastPrinted>
  <dcterms:created xsi:type="dcterms:W3CDTF">2025-10-22T13:18:00Z</dcterms:created>
  <dcterms:modified xsi:type="dcterms:W3CDTF">2025-10-23T06:35:00Z</dcterms:modified>
</cp:coreProperties>
</file>