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39B5" w14:textId="77777777" w:rsidR="00BC7369" w:rsidRPr="00BC7369" w:rsidRDefault="00BC7369" w:rsidP="00BC7369">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3E75CE37"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4874D864"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Jedná se o veřejnou zakázku malého rozsahu, zadávanou v souladu s ust.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459E47F3" w14:textId="77777777" w:rsidR="00BC7369" w:rsidRPr="00BC7369" w:rsidRDefault="00BC7369" w:rsidP="00BC7369">
      <w:pPr>
        <w:spacing w:line="240" w:lineRule="auto"/>
        <w:jc w:val="center"/>
        <w:rPr>
          <w:rFonts w:eastAsia="Times New Roman" w:cs="Arial"/>
          <w:b/>
          <w:sz w:val="20"/>
          <w:szCs w:val="20"/>
          <w:lang w:eastAsia="cs-CZ"/>
        </w:rPr>
      </w:pPr>
    </w:p>
    <w:p w14:paraId="643B0406"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471656B6" w14:textId="77777777" w:rsidR="00BC7369" w:rsidRPr="00BC7369" w:rsidRDefault="00BC7369" w:rsidP="00BC7369">
      <w:pPr>
        <w:spacing w:line="240" w:lineRule="auto"/>
        <w:jc w:val="center"/>
        <w:rPr>
          <w:rFonts w:ascii="Times New Roman" w:eastAsia="Times New Roman" w:hAnsi="Times New Roman" w:cs="Times New Roman"/>
          <w:b/>
          <w:sz w:val="24"/>
          <w:szCs w:val="24"/>
          <w:lang w:eastAsia="cs-CZ"/>
        </w:rPr>
      </w:pPr>
    </w:p>
    <w:p w14:paraId="3F09599C" w14:textId="77777777" w:rsidR="00BC7369" w:rsidRPr="00BC7369" w:rsidRDefault="00BC7369" w:rsidP="00BC7369">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64BF992D" w14:textId="77777777" w:rsidR="00BC7369" w:rsidRPr="00BC7369" w:rsidRDefault="00BC7369" w:rsidP="00BC7369">
      <w:pPr>
        <w:spacing w:line="240" w:lineRule="auto"/>
        <w:rPr>
          <w:rFonts w:eastAsia="Times New Roman" w:cs="Arial"/>
          <w:b/>
          <w:sz w:val="24"/>
          <w:szCs w:val="24"/>
          <w:lang w:eastAsia="cs-CZ"/>
        </w:rPr>
      </w:pPr>
    </w:p>
    <w:p w14:paraId="10684DA1" w14:textId="79E7D47D" w:rsidR="00BC7369" w:rsidRDefault="00CF71B0" w:rsidP="00BC7369">
      <w:pPr>
        <w:spacing w:line="240" w:lineRule="auto"/>
        <w:jc w:val="center"/>
        <w:rPr>
          <w:rFonts w:eastAsia="Times New Roman" w:cs="Arial"/>
          <w:b/>
          <w:bCs/>
          <w:sz w:val="28"/>
          <w:szCs w:val="28"/>
          <w:lang w:eastAsia="cs-CZ"/>
        </w:rPr>
      </w:pPr>
      <w:r w:rsidRPr="00CF71B0">
        <w:rPr>
          <w:rFonts w:eastAsia="Times New Roman" w:cs="Arial"/>
          <w:b/>
          <w:bCs/>
          <w:sz w:val="28"/>
          <w:szCs w:val="28"/>
          <w:lang w:eastAsia="cs-CZ"/>
        </w:rPr>
        <w:t>Intraorální RTG přístroje včetně RVG systému</w:t>
      </w:r>
    </w:p>
    <w:p w14:paraId="4DCFC408" w14:textId="36A0543A" w:rsidR="00CF71B0" w:rsidRDefault="00CF71B0" w:rsidP="00BC7369">
      <w:pPr>
        <w:spacing w:line="240" w:lineRule="auto"/>
        <w:jc w:val="center"/>
        <w:rPr>
          <w:rFonts w:eastAsia="Times New Roman" w:cs="Arial"/>
          <w:b/>
          <w:bCs/>
          <w:sz w:val="28"/>
          <w:szCs w:val="28"/>
          <w:lang w:eastAsia="cs-CZ"/>
        </w:rPr>
      </w:pPr>
    </w:p>
    <w:p w14:paraId="3FCC0F6F" w14:textId="77777777" w:rsidR="00CF71B0" w:rsidRPr="00BC7369" w:rsidRDefault="00CF71B0" w:rsidP="00BC7369">
      <w:pPr>
        <w:spacing w:line="240" w:lineRule="auto"/>
        <w:jc w:val="center"/>
        <w:rPr>
          <w:rFonts w:eastAsia="Times New Roman" w:cs="Arial"/>
          <w:b/>
          <w:bCs/>
          <w:sz w:val="28"/>
          <w:szCs w:val="28"/>
          <w:lang w:eastAsia="cs-CZ"/>
        </w:rPr>
      </w:pPr>
    </w:p>
    <w:p w14:paraId="0C76CB52"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4462B43F" w14:textId="77777777" w:rsidR="00BC7369" w:rsidRPr="00BC7369" w:rsidRDefault="00BC7369" w:rsidP="00BC7369">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19A9BC3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1FA64FF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4A56833B"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73F559BA" w14:textId="77777777" w:rsidR="00BC7369" w:rsidRPr="00BC7369" w:rsidRDefault="00BC7369" w:rsidP="00BC7369">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69D31F5E" w14:textId="77777777" w:rsidR="00CA4440" w:rsidRPr="00593FA1" w:rsidRDefault="00CA4440" w:rsidP="00CA4440">
      <w:pPr>
        <w:spacing w:before="240" w:line="240" w:lineRule="auto"/>
        <w:jc w:val="center"/>
        <w:rPr>
          <w:rFonts w:eastAsia="Times New Roman" w:cs="Arial"/>
          <w:sz w:val="20"/>
          <w:szCs w:val="20"/>
          <w:lang w:eastAsia="cs-CZ"/>
        </w:rPr>
      </w:pPr>
      <w:r w:rsidRPr="00593FA1">
        <w:rPr>
          <w:rFonts w:eastAsia="Times New Roman" w:cs="Arial"/>
          <w:sz w:val="20"/>
          <w:szCs w:val="20"/>
          <w:lang w:eastAsia="cs-CZ"/>
        </w:rPr>
        <w:t xml:space="preserve">Zastoupená: MUDr. </w:t>
      </w:r>
      <w:r>
        <w:rPr>
          <w:rFonts w:eastAsia="Times New Roman" w:cs="Arial"/>
          <w:sz w:val="20"/>
          <w:szCs w:val="20"/>
          <w:lang w:eastAsia="cs-CZ"/>
        </w:rPr>
        <w:t xml:space="preserve">Tomášem Hrubým, </w:t>
      </w:r>
      <w:r w:rsidRPr="00593FA1">
        <w:rPr>
          <w:rFonts w:eastAsia="Times New Roman" w:cs="Arial"/>
          <w:sz w:val="20"/>
          <w:szCs w:val="20"/>
          <w:lang w:eastAsia="cs-CZ"/>
        </w:rPr>
        <w:t>generální</w:t>
      </w:r>
      <w:r>
        <w:rPr>
          <w:rFonts w:eastAsia="Times New Roman" w:cs="Arial"/>
          <w:sz w:val="20"/>
          <w:szCs w:val="20"/>
          <w:lang w:eastAsia="cs-CZ"/>
        </w:rPr>
        <w:t>m</w:t>
      </w:r>
      <w:r w:rsidRPr="00593FA1">
        <w:rPr>
          <w:rFonts w:eastAsia="Times New Roman" w:cs="Arial"/>
          <w:sz w:val="20"/>
          <w:szCs w:val="20"/>
          <w:lang w:eastAsia="cs-CZ"/>
        </w:rPr>
        <w:t xml:space="preserve"> ředitele</w:t>
      </w:r>
      <w:r>
        <w:rPr>
          <w:rFonts w:eastAsia="Times New Roman" w:cs="Arial"/>
          <w:sz w:val="20"/>
          <w:szCs w:val="20"/>
          <w:lang w:eastAsia="cs-CZ"/>
        </w:rPr>
        <w:t>m</w:t>
      </w:r>
    </w:p>
    <w:p w14:paraId="37CA2A3C" w14:textId="61C2FE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0A22318" w14:textId="37290AC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8EB9C6" w14:textId="4A79C017"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BCB000F" w14:textId="75CE00C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B0107D7" w14:textId="7196C7C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407BF7B0" w14:textId="6ED9EA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8FDDA12" w14:textId="7DA3BF9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DF95ED8" w14:textId="32B84270"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61D97E7B" w14:textId="6FD60C92"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1AD3FB8" w14:textId="6E7220E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B660EF3" w14:textId="05584B9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7585BA9" w14:textId="03C135A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633A6DA" w14:textId="2694BD9B"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33AB6EE" w14:textId="6E88973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91DC8CA" w14:textId="40B0B17C"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5595A81B" w14:textId="77777777" w:rsidR="00413396" w:rsidRDefault="00413396"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02F0D6" w14:textId="06DE1BBC"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1DAB48C" w14:textId="0E4D09A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77CDEB" w14:textId="5B237514"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A4F6FC1"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4983416"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C865C7C"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lastRenderedPageBreak/>
        <w:t>Informace o veřejné zakázce</w:t>
      </w:r>
    </w:p>
    <w:p w14:paraId="6996C8C0" w14:textId="77777777" w:rsidR="00BC7369" w:rsidRPr="00BC7369" w:rsidRDefault="00BC7369" w:rsidP="00BC7369">
      <w:pPr>
        <w:spacing w:line="240" w:lineRule="auto"/>
        <w:rPr>
          <w:rFonts w:eastAsia="Times New Roman" w:cs="Arial"/>
          <w:sz w:val="20"/>
          <w:szCs w:val="20"/>
          <w:lang w:eastAsia="cs-CZ"/>
        </w:rPr>
      </w:pPr>
    </w:p>
    <w:p w14:paraId="58A0676F" w14:textId="77777777" w:rsidR="00BC7369" w:rsidRPr="00BC7369" w:rsidRDefault="00BC7369" w:rsidP="00BC7369">
      <w:pPr>
        <w:keepNext/>
        <w:tabs>
          <w:tab w:val="left" w:pos="3544"/>
        </w:tabs>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Druh veřejné zakázky: </w:t>
      </w:r>
    </w:p>
    <w:p w14:paraId="1CACE691" w14:textId="77777777" w:rsidR="00BC7369" w:rsidRPr="00BC7369" w:rsidRDefault="00BC7369" w:rsidP="00BC7369">
      <w:pPr>
        <w:keepNext/>
        <w:numPr>
          <w:ilvl w:val="0"/>
          <w:numId w:val="4"/>
        </w:numPr>
        <w:spacing w:line="240" w:lineRule="auto"/>
        <w:jc w:val="both"/>
        <w:outlineLvl w:val="0"/>
        <w:rPr>
          <w:rFonts w:eastAsia="Times New Roman" w:cs="Arial"/>
          <w:sz w:val="20"/>
          <w:szCs w:val="20"/>
          <w:lang w:eastAsia="cs-CZ"/>
        </w:rPr>
      </w:pPr>
      <w:r w:rsidRPr="00BC7369">
        <w:rPr>
          <w:rFonts w:eastAsia="Times New Roman" w:cs="Arial"/>
          <w:sz w:val="20"/>
          <w:szCs w:val="20"/>
          <w:lang w:eastAsia="cs-CZ"/>
        </w:rPr>
        <w:t>Veřejná zakázka na dodávky</w:t>
      </w:r>
    </w:p>
    <w:p w14:paraId="301608F7" w14:textId="77777777" w:rsidR="00BC7369" w:rsidRPr="00BC7369" w:rsidRDefault="00BC7369" w:rsidP="00BC7369">
      <w:pPr>
        <w:spacing w:line="240" w:lineRule="auto"/>
        <w:jc w:val="both"/>
        <w:rPr>
          <w:rFonts w:eastAsia="Times New Roman" w:cs="Arial"/>
          <w:sz w:val="20"/>
          <w:szCs w:val="20"/>
          <w:lang w:eastAsia="cs-CZ"/>
        </w:rPr>
      </w:pPr>
    </w:p>
    <w:p w14:paraId="5862BFB9" w14:textId="77777777" w:rsidR="00BC7369" w:rsidRPr="00BC7369" w:rsidRDefault="00BC7369" w:rsidP="00BC7369">
      <w:pPr>
        <w:numPr>
          <w:ilvl w:val="0"/>
          <w:numId w:val="3"/>
        </w:numPr>
        <w:spacing w:line="240" w:lineRule="auto"/>
        <w:rPr>
          <w:rFonts w:eastAsia="Times New Roman" w:cs="Arial"/>
          <w:b/>
          <w:bCs/>
          <w:sz w:val="20"/>
          <w:szCs w:val="20"/>
          <w:lang w:eastAsia="cs-CZ"/>
        </w:rPr>
      </w:pPr>
      <w:r w:rsidRPr="00BC7369">
        <w:rPr>
          <w:rFonts w:eastAsia="Times New Roman" w:cs="Arial"/>
          <w:b/>
          <w:bCs/>
          <w:sz w:val="20"/>
          <w:szCs w:val="20"/>
          <w:lang w:eastAsia="cs-CZ"/>
        </w:rPr>
        <w:t>Vymezení plnění veřejné zakázky</w:t>
      </w:r>
    </w:p>
    <w:p w14:paraId="5F620DCC" w14:textId="77777777" w:rsidR="00BC7369" w:rsidRPr="00BC7369" w:rsidRDefault="00BC7369" w:rsidP="00BC7369">
      <w:pPr>
        <w:spacing w:line="240" w:lineRule="auto"/>
        <w:rPr>
          <w:rFonts w:eastAsia="Times New Roman" w:cs="Arial"/>
          <w:b/>
          <w:bCs/>
          <w:sz w:val="20"/>
          <w:szCs w:val="20"/>
          <w:lang w:eastAsia="cs-CZ"/>
        </w:rPr>
      </w:pPr>
    </w:p>
    <w:p w14:paraId="4FB83309" w14:textId="77777777" w:rsidR="00BC7369" w:rsidRPr="00BC7369" w:rsidRDefault="00BC7369" w:rsidP="00BC7369">
      <w:pPr>
        <w:numPr>
          <w:ilvl w:val="1"/>
          <w:numId w:val="8"/>
        </w:numPr>
        <w:tabs>
          <w:tab w:val="left" w:pos="284"/>
        </w:tabs>
        <w:spacing w:before="240" w:after="240" w:line="240" w:lineRule="auto"/>
        <w:ind w:left="1304" w:right="113" w:hanging="567"/>
        <w:jc w:val="both"/>
        <w:rPr>
          <w:rFonts w:eastAsia="Times New Roman" w:cs="Arial"/>
          <w:b/>
          <w:sz w:val="20"/>
          <w:szCs w:val="20"/>
          <w:lang w:eastAsia="cs-CZ"/>
        </w:rPr>
      </w:pPr>
      <w:r w:rsidRPr="00BC7369">
        <w:rPr>
          <w:rFonts w:eastAsia="Times New Roman" w:cs="Arial"/>
          <w:b/>
          <w:sz w:val="20"/>
          <w:szCs w:val="20"/>
          <w:lang w:eastAsia="cs-CZ"/>
        </w:rPr>
        <w:t>Účel veřejné zakázky</w:t>
      </w:r>
    </w:p>
    <w:p w14:paraId="688AB7A2" w14:textId="77777777" w:rsidR="00BC7369" w:rsidRPr="00BC7369" w:rsidRDefault="00BC7369" w:rsidP="00BC7369">
      <w:pPr>
        <w:tabs>
          <w:tab w:val="left" w:pos="284"/>
        </w:tabs>
        <w:spacing w:before="240" w:after="240" w:line="240" w:lineRule="auto"/>
        <w:jc w:val="both"/>
        <w:rPr>
          <w:rFonts w:eastAsia="Times New Roman" w:cs="Arial"/>
          <w:b/>
          <w:sz w:val="20"/>
          <w:szCs w:val="20"/>
          <w:lang w:eastAsia="cs-CZ"/>
        </w:rPr>
      </w:pPr>
      <w:r w:rsidRPr="00BC7369">
        <w:rPr>
          <w:rFonts w:eastAsia="Times New Roman" w:cs="Arial"/>
          <w:sz w:val="20"/>
          <w:szCs w:val="20"/>
          <w:lang w:eastAsia="cs-CZ"/>
        </w:rPr>
        <w:t>Účelem této veřejné zakázky je vybavení pracoviště zdravotnického zařízení Krajské zdravotní, a.s., zdravotnickým prostředkem, a tím přispět ke zlepšení kvality zdravotní péče o pacienty v Krajské zdravotní, a. s.</w:t>
      </w:r>
    </w:p>
    <w:p w14:paraId="2CB3BA1D" w14:textId="77777777" w:rsidR="00BC7369" w:rsidRPr="00BC7369" w:rsidRDefault="00BC7369" w:rsidP="00BC7369">
      <w:pPr>
        <w:numPr>
          <w:ilvl w:val="1"/>
          <w:numId w:val="3"/>
        </w:numPr>
        <w:tabs>
          <w:tab w:val="left" w:pos="284"/>
        </w:tabs>
        <w:spacing w:before="240" w:after="240" w:line="240" w:lineRule="auto"/>
        <w:ind w:left="1134" w:hanging="424"/>
        <w:jc w:val="both"/>
        <w:rPr>
          <w:rFonts w:eastAsia="Times New Roman" w:cs="Arial"/>
          <w:b/>
          <w:sz w:val="20"/>
          <w:szCs w:val="20"/>
          <w:lang w:eastAsia="cs-CZ"/>
        </w:rPr>
      </w:pPr>
      <w:r w:rsidRPr="00BC7369">
        <w:rPr>
          <w:rFonts w:eastAsia="Times New Roman" w:cs="Arial"/>
          <w:b/>
          <w:sz w:val="20"/>
          <w:szCs w:val="20"/>
          <w:lang w:eastAsia="cs-CZ"/>
        </w:rPr>
        <w:t>Předmět veřejné zakázky</w:t>
      </w:r>
    </w:p>
    <w:p w14:paraId="05F7B278" w14:textId="417B515C"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Předmětem této veřejné zakázky je dodání </w:t>
      </w:r>
      <w:r w:rsidR="00B93D6A">
        <w:rPr>
          <w:rFonts w:eastAsia="Times New Roman" w:cs="Arial"/>
          <w:bCs/>
          <w:sz w:val="20"/>
          <w:szCs w:val="20"/>
          <w:lang w:eastAsia="cs-CZ"/>
        </w:rPr>
        <w:t xml:space="preserve">a instalace </w:t>
      </w:r>
      <w:r w:rsidRPr="00BC7369">
        <w:rPr>
          <w:rFonts w:eastAsia="Times New Roman" w:cs="Arial"/>
          <w:bCs/>
          <w:sz w:val="20"/>
          <w:szCs w:val="20"/>
          <w:lang w:eastAsia="cs-CZ"/>
        </w:rPr>
        <w:t>nového zdravotnického prostředku, a</w:t>
      </w:r>
      <w:r w:rsidR="003E54A2">
        <w:rPr>
          <w:rFonts w:eastAsia="Times New Roman" w:cs="Arial"/>
          <w:bCs/>
          <w:sz w:val="20"/>
          <w:szCs w:val="20"/>
          <w:lang w:eastAsia="cs-CZ"/>
        </w:rPr>
        <w:t xml:space="preserve"> to</w:t>
      </w:r>
      <w:r w:rsidRPr="00BC7369">
        <w:rPr>
          <w:rFonts w:eastAsia="Times New Roman" w:cs="Arial"/>
          <w:bCs/>
          <w:sz w:val="20"/>
          <w:szCs w:val="20"/>
          <w:lang w:eastAsia="cs-CZ"/>
        </w:rPr>
        <w:t xml:space="preserve"> </w:t>
      </w:r>
      <w:r w:rsidR="00B93D6A">
        <w:rPr>
          <w:rFonts w:eastAsia="Times New Roman" w:cs="Arial"/>
          <w:bCs/>
          <w:sz w:val="20"/>
          <w:szCs w:val="20"/>
          <w:lang w:eastAsia="cs-CZ"/>
        </w:rPr>
        <w:t xml:space="preserve">3 kusů intraorálních RTG přístrojů včetně RVG systému pro každý přístroj do 2 ambulancí a 1 zákrokového sálku </w:t>
      </w:r>
      <w:r w:rsidR="00A018CB">
        <w:rPr>
          <w:rFonts w:eastAsia="Times New Roman" w:cs="Arial"/>
          <w:bCs/>
          <w:sz w:val="20"/>
          <w:szCs w:val="20"/>
          <w:lang w:eastAsia="cs-CZ"/>
        </w:rPr>
        <w:t>n</w:t>
      </w:r>
      <w:r w:rsidR="00B93D6A">
        <w:rPr>
          <w:rFonts w:eastAsia="Times New Roman" w:cs="Arial"/>
          <w:bCs/>
          <w:sz w:val="20"/>
          <w:szCs w:val="20"/>
          <w:lang w:eastAsia="cs-CZ"/>
        </w:rPr>
        <w:t>a oddělení ústní, čelistní a obličejové chirurgie Krajské zdravotní, a.s., Masarykovy nemocnice v Ústí nad Labem, o.z.</w:t>
      </w:r>
      <w:r w:rsidR="00B93D6A">
        <w:rPr>
          <w:rFonts w:eastAsia="Times New Roman" w:cs="Arial"/>
          <w:sz w:val="20"/>
          <w:szCs w:val="20"/>
          <w:lang w:eastAsia="cs-CZ"/>
        </w:rPr>
        <w:t xml:space="preserve">, </w:t>
      </w:r>
      <w:r w:rsidRPr="00BC7369">
        <w:rPr>
          <w:rFonts w:eastAsia="Times New Roman" w:cs="Arial"/>
          <w:bCs/>
          <w:sz w:val="20"/>
          <w:szCs w:val="20"/>
          <w:lang w:eastAsia="cs-CZ"/>
        </w:rPr>
        <w:t>spolu s odpovídajícím příslušenstvím včetně:</w:t>
      </w:r>
    </w:p>
    <w:p w14:paraId="0A866776" w14:textId="77777777" w:rsidR="00BC7369" w:rsidRPr="00BC7369" w:rsidRDefault="00BC7369" w:rsidP="00BC7369">
      <w:pPr>
        <w:spacing w:line="240" w:lineRule="auto"/>
        <w:jc w:val="both"/>
        <w:rPr>
          <w:rFonts w:eastAsia="Times New Roman" w:cs="Arial"/>
          <w:bCs/>
          <w:sz w:val="20"/>
          <w:szCs w:val="20"/>
          <w:lang w:eastAsia="cs-CZ"/>
        </w:rPr>
      </w:pPr>
    </w:p>
    <w:p w14:paraId="613BC061" w14:textId="51137636"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dopravy zboží do místa plnění,</w:t>
      </w:r>
    </w:p>
    <w:p w14:paraId="4C503103"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jeho montáže, instalace a uvedení do provozu včetně ověření jeho funkčnosti,</w:t>
      </w:r>
    </w:p>
    <w:p w14:paraId="3B752FE2"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provedení všech přejímacích a provozních testů a zkoušek dle platné legislativy a provedení příslušných revizí,</w:t>
      </w:r>
    </w:p>
    <w:p w14:paraId="19BACB3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ověření deklarovaných technických parametrů nabízeného přístroje dle technické specifikace, </w:t>
      </w:r>
    </w:p>
    <w:p w14:paraId="2E13D0B5" w14:textId="77777777" w:rsidR="00BC7369" w:rsidRPr="00BC7369" w:rsidRDefault="00BC7369" w:rsidP="00BC7369">
      <w:pPr>
        <w:numPr>
          <w:ilvl w:val="0"/>
          <w:numId w:val="9"/>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 xml:space="preserve">instruktáž zdravotnických pracovníků a pracovníka odboru obslužných klinických činností zadavatele (dle § 41 odst. 2 zákona č. 375/2022 Sb., o zdravotnických prostředcích a diagnostických zdravotnických prostředcích in vitro, ve znění pozdějších předpisů (dále také jako </w:t>
      </w:r>
      <w:r w:rsidRPr="00BC7369">
        <w:rPr>
          <w:rFonts w:eastAsia="Times New Roman" w:cs="Arial"/>
          <w:i/>
          <w:iCs/>
          <w:sz w:val="20"/>
          <w:szCs w:val="20"/>
          <w:lang w:eastAsia="cs-CZ"/>
        </w:rPr>
        <w:t>„zákon o zdravotnických prostředcích“</w:t>
      </w:r>
      <w:r w:rsidRPr="00BC7369">
        <w:rPr>
          <w:rFonts w:eastAsia="Times New Roman" w:cs="Arial"/>
          <w:sz w:val="20"/>
          <w:szCs w:val="20"/>
          <w:lang w:eastAsia="cs-CZ"/>
        </w:rPr>
        <w:t xml:space="preserve">)), včetně vystavení protokolu o instruktáži; pokud výrobce zdravotnického prostředku nestanovil povinnost instruktáže osoby používající nebo obsluhující daný zdravotnický prostředek </w:t>
      </w:r>
      <w:r w:rsidRPr="00BC7369">
        <w:rPr>
          <w:rFonts w:eastAsia="Times New Roman" w:cs="Arial"/>
          <w:sz w:val="20"/>
          <w:szCs w:val="20"/>
          <w:lang w:eastAsia="cs-CZ"/>
        </w:rPr>
        <w:br/>
        <w:t>v návodu k použití tohoto zdravotnického prostředku, vybraný dodavatel seznámí zdravotnické pracovníky a pracovníka odboru obslužných klinických činnosti zadavatele s návodem k použití zdravotnického prostředku a seznámí je i s riziky spojenými s jeho používáním; o seznámení dle předchozí věty vystaví vybraný dodavatel protokol,</w:t>
      </w:r>
    </w:p>
    <w:p w14:paraId="493A78A9"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předání všech příslušných dokladů, </w:t>
      </w:r>
    </w:p>
    <w:p w14:paraId="6333BB1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záručního servisu za podmínek uvedených v obligatorním návrhu kupní smlouvy,</w:t>
      </w:r>
    </w:p>
    <w:p w14:paraId="529E51ED"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pozáručního servisu na 96 měsíců za podmínek uvedených v obligatorním návrhu kupní smlouvy,</w:t>
      </w:r>
    </w:p>
    <w:p w14:paraId="1EB9DDBF" w14:textId="63C6AFA3" w:rsid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likvidace obalového materiálu</w:t>
      </w:r>
    </w:p>
    <w:p w14:paraId="584CEAC3" w14:textId="2E68D150" w:rsidR="008C089C" w:rsidRDefault="008C089C" w:rsidP="00BC7369">
      <w:pPr>
        <w:numPr>
          <w:ilvl w:val="0"/>
          <w:numId w:val="9"/>
        </w:numPr>
        <w:tabs>
          <w:tab w:val="left" w:pos="284"/>
        </w:tabs>
        <w:spacing w:line="240" w:lineRule="auto"/>
        <w:jc w:val="both"/>
        <w:rPr>
          <w:rFonts w:eastAsia="Times New Roman" w:cs="Arial"/>
          <w:sz w:val="20"/>
          <w:szCs w:val="20"/>
          <w:lang w:eastAsia="cs-CZ"/>
        </w:rPr>
      </w:pPr>
      <w:r>
        <w:rPr>
          <w:rFonts w:eastAsia="Times New Roman" w:cs="Arial"/>
          <w:sz w:val="20"/>
          <w:szCs w:val="20"/>
          <w:lang w:eastAsia="cs-CZ"/>
        </w:rPr>
        <w:t>demontáž stávajícího přístroje</w:t>
      </w:r>
    </w:p>
    <w:p w14:paraId="0632BB4A" w14:textId="0219986C" w:rsidR="008C089C" w:rsidRPr="00BC7369" w:rsidRDefault="008C089C" w:rsidP="00BC7369">
      <w:pPr>
        <w:numPr>
          <w:ilvl w:val="0"/>
          <w:numId w:val="9"/>
        </w:numPr>
        <w:tabs>
          <w:tab w:val="left" w:pos="284"/>
        </w:tabs>
        <w:spacing w:line="240" w:lineRule="auto"/>
        <w:jc w:val="both"/>
        <w:rPr>
          <w:rFonts w:eastAsia="Times New Roman" w:cs="Arial"/>
          <w:sz w:val="20"/>
          <w:szCs w:val="20"/>
          <w:lang w:eastAsia="cs-CZ"/>
        </w:rPr>
      </w:pPr>
      <w:r>
        <w:rPr>
          <w:rFonts w:eastAsia="Times New Roman" w:cs="Arial"/>
          <w:sz w:val="20"/>
          <w:szCs w:val="20"/>
          <w:lang w:eastAsia="cs-CZ"/>
        </w:rPr>
        <w:t>ekologická likvidace stávajícího přístroje</w:t>
      </w:r>
    </w:p>
    <w:p w14:paraId="352C6ECB" w14:textId="77777777" w:rsidR="00BC7369" w:rsidRPr="00BC7369" w:rsidRDefault="00BC7369" w:rsidP="00BC7369">
      <w:pPr>
        <w:spacing w:line="240" w:lineRule="auto"/>
        <w:jc w:val="both"/>
        <w:rPr>
          <w:rFonts w:eastAsia="Times New Roman" w:cs="Arial"/>
          <w:sz w:val="20"/>
          <w:szCs w:val="20"/>
          <w:lang w:eastAsia="cs-CZ"/>
        </w:rPr>
      </w:pPr>
    </w:p>
    <w:p w14:paraId="04A334B2" w14:textId="3D3A16B7" w:rsid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Podrobná specifikace předmětu plnění veřejné zakázky je uvedena a blíže specifikována v příloze č. 2 – Technická specifikace, této výzvy. Předmět plnění veřejné zakázky musí splňovat požadavky na charakter </w:t>
      </w:r>
      <w:r w:rsidRPr="00BC7369">
        <w:rPr>
          <w:rFonts w:eastAsia="Times New Roman" w:cs="Arial"/>
          <w:sz w:val="20"/>
          <w:szCs w:val="20"/>
          <w:lang w:eastAsia="cs-CZ"/>
        </w:rPr>
        <w:br/>
        <w:t>a vlastnosti uvedené v příloze č. 2 této výzvy.</w:t>
      </w:r>
    </w:p>
    <w:p w14:paraId="78863987" w14:textId="6C56F2C3" w:rsidR="002764D2" w:rsidRDefault="002764D2" w:rsidP="00BC7369">
      <w:pPr>
        <w:spacing w:line="240" w:lineRule="auto"/>
        <w:jc w:val="both"/>
        <w:rPr>
          <w:rFonts w:eastAsia="Times New Roman" w:cs="Arial"/>
          <w:sz w:val="20"/>
          <w:szCs w:val="20"/>
          <w:lang w:eastAsia="cs-CZ"/>
        </w:rPr>
      </w:pPr>
    </w:p>
    <w:p w14:paraId="0C1416D2" w14:textId="3CFCDA50" w:rsidR="00CF71B0" w:rsidRDefault="00CF71B0" w:rsidP="00CF71B0">
      <w:pPr>
        <w:spacing w:before="60" w:after="60" w:line="240" w:lineRule="auto"/>
        <w:jc w:val="both"/>
        <w:rPr>
          <w:rFonts w:eastAsia="Times New Roman" w:cs="Arial"/>
          <w:sz w:val="20"/>
          <w:szCs w:val="20"/>
          <w:lang w:eastAsia="cs-CZ"/>
        </w:rPr>
      </w:pPr>
      <w:r w:rsidRPr="00593FA1">
        <w:rPr>
          <w:rFonts w:eastAsia="Times New Roman" w:cs="Arial"/>
          <w:sz w:val="20"/>
          <w:szCs w:val="20"/>
          <w:lang w:eastAsia="cs-CZ"/>
        </w:rPr>
        <w:t>Konkrétní požadavky na dodání předmětu plnění jsou upřesněny v obligatorním návrhu smlouvy.</w:t>
      </w:r>
    </w:p>
    <w:p w14:paraId="4B4FFE69" w14:textId="77777777" w:rsidR="00CF71B0" w:rsidRPr="00593FA1" w:rsidRDefault="00CF71B0" w:rsidP="00CF71B0">
      <w:pPr>
        <w:spacing w:before="60" w:after="60" w:line="240" w:lineRule="auto"/>
        <w:jc w:val="both"/>
        <w:rPr>
          <w:rFonts w:eastAsia="Times New Roman" w:cs="Arial"/>
          <w:sz w:val="20"/>
          <w:szCs w:val="20"/>
          <w:lang w:eastAsia="cs-CZ"/>
        </w:rPr>
      </w:pPr>
    </w:p>
    <w:p w14:paraId="177AF41E" w14:textId="28212502" w:rsidR="00CF71B0" w:rsidRDefault="00CF71B0" w:rsidP="00CF71B0">
      <w:pPr>
        <w:suppressAutoHyphens/>
        <w:spacing w:line="240" w:lineRule="auto"/>
        <w:jc w:val="both"/>
        <w:rPr>
          <w:rFonts w:eastAsia="Times New Roman" w:cs="Arial"/>
          <w:sz w:val="20"/>
          <w:szCs w:val="20"/>
          <w:lang w:eastAsia="cs-CZ"/>
        </w:rPr>
      </w:pPr>
      <w:r w:rsidRPr="00593FA1">
        <w:rPr>
          <w:rFonts w:eastAsia="Times New Roman" w:cs="Arial"/>
          <w:sz w:val="20"/>
          <w:szCs w:val="20"/>
          <w:lang w:eastAsia="cs-CZ"/>
        </w:rPr>
        <w:t xml:space="preserve">V případě zdravotnického prostředku zadavatel požaduje společně s nabídkou předložení dokladu prokazujícího shodu požadovaného výrobku (prostá kopie v českém jazyce) dle zákona o zdravotnických prostředcích a Nařízení </w:t>
      </w:r>
      <w:r w:rsidRPr="00593FA1">
        <w:rPr>
          <w:rFonts w:eastAsia="Times New Roman" w:cs="Arial"/>
          <w:sz w:val="20"/>
          <w:szCs w:val="20"/>
          <w:lang w:eastAsia="cs-CZ"/>
        </w:rPr>
        <w:lastRenderedPageBreak/>
        <w:t>Evropského parlamentu a Rady (EU) 2017/745 ze dne 5. dubna 2017, o zdravotnických prostředcích, změně směrnice 2001/83/ES, nařízení (ES) č. 178/2002 a nařízení (ES) č. 1223/2009 a o zrušení směrnic Rady 90/385/EHS a 93/42/EHS a Nařízení Evropského parlamentu a Rady (EU) 2017/746 ze dne 5. dubna 2017 o diagnostických zdravotnických prostředcích in vitro a o zrušení směrnice 98/79/ES a rozhodnutí Komise 2010/227/EU.</w:t>
      </w:r>
    </w:p>
    <w:p w14:paraId="1A958895" w14:textId="77777777" w:rsidR="00CF71B0" w:rsidRPr="00593FA1" w:rsidRDefault="00CF71B0" w:rsidP="00CF71B0">
      <w:pPr>
        <w:suppressAutoHyphens/>
        <w:spacing w:line="240" w:lineRule="auto"/>
        <w:jc w:val="both"/>
        <w:rPr>
          <w:rFonts w:eastAsia="Times New Roman" w:cs="Arial"/>
          <w:sz w:val="20"/>
          <w:szCs w:val="20"/>
          <w:lang w:eastAsia="cs-CZ"/>
        </w:rPr>
      </w:pPr>
    </w:p>
    <w:p w14:paraId="430DDDC6" w14:textId="0B90B574" w:rsidR="002764D2" w:rsidRDefault="00CF71B0" w:rsidP="00C96B2A">
      <w:pPr>
        <w:suppressAutoHyphens/>
        <w:spacing w:line="240" w:lineRule="auto"/>
        <w:jc w:val="both"/>
        <w:rPr>
          <w:rFonts w:eastAsia="Times New Roman" w:cs="Arial"/>
          <w:sz w:val="20"/>
          <w:szCs w:val="20"/>
          <w:lang w:eastAsia="cs-CZ"/>
        </w:rPr>
      </w:pPr>
      <w:r w:rsidRPr="00593FA1">
        <w:rPr>
          <w:rFonts w:eastAsia="Times New Roman" w:cs="Arial"/>
          <w:sz w:val="20"/>
          <w:szCs w:val="20"/>
          <w:lang w:eastAsia="cs-CZ"/>
        </w:rPr>
        <w:t xml:space="preserve">Zadavatel dále požaduje, aby veškeré povrchy nabízených výrobků včetně příslušenství bylo možné povrchově dezinfikovat prostředky uvedenými v dezinfekčním programu Krajské zdravotní, a.s. – viz příloha č. </w:t>
      </w:r>
      <w:r w:rsidR="00EA6A69">
        <w:rPr>
          <w:rFonts w:eastAsia="Times New Roman" w:cs="Arial"/>
          <w:sz w:val="20"/>
          <w:szCs w:val="20"/>
          <w:lang w:eastAsia="cs-CZ"/>
        </w:rPr>
        <w:t>9</w:t>
      </w:r>
      <w:r w:rsidRPr="00593FA1">
        <w:rPr>
          <w:rFonts w:eastAsia="Times New Roman" w:cs="Arial"/>
          <w:sz w:val="20"/>
          <w:szCs w:val="20"/>
          <w:lang w:eastAsia="cs-CZ"/>
        </w:rPr>
        <w:t xml:space="preserve"> </w:t>
      </w:r>
      <w:r>
        <w:rPr>
          <w:rFonts w:eastAsia="Times New Roman" w:cs="Arial"/>
          <w:sz w:val="20"/>
          <w:szCs w:val="20"/>
          <w:lang w:eastAsia="cs-CZ"/>
        </w:rPr>
        <w:t>výzvy</w:t>
      </w:r>
      <w:r w:rsidRPr="00593FA1">
        <w:rPr>
          <w:rFonts w:eastAsia="Times New Roman" w:cs="Arial"/>
          <w:sz w:val="20"/>
          <w:szCs w:val="20"/>
          <w:lang w:eastAsia="cs-CZ"/>
        </w:rPr>
        <w:t xml:space="preserve">. Dodavatel předloží v nabídce čestné prohlášení o splnění této povinnosti (příloha č. 3 této </w:t>
      </w:r>
      <w:r>
        <w:rPr>
          <w:rFonts w:eastAsia="Times New Roman" w:cs="Arial"/>
          <w:sz w:val="20"/>
          <w:szCs w:val="20"/>
          <w:lang w:eastAsia="cs-CZ"/>
        </w:rPr>
        <w:t>výzvy</w:t>
      </w:r>
      <w:r w:rsidRPr="00593FA1">
        <w:rPr>
          <w:rFonts w:eastAsia="Times New Roman" w:cs="Arial"/>
          <w:sz w:val="20"/>
          <w:szCs w:val="20"/>
          <w:lang w:eastAsia="cs-CZ"/>
        </w:rPr>
        <w:t xml:space="preserve">).  </w:t>
      </w:r>
    </w:p>
    <w:p w14:paraId="7B88B86A" w14:textId="77777777" w:rsidR="00C96B2A" w:rsidRPr="002764D2" w:rsidRDefault="00C96B2A" w:rsidP="00C96B2A">
      <w:pPr>
        <w:suppressAutoHyphens/>
        <w:spacing w:line="240" w:lineRule="auto"/>
        <w:jc w:val="both"/>
        <w:rPr>
          <w:rFonts w:eastAsia="Times New Roman" w:cs="Arial"/>
          <w:sz w:val="20"/>
          <w:szCs w:val="20"/>
          <w:lang w:eastAsia="cs-CZ"/>
        </w:rPr>
      </w:pPr>
    </w:p>
    <w:p w14:paraId="0601BA51" w14:textId="77777777" w:rsidR="002764D2" w:rsidRPr="002764D2" w:rsidRDefault="002764D2" w:rsidP="002764D2">
      <w:pPr>
        <w:spacing w:before="120" w:after="120" w:line="240" w:lineRule="auto"/>
        <w:jc w:val="both"/>
        <w:rPr>
          <w:rFonts w:eastAsia="Times New Roman" w:cs="Arial"/>
          <w:sz w:val="20"/>
          <w:szCs w:val="20"/>
          <w:lang w:eastAsia="cs-CZ"/>
        </w:rPr>
      </w:pPr>
      <w:r w:rsidRPr="002764D2">
        <w:rPr>
          <w:rFonts w:eastAsia="Times New Roman" w:cs="Arial"/>
          <w:sz w:val="20"/>
          <w:szCs w:val="20"/>
          <w:lang w:eastAsia="cs-CZ"/>
        </w:rPr>
        <w:t xml:space="preserve">Zadavatel tímto informuje dodavatele, že je ve smyslu zákona č. 181/2014 Sb., o kybernetické bezpečnosti </w:t>
      </w:r>
      <w:r w:rsidRPr="002764D2">
        <w:rPr>
          <w:rFonts w:eastAsia="Times New Roman" w:cs="Arial"/>
          <w:sz w:val="20"/>
          <w:szCs w:val="20"/>
          <w:lang w:eastAsia="cs-CZ"/>
        </w:rPr>
        <w:br/>
        <w:t xml:space="preserve">a o změně souvisejících zákonů (zákon o kybernetické bezpečnosti, dále jen „ZKB“), povinnou osobou (tj. podle § 3 písm. f) a g) ZKB je zadavatel správcem a provozovatelem informačního systému základní služby), a zároveň upozorňuje, že je ve smyslu § 4 odst. 2 ZKB, povinen zavést a provádět bezpečnostní opatření v rozsahu nezbytném pro zajištění kybernetické bezpečnosti provozovaných systémů. V souladu s § 4 odst. 4 ZKB je zadavatel povinen zohlednit požadavky vyplývající z bezpečnostních opatření při výběru dodavatele. Zohlednění požadavků vyplývajících z bezpečnostních opatření tedy nelze považovat za nezákonné omezení hospodářské soutěže nebo neodůvodněnou překážku hospodářské soutěži.  </w:t>
      </w:r>
    </w:p>
    <w:p w14:paraId="0B55708C" w14:textId="77777777" w:rsidR="002764D2" w:rsidRPr="002764D2" w:rsidRDefault="002764D2" w:rsidP="002764D2">
      <w:pPr>
        <w:spacing w:before="120" w:after="120" w:line="240" w:lineRule="auto"/>
        <w:jc w:val="both"/>
        <w:rPr>
          <w:rFonts w:eastAsia="Times New Roman" w:cs="Arial"/>
          <w:bCs/>
          <w:sz w:val="20"/>
          <w:szCs w:val="20"/>
          <w:lang w:eastAsia="cs-CZ"/>
        </w:rPr>
      </w:pPr>
      <w:r w:rsidRPr="002764D2">
        <w:rPr>
          <w:rFonts w:eastAsia="Times New Roman" w:cs="Arial"/>
          <w:bCs/>
          <w:sz w:val="20"/>
          <w:szCs w:val="20"/>
          <w:lang w:eastAsia="cs-CZ"/>
        </w:rPr>
        <w:t>Zadavatel tímto upozorňuje dodavatele, že je povinen vyhodnotit rizika spojená s předmětem plnění ve smyslu § 37 ZZVZ a povinností vyplývajících ze ZKB a stanovit bezpečnostní požadavky na dodavatele podle § 5 odst. 2 písm. e) ZKB.</w:t>
      </w:r>
    </w:p>
    <w:p w14:paraId="67CB6A65" w14:textId="03C25280" w:rsidR="002764D2" w:rsidRDefault="002764D2" w:rsidP="002764D2">
      <w:pPr>
        <w:spacing w:before="120" w:after="120" w:line="240" w:lineRule="auto"/>
        <w:jc w:val="both"/>
        <w:rPr>
          <w:rFonts w:eastAsia="Times New Roman" w:cs="Arial"/>
          <w:sz w:val="20"/>
          <w:szCs w:val="20"/>
          <w:lang w:eastAsia="cs-CZ"/>
        </w:rPr>
      </w:pPr>
      <w:r w:rsidRPr="002764D2">
        <w:rPr>
          <w:rFonts w:eastAsia="Times New Roman" w:cs="Arial"/>
          <w:sz w:val="20"/>
          <w:szCs w:val="20"/>
          <w:lang w:eastAsia="cs-CZ"/>
        </w:rPr>
        <w:t xml:space="preserve">Zadavatel požaduje, aby předmět plnění splňoval v plném rozsahu standardy zadavatele uvedené v dokumentu „Požadavky na provedení a kvalitu ICT“. Požadavky na provedení a kvalitu ICT tvoří přílohu č. 8 zadávací dokumentace a současně jsou zveřejněné na </w:t>
      </w:r>
      <w:hyperlink r:id="rId8" w:history="1">
        <w:r w:rsidRPr="002764D2">
          <w:rPr>
            <w:rFonts w:eastAsia="Times New Roman" w:cs="Arial"/>
            <w:color w:val="0000FF"/>
            <w:sz w:val="20"/>
            <w:szCs w:val="20"/>
            <w:u w:val="single"/>
            <w:lang w:eastAsia="cs-CZ"/>
          </w:rPr>
          <w:t>https://www.kzcr.eu/cz/kz/pro-odborniky/informace-pro-projektanty/</w:t>
        </w:r>
      </w:hyperlink>
      <w:r w:rsidRPr="002764D2">
        <w:rPr>
          <w:rFonts w:eastAsia="Times New Roman" w:cs="Arial"/>
          <w:sz w:val="20"/>
          <w:szCs w:val="20"/>
          <w:lang w:eastAsia="cs-CZ"/>
        </w:rPr>
        <w:t>. Dodavatel předloží v nabídce čestné prohlášení o splnění této povinnosti.</w:t>
      </w:r>
    </w:p>
    <w:p w14:paraId="4954E6F9" w14:textId="77777777" w:rsidR="00A51A08" w:rsidRDefault="00A51A08" w:rsidP="00A51A08">
      <w:pPr>
        <w:suppressAutoHyphens/>
        <w:spacing w:line="240" w:lineRule="auto"/>
        <w:jc w:val="both"/>
        <w:rPr>
          <w:rFonts w:eastAsia="Times New Roman" w:cs="Arial"/>
          <w:sz w:val="20"/>
          <w:szCs w:val="20"/>
          <w:lang w:eastAsia="cs-CZ"/>
        </w:rPr>
      </w:pPr>
      <w:r w:rsidRPr="00593FA1">
        <w:rPr>
          <w:rFonts w:eastAsia="Times New Roman" w:cs="Arial"/>
          <w:sz w:val="20"/>
          <w:szCs w:val="20"/>
          <w:lang w:eastAsia="cs-CZ"/>
        </w:rPr>
        <w:t>Zadavatel na základě jím provedené analýzy rizik a plnění svých povinností vyplývajících ze ZKB a vyhlášky č. 82/2018 Sb., o bezpečnostních opatřeních, kybernetických bezpečnostních incidentech, reaktivních opatřeních,</w:t>
      </w:r>
    </w:p>
    <w:p w14:paraId="592DCDB9" w14:textId="77777777" w:rsidR="00A51A08" w:rsidRPr="00593FA1" w:rsidRDefault="00A51A08" w:rsidP="00A51A08">
      <w:pPr>
        <w:suppressAutoHyphens/>
        <w:spacing w:line="240" w:lineRule="auto"/>
        <w:jc w:val="both"/>
        <w:rPr>
          <w:rFonts w:eastAsia="Times New Roman" w:cs="Arial"/>
          <w:sz w:val="20"/>
          <w:szCs w:val="20"/>
          <w:lang w:eastAsia="cs-CZ"/>
        </w:rPr>
      </w:pPr>
      <w:r w:rsidRPr="00593FA1">
        <w:rPr>
          <w:rFonts w:eastAsia="Times New Roman" w:cs="Arial"/>
          <w:sz w:val="20"/>
          <w:szCs w:val="20"/>
          <w:lang w:eastAsia="cs-CZ"/>
        </w:rPr>
        <w:t>náležitostech podání v oblasti kybernetické bezpečnosti a likvidaci dat (vyhláška o kybernetické bezpečnosti) ve smyslu § 37 odst. 1 písmeno b) a § 89 ZZVZ, požaduje</w:t>
      </w:r>
      <w:r>
        <w:rPr>
          <w:rFonts w:eastAsia="Times New Roman" w:cs="Arial"/>
          <w:sz w:val="20"/>
          <w:szCs w:val="20"/>
          <w:lang w:eastAsia="cs-CZ"/>
        </w:rPr>
        <w:t>,</w:t>
      </w:r>
      <w:r w:rsidRPr="00593FA1">
        <w:rPr>
          <w:rFonts w:eastAsia="Times New Roman" w:cs="Arial"/>
          <w:sz w:val="20"/>
          <w:szCs w:val="20"/>
          <w:lang w:eastAsia="cs-CZ"/>
        </w:rPr>
        <w:t xml:space="preserve"> aby dodavatelé nenabízeli předmět plnění výrobců (Huawei Technologies Co., Ltd., Šen-čen, Čínská lidová republika, a ZTE Corporation, Šen-Čen, Čínská lidová republika), vůči kterým bylo vydáno varování Národního Úřadu pro Kybernetickou a Informační Bezpečnost dne 17. 12. 2018. </w:t>
      </w:r>
    </w:p>
    <w:p w14:paraId="4D3A284B" w14:textId="77777777" w:rsidR="00A51A08" w:rsidRPr="00593FA1" w:rsidRDefault="00A51A08" w:rsidP="00A51A08">
      <w:pPr>
        <w:suppressAutoHyphens/>
        <w:spacing w:line="240" w:lineRule="auto"/>
        <w:jc w:val="both"/>
        <w:rPr>
          <w:rFonts w:eastAsia="Times New Roman" w:cs="Arial"/>
          <w:sz w:val="20"/>
          <w:szCs w:val="20"/>
          <w:lang w:eastAsia="cs-CZ"/>
        </w:rPr>
      </w:pPr>
    </w:p>
    <w:p w14:paraId="4B28A946" w14:textId="29F66B56" w:rsidR="00A51A08" w:rsidRPr="00593FA1" w:rsidRDefault="00A51A08" w:rsidP="00A51A08">
      <w:pPr>
        <w:suppressAutoHyphens/>
        <w:spacing w:line="240" w:lineRule="auto"/>
        <w:jc w:val="both"/>
        <w:rPr>
          <w:rFonts w:eastAsia="Times New Roman" w:cs="Arial"/>
          <w:sz w:val="20"/>
          <w:szCs w:val="20"/>
          <w:lang w:eastAsia="cs-CZ"/>
        </w:rPr>
      </w:pPr>
      <w:r w:rsidRPr="00593FA1">
        <w:rPr>
          <w:rFonts w:eastAsia="Times New Roman" w:cs="Arial"/>
          <w:sz w:val="20"/>
          <w:szCs w:val="20"/>
          <w:lang w:eastAsia="cs-CZ"/>
        </w:rPr>
        <w:t>Zadavatel na základě jím provedené analýzy rizik a plnění svých povinností vyplývajících ze ZKB a vyhlášky č. 82/2018 Sb., o bezpečnostních opatřeních, kybernetických bezpečnostních incidentech, reaktivních opatřeních, náležitostech podání v oblasti kybernetické bezpečnosti a likvidaci dat (vyhláška o kybernetické bezpečnosti) ve smyslu § 37 odst. 1 písmeno b) a § 89 ZZVZ, požaduje aby dodavatelé nenabízeli předmět plnění výrobců s významným vztahem k Ruské federaci, vůči kterým bylo vydáno varování Národního úřadu pro kybernetickou a informační bezpečnost dne 21.3.2022, číslo jednací 3381/2022-NÚKIB-E/350. Dodavatel, který nabídne předmět plnění výše uvedených výrobců, bude z</w:t>
      </w:r>
      <w:r w:rsidR="003E54A2">
        <w:rPr>
          <w:rFonts w:eastAsia="Times New Roman" w:cs="Arial"/>
          <w:sz w:val="20"/>
          <w:szCs w:val="20"/>
          <w:lang w:eastAsia="cs-CZ"/>
        </w:rPr>
        <w:t xml:space="preserve"> výběrového</w:t>
      </w:r>
      <w:r w:rsidRPr="00593FA1">
        <w:rPr>
          <w:rFonts w:eastAsia="Times New Roman" w:cs="Arial"/>
          <w:sz w:val="20"/>
          <w:szCs w:val="20"/>
          <w:lang w:eastAsia="cs-CZ"/>
        </w:rPr>
        <w:t xml:space="preserve"> řízení vyloučen.</w:t>
      </w:r>
    </w:p>
    <w:p w14:paraId="71F2CF13" w14:textId="77777777" w:rsidR="00A51A08" w:rsidRPr="00593FA1" w:rsidRDefault="00A51A08" w:rsidP="00A51A08">
      <w:pPr>
        <w:suppressAutoHyphens/>
        <w:spacing w:line="240" w:lineRule="auto"/>
        <w:jc w:val="both"/>
        <w:rPr>
          <w:rFonts w:eastAsia="Times New Roman" w:cs="Arial"/>
          <w:sz w:val="20"/>
          <w:szCs w:val="20"/>
          <w:lang w:eastAsia="cs-CZ"/>
        </w:rPr>
      </w:pPr>
    </w:p>
    <w:p w14:paraId="01BDA619" w14:textId="25952C7B" w:rsidR="002764D2" w:rsidRPr="00A51A08" w:rsidRDefault="00A51A08" w:rsidP="00A51A08">
      <w:pPr>
        <w:suppressAutoHyphens/>
        <w:spacing w:line="240" w:lineRule="auto"/>
        <w:jc w:val="both"/>
        <w:rPr>
          <w:rFonts w:eastAsia="Times New Roman" w:cs="Arial"/>
          <w:sz w:val="20"/>
          <w:szCs w:val="20"/>
          <w:lang w:eastAsia="cs-CZ"/>
        </w:rPr>
      </w:pPr>
      <w:r w:rsidRPr="00593FA1">
        <w:rPr>
          <w:rFonts w:eastAsia="Times New Roman" w:cs="Arial"/>
          <w:sz w:val="20"/>
          <w:szCs w:val="20"/>
          <w:lang w:eastAsia="cs-CZ"/>
        </w:rPr>
        <w:t>Dodavatel se zavazuje nabídnout zadavateli předmět plnění, který je v souladu s právními předpisy a normami ČR a EU, zejména se zákonem č. 181/2014 Sb., o kybernetické bezpečnosti, ve znění pozdějších předpisů.</w:t>
      </w:r>
    </w:p>
    <w:p w14:paraId="04294711" w14:textId="77777777" w:rsidR="00BC7369" w:rsidRPr="00BC7369" w:rsidRDefault="00BC7369" w:rsidP="00BC7369">
      <w:pPr>
        <w:spacing w:line="240" w:lineRule="auto"/>
        <w:jc w:val="both"/>
        <w:rPr>
          <w:rFonts w:eastAsia="Times New Roman" w:cs="Arial"/>
          <w:sz w:val="20"/>
          <w:szCs w:val="20"/>
          <w:lang w:eastAsia="cs-CZ"/>
        </w:rPr>
      </w:pPr>
    </w:p>
    <w:p w14:paraId="3E9805B5" w14:textId="77777777" w:rsidR="00BC7369" w:rsidRPr="00BC7369" w:rsidRDefault="00BC7369" w:rsidP="00BC7369">
      <w:pPr>
        <w:spacing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Veškeré účastníkem nabízené položky předmětu plnění musí být nové, nepoužité, musí splňovat požadavky stanovené zákony nebo jinými právními předpisy, zejména požadavky na zdravotní nezávadnost a bezpečnost dle zákona č. 102/2001 Sb., o obecné bezpečnosti výrobků a o změně některých zákonů (zákon o obecné bezpečnosti výrobků), ve znění pozdějších předpisů a dle zákona č. 22/1997 Sb., o technických požadavcích</w:t>
      </w:r>
      <w:r w:rsidRPr="00BC7369">
        <w:rPr>
          <w:rFonts w:eastAsia="Times New Roman" w:cs="Arial"/>
          <w:bCs/>
          <w:color w:val="000000"/>
          <w:sz w:val="20"/>
          <w:szCs w:val="20"/>
          <w:lang w:eastAsia="cs-CZ"/>
        </w:rPr>
        <w:br/>
        <w:t>na výrobky a o změně a doplnění některých zákonů, ve znění pozdějších předpisů.</w:t>
      </w:r>
    </w:p>
    <w:p w14:paraId="19703B7B" w14:textId="77777777" w:rsidR="00BC7369" w:rsidRPr="00BC7369" w:rsidRDefault="00BC7369" w:rsidP="00BC7369">
      <w:pPr>
        <w:spacing w:line="240" w:lineRule="auto"/>
        <w:jc w:val="both"/>
        <w:rPr>
          <w:rFonts w:eastAsia="Times New Roman" w:cs="Arial"/>
          <w:color w:val="000000"/>
          <w:sz w:val="20"/>
          <w:szCs w:val="20"/>
          <w:lang w:eastAsia="cs-CZ"/>
        </w:rPr>
      </w:pPr>
    </w:p>
    <w:p w14:paraId="01A6ABB1" w14:textId="77777777" w:rsidR="00BC7369" w:rsidRPr="00BC7369" w:rsidRDefault="00BC7369" w:rsidP="00BC7369">
      <w:pPr>
        <w:spacing w:line="240" w:lineRule="auto"/>
        <w:jc w:val="both"/>
        <w:rPr>
          <w:rFonts w:eastAsia="Times New Roman" w:cs="Arial"/>
          <w:bCs/>
          <w:sz w:val="20"/>
          <w:szCs w:val="20"/>
          <w:lang w:eastAsia="cs-CZ"/>
        </w:rPr>
      </w:pPr>
    </w:p>
    <w:p w14:paraId="72154CC9" w14:textId="77777777" w:rsidR="00BC7369" w:rsidRPr="00BC7369" w:rsidRDefault="00BC7369" w:rsidP="00BC7369">
      <w:pPr>
        <w:keepNext/>
        <w:numPr>
          <w:ilvl w:val="1"/>
          <w:numId w:val="3"/>
        </w:numPr>
        <w:tabs>
          <w:tab w:val="left" w:pos="284"/>
        </w:tabs>
        <w:spacing w:before="240" w:after="240" w:line="240" w:lineRule="auto"/>
        <w:ind w:left="1134" w:hanging="567"/>
        <w:jc w:val="both"/>
        <w:rPr>
          <w:rFonts w:eastAsia="Times New Roman" w:cs="Arial"/>
          <w:b/>
          <w:sz w:val="20"/>
          <w:szCs w:val="20"/>
          <w:lang w:eastAsia="cs-CZ"/>
        </w:rPr>
      </w:pPr>
      <w:bookmarkStart w:id="0" w:name="_Toc365531845"/>
      <w:bookmarkStart w:id="1" w:name="_Toc371919913"/>
      <w:r w:rsidRPr="00BC7369">
        <w:rPr>
          <w:rFonts w:eastAsia="Times New Roman" w:cs="Arial"/>
          <w:b/>
          <w:sz w:val="20"/>
          <w:szCs w:val="20"/>
          <w:lang w:eastAsia="cs-CZ"/>
        </w:rPr>
        <w:lastRenderedPageBreak/>
        <w:t>Klasifikace předmětu veřejné zakázky</w:t>
      </w:r>
      <w:bookmarkEnd w:id="0"/>
      <w:bookmarkEnd w:id="1"/>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6"/>
        <w:gridCol w:w="2405"/>
      </w:tblGrid>
      <w:tr w:rsidR="00BC7369" w:rsidRPr="00BC7369" w14:paraId="3000FB21" w14:textId="77777777" w:rsidTr="00BC7369">
        <w:trPr>
          <w:trHeight w:val="444"/>
        </w:trPr>
        <w:tc>
          <w:tcPr>
            <w:tcW w:w="6646" w:type="dxa"/>
            <w:shd w:val="clear" w:color="auto" w:fill="99DBFF"/>
            <w:noWrap/>
            <w:vAlign w:val="center"/>
            <w:hideMark/>
          </w:tcPr>
          <w:p w14:paraId="362FB0A9"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název</w:t>
            </w:r>
          </w:p>
        </w:tc>
        <w:tc>
          <w:tcPr>
            <w:tcW w:w="2405" w:type="dxa"/>
            <w:shd w:val="clear" w:color="auto" w:fill="99DBFF"/>
            <w:vAlign w:val="center"/>
            <w:hideMark/>
          </w:tcPr>
          <w:p w14:paraId="5E990927"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CPV</w:t>
            </w:r>
          </w:p>
        </w:tc>
      </w:tr>
      <w:tr w:rsidR="00BC7369" w:rsidRPr="00BC7369" w14:paraId="6B36D9CA" w14:textId="77777777" w:rsidTr="002F3480">
        <w:trPr>
          <w:trHeight w:val="444"/>
        </w:trPr>
        <w:tc>
          <w:tcPr>
            <w:tcW w:w="6646" w:type="dxa"/>
            <w:shd w:val="clear" w:color="auto" w:fill="auto"/>
            <w:vAlign w:val="center"/>
          </w:tcPr>
          <w:p w14:paraId="30AEF249"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Zdravotnické přístroje</w:t>
            </w:r>
          </w:p>
        </w:tc>
        <w:tc>
          <w:tcPr>
            <w:tcW w:w="2405" w:type="dxa"/>
            <w:shd w:val="clear" w:color="auto" w:fill="auto"/>
            <w:noWrap/>
            <w:vAlign w:val="center"/>
          </w:tcPr>
          <w:p w14:paraId="4291B76E" w14:textId="77777777" w:rsidR="00BC7369" w:rsidRPr="00BC7369" w:rsidRDefault="00BC7369" w:rsidP="00BC7369">
            <w:pPr>
              <w:spacing w:line="240" w:lineRule="auto"/>
              <w:jc w:val="center"/>
              <w:rPr>
                <w:rFonts w:eastAsia="Times New Roman" w:cs="Arial"/>
                <w:color w:val="000000"/>
                <w:sz w:val="20"/>
                <w:szCs w:val="20"/>
                <w:lang w:eastAsia="cs-CZ"/>
              </w:rPr>
            </w:pPr>
            <w:r w:rsidRPr="00BC7369">
              <w:rPr>
                <w:rFonts w:eastAsia="Times New Roman" w:cs="Arial"/>
                <w:bCs/>
                <w:sz w:val="20"/>
                <w:szCs w:val="20"/>
                <w:lang w:eastAsia="cs-CZ"/>
              </w:rPr>
              <w:t>33100000-1</w:t>
            </w:r>
          </w:p>
        </w:tc>
      </w:tr>
      <w:tr w:rsidR="00BC7369" w:rsidRPr="00BC7369" w14:paraId="1FDDA853" w14:textId="77777777" w:rsidTr="002F3480">
        <w:trPr>
          <w:trHeight w:val="444"/>
        </w:trPr>
        <w:tc>
          <w:tcPr>
            <w:tcW w:w="6646" w:type="dxa"/>
            <w:shd w:val="clear" w:color="auto" w:fill="auto"/>
            <w:vAlign w:val="center"/>
          </w:tcPr>
          <w:p w14:paraId="66290945" w14:textId="77777777" w:rsidR="00BC7369" w:rsidRPr="00BC7369" w:rsidRDefault="00BC7369" w:rsidP="00BC7369">
            <w:pPr>
              <w:spacing w:line="240" w:lineRule="auto"/>
              <w:rPr>
                <w:rFonts w:eastAsia="Times New Roman" w:cs="Arial"/>
                <w:bCs/>
                <w:sz w:val="20"/>
                <w:szCs w:val="20"/>
                <w:lang w:eastAsia="cs-CZ"/>
              </w:rPr>
            </w:pPr>
            <w:r w:rsidRPr="00BC7369">
              <w:rPr>
                <w:rFonts w:eastAsia="Times New Roman" w:cs="Arial"/>
                <w:sz w:val="20"/>
                <w:szCs w:val="20"/>
                <w:lang w:eastAsia="cs-CZ"/>
              </w:rPr>
              <w:t>Opravy a údržba zdravotnických přístrojů</w:t>
            </w:r>
          </w:p>
        </w:tc>
        <w:tc>
          <w:tcPr>
            <w:tcW w:w="2405" w:type="dxa"/>
            <w:shd w:val="clear" w:color="auto" w:fill="auto"/>
            <w:noWrap/>
            <w:vAlign w:val="center"/>
          </w:tcPr>
          <w:p w14:paraId="4F558BB6" w14:textId="77777777" w:rsidR="00BC7369" w:rsidRPr="00BC7369" w:rsidRDefault="00BC7369" w:rsidP="00BC7369">
            <w:pPr>
              <w:spacing w:line="240" w:lineRule="auto"/>
              <w:jc w:val="center"/>
              <w:rPr>
                <w:rFonts w:eastAsia="Times New Roman" w:cs="Arial"/>
                <w:bCs/>
                <w:sz w:val="20"/>
                <w:szCs w:val="20"/>
                <w:lang w:eastAsia="cs-CZ"/>
              </w:rPr>
            </w:pPr>
            <w:r w:rsidRPr="00BC7369">
              <w:rPr>
                <w:rFonts w:eastAsia="Times New Roman" w:cs="Arial"/>
                <w:sz w:val="20"/>
                <w:szCs w:val="20"/>
                <w:lang w:eastAsia="cs-CZ"/>
              </w:rPr>
              <w:t>50421000-2</w:t>
            </w:r>
          </w:p>
        </w:tc>
      </w:tr>
    </w:tbl>
    <w:p w14:paraId="158F3E83" w14:textId="77777777" w:rsidR="00BC7369" w:rsidRPr="00BC7369" w:rsidRDefault="00BC7369" w:rsidP="00BC7369">
      <w:pPr>
        <w:keepNext/>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         </w:t>
      </w:r>
      <w:r w:rsidRPr="00BC7369">
        <w:rPr>
          <w:rFonts w:eastAsia="Times New Roman" w:cs="Arial"/>
          <w:iCs/>
          <w:sz w:val="20"/>
          <w:szCs w:val="20"/>
          <w:lang w:eastAsia="cs-CZ"/>
        </w:rPr>
        <w:t>2.4</w:t>
      </w:r>
      <w:r w:rsidRPr="00BC7369">
        <w:rPr>
          <w:rFonts w:eastAsia="Times New Roman" w:cs="Arial"/>
          <w:b/>
          <w:bCs/>
          <w:iCs/>
          <w:sz w:val="20"/>
          <w:szCs w:val="20"/>
          <w:lang w:eastAsia="cs-CZ"/>
        </w:rPr>
        <w:t xml:space="preserve"> Doba plnění veřejné zakázky</w:t>
      </w:r>
    </w:p>
    <w:p w14:paraId="335DF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Maximální lhůta pro předání předmětu plnění je uvedena v obligatorním návrhu kupní smlouvy (příloha č. 4 této výzvy).</w:t>
      </w:r>
    </w:p>
    <w:p w14:paraId="35E2E7BB"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5CE0D0D7" w14:textId="77777777" w:rsidR="00BC7369" w:rsidRPr="00BC7369" w:rsidRDefault="00BC7369" w:rsidP="00BC7369">
      <w:pPr>
        <w:keepNext/>
        <w:keepLines/>
        <w:numPr>
          <w:ilvl w:val="0"/>
          <w:numId w:val="3"/>
        </w:numPr>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Místo plnění veřejné zakázky: </w:t>
      </w:r>
    </w:p>
    <w:p w14:paraId="37B8B521" w14:textId="2997BA34" w:rsidR="00BC7369" w:rsidRPr="00413396" w:rsidRDefault="00BC7369" w:rsidP="00413396">
      <w:pPr>
        <w:pStyle w:val="Seznamsodrkami"/>
        <w:rPr>
          <w:sz w:val="20"/>
          <w:szCs w:val="20"/>
          <w:lang w:eastAsia="cs-CZ"/>
        </w:rPr>
      </w:pPr>
      <w:r w:rsidRPr="00413396">
        <w:rPr>
          <w:sz w:val="20"/>
          <w:szCs w:val="20"/>
          <w:lang w:eastAsia="cs-CZ"/>
        </w:rPr>
        <w:t xml:space="preserve">Krajská zdravotní, a.s. – </w:t>
      </w:r>
      <w:r w:rsidR="00413396" w:rsidRPr="00413396">
        <w:rPr>
          <w:sz w:val="20"/>
          <w:szCs w:val="20"/>
          <w:lang w:eastAsia="cs-CZ"/>
        </w:rPr>
        <w:t>Masarykova nemocnice v Ústí nad Labem</w:t>
      </w:r>
      <w:r w:rsidRPr="00413396">
        <w:rPr>
          <w:sz w:val="20"/>
          <w:szCs w:val="20"/>
          <w:lang w:eastAsia="cs-CZ"/>
        </w:rPr>
        <w:t>, o.z.</w:t>
      </w:r>
    </w:p>
    <w:p w14:paraId="4409717B" w14:textId="19A00012" w:rsidR="00BC7369" w:rsidRDefault="00413396" w:rsidP="00BC7369">
      <w:pPr>
        <w:spacing w:line="240" w:lineRule="auto"/>
        <w:ind w:left="360"/>
        <w:jc w:val="both"/>
        <w:rPr>
          <w:rFonts w:eastAsia="Times New Roman" w:cs="Arial"/>
          <w:sz w:val="20"/>
          <w:szCs w:val="20"/>
          <w:lang w:eastAsia="cs-CZ"/>
        </w:rPr>
      </w:pPr>
      <w:r>
        <w:rPr>
          <w:rFonts w:eastAsia="Times New Roman" w:cs="Arial"/>
          <w:sz w:val="20"/>
          <w:szCs w:val="20"/>
          <w:lang w:eastAsia="cs-CZ"/>
        </w:rPr>
        <w:t>Oddělení Ústní, čelistní a obličejová chirurgie</w:t>
      </w:r>
      <w:r w:rsidR="00BC7369" w:rsidRPr="00BC7369">
        <w:rPr>
          <w:rFonts w:eastAsia="Times New Roman" w:cs="Arial"/>
          <w:sz w:val="20"/>
          <w:szCs w:val="20"/>
          <w:lang w:eastAsia="cs-CZ"/>
        </w:rPr>
        <w:t xml:space="preserve">, </w:t>
      </w:r>
      <w:r>
        <w:rPr>
          <w:rFonts w:eastAsia="Times New Roman" w:cs="Arial"/>
          <w:sz w:val="20"/>
          <w:szCs w:val="20"/>
          <w:lang w:eastAsia="cs-CZ"/>
        </w:rPr>
        <w:t>Sociální péče 3316/12a, 400 11 Ústí nad Labem</w:t>
      </w:r>
    </w:p>
    <w:p w14:paraId="2A2F6292" w14:textId="76E53F12" w:rsidR="007A0CB8" w:rsidRDefault="007A0CB8" w:rsidP="00BC7369">
      <w:pPr>
        <w:spacing w:line="240" w:lineRule="auto"/>
        <w:ind w:left="360"/>
        <w:jc w:val="both"/>
        <w:rPr>
          <w:rFonts w:eastAsia="Times New Roman" w:cs="Arial"/>
          <w:sz w:val="20"/>
          <w:szCs w:val="20"/>
          <w:lang w:eastAsia="cs-CZ"/>
        </w:rPr>
      </w:pPr>
    </w:p>
    <w:p w14:paraId="5E62F06D" w14:textId="77777777" w:rsidR="007A0CB8" w:rsidRPr="00B86969" w:rsidRDefault="007A0CB8" w:rsidP="007A0CB8">
      <w:pPr>
        <w:pStyle w:val="Odstavecseseznamem"/>
        <w:keepNext/>
        <w:keepLines/>
        <w:numPr>
          <w:ilvl w:val="0"/>
          <w:numId w:val="3"/>
        </w:numPr>
        <w:spacing w:after="240" w:line="240" w:lineRule="auto"/>
        <w:jc w:val="both"/>
        <w:outlineLvl w:val="0"/>
        <w:rPr>
          <w:rFonts w:eastAsia="Times New Roman" w:cs="Arial"/>
          <w:b/>
          <w:sz w:val="20"/>
          <w:szCs w:val="20"/>
          <w:lang w:eastAsia="cs-CZ"/>
        </w:rPr>
      </w:pPr>
      <w:r w:rsidRPr="00B86969">
        <w:rPr>
          <w:rFonts w:eastAsia="Times New Roman" w:cs="Arial"/>
          <w:b/>
          <w:sz w:val="20"/>
          <w:szCs w:val="20"/>
          <w:lang w:eastAsia="cs-CZ"/>
        </w:rPr>
        <w:t>Prohlídka místa budoucího plnění</w:t>
      </w:r>
    </w:p>
    <w:p w14:paraId="00C6BAE8" w14:textId="5EF97FC0" w:rsidR="007A0CB8" w:rsidRDefault="00E05210" w:rsidP="00E05210">
      <w:pPr>
        <w:spacing w:line="240" w:lineRule="auto"/>
        <w:jc w:val="both"/>
        <w:rPr>
          <w:rFonts w:eastAsia="Times New Roman" w:cs="Arial"/>
          <w:sz w:val="20"/>
          <w:szCs w:val="20"/>
          <w:lang w:eastAsia="cs-CZ"/>
        </w:rPr>
      </w:pPr>
      <w:r w:rsidRPr="00E05210">
        <w:rPr>
          <w:rFonts w:eastAsia="Times New Roman" w:cs="Arial"/>
          <w:sz w:val="20"/>
          <w:szCs w:val="20"/>
          <w:lang w:eastAsia="cs-CZ"/>
        </w:rPr>
        <w:t>Zadavatel umožňuje dodavatelům v souladu s § 36 a § 97 ZZVZ prohlídku místa budoucího plnění veřejné zakázky.</w:t>
      </w:r>
      <w:r>
        <w:rPr>
          <w:rFonts w:eastAsia="Times New Roman" w:cs="Arial"/>
          <w:sz w:val="20"/>
          <w:szCs w:val="20"/>
          <w:lang w:eastAsia="cs-CZ"/>
        </w:rPr>
        <w:t xml:space="preserve"> </w:t>
      </w:r>
      <w:r w:rsidRPr="00E05210">
        <w:rPr>
          <w:rFonts w:eastAsia="Times New Roman" w:cs="Arial"/>
          <w:sz w:val="20"/>
          <w:szCs w:val="20"/>
          <w:lang w:eastAsia="cs-CZ"/>
        </w:rPr>
        <w:t>V</w:t>
      </w:r>
      <w:r>
        <w:rPr>
          <w:rFonts w:eastAsia="Times New Roman" w:cs="Arial"/>
          <w:sz w:val="20"/>
          <w:szCs w:val="20"/>
          <w:lang w:eastAsia="cs-CZ"/>
        </w:rPr>
        <w:t xml:space="preserve"> </w:t>
      </w:r>
      <w:r w:rsidRPr="00E05210">
        <w:rPr>
          <w:rFonts w:eastAsia="Times New Roman" w:cs="Arial"/>
          <w:sz w:val="20"/>
          <w:szCs w:val="20"/>
          <w:lang w:eastAsia="cs-CZ"/>
        </w:rPr>
        <w:t>případě zájmu o účast na prohlídce bude zadavatelem následně upřesněn konkrétní termín konání.</w:t>
      </w:r>
    </w:p>
    <w:p w14:paraId="79E3E08D" w14:textId="77777777" w:rsidR="00E05210" w:rsidRPr="00086E90" w:rsidRDefault="00E05210" w:rsidP="00E05210">
      <w:pPr>
        <w:spacing w:line="240" w:lineRule="auto"/>
        <w:rPr>
          <w:rFonts w:eastAsia="Times New Roman" w:cs="Arial"/>
          <w:sz w:val="20"/>
          <w:szCs w:val="20"/>
          <w:lang w:eastAsia="cs-CZ"/>
        </w:rPr>
      </w:pPr>
    </w:p>
    <w:p w14:paraId="62FD07BB" w14:textId="77777777" w:rsidR="007A0CB8" w:rsidRPr="00086E90" w:rsidRDefault="007A0CB8" w:rsidP="007A0CB8">
      <w:pPr>
        <w:spacing w:line="240" w:lineRule="auto"/>
        <w:rPr>
          <w:rFonts w:eastAsia="Times New Roman" w:cs="Arial"/>
          <w:sz w:val="20"/>
          <w:szCs w:val="20"/>
          <w:lang w:eastAsia="cs-CZ"/>
        </w:rPr>
      </w:pPr>
      <w:r w:rsidRPr="00086E90">
        <w:rPr>
          <w:rFonts w:eastAsia="Times New Roman" w:cs="Arial"/>
          <w:sz w:val="20"/>
          <w:szCs w:val="20"/>
          <w:lang w:eastAsia="cs-CZ"/>
        </w:rPr>
        <w:t>Místem setkání k prohlídce místa budoucího plnění je:</w:t>
      </w:r>
    </w:p>
    <w:p w14:paraId="201E8CA5" w14:textId="77777777" w:rsidR="007A0CB8" w:rsidRPr="00086E90" w:rsidRDefault="007A0CB8" w:rsidP="007A0CB8">
      <w:pPr>
        <w:spacing w:line="240" w:lineRule="auto"/>
        <w:rPr>
          <w:rFonts w:eastAsia="Times New Roman" w:cs="Arial"/>
          <w:sz w:val="20"/>
          <w:szCs w:val="20"/>
          <w:lang w:eastAsia="cs-CZ"/>
        </w:rPr>
      </w:pPr>
    </w:p>
    <w:p w14:paraId="4F06509C" w14:textId="67DB0BB2" w:rsidR="007A0CB8" w:rsidRDefault="007A0CB8" w:rsidP="007A0CB8">
      <w:pPr>
        <w:spacing w:line="240" w:lineRule="auto"/>
        <w:jc w:val="both"/>
        <w:rPr>
          <w:rFonts w:eastAsia="Times New Roman" w:cs="Arial"/>
          <w:sz w:val="20"/>
          <w:szCs w:val="20"/>
          <w:lang w:eastAsia="cs-CZ"/>
        </w:rPr>
      </w:pPr>
      <w:r w:rsidRPr="00086E90">
        <w:rPr>
          <w:rFonts w:eastAsia="Times New Roman" w:cs="Arial"/>
          <w:sz w:val="20"/>
          <w:szCs w:val="20"/>
          <w:lang w:eastAsia="cs-CZ"/>
        </w:rPr>
        <w:t>•</w:t>
      </w:r>
      <w:r w:rsidRPr="00086E90">
        <w:rPr>
          <w:rFonts w:eastAsia="Times New Roman" w:cs="Arial"/>
          <w:sz w:val="20"/>
          <w:szCs w:val="20"/>
          <w:lang w:eastAsia="cs-CZ"/>
        </w:rPr>
        <w:tab/>
      </w:r>
      <w:r w:rsidRPr="007A0CB8">
        <w:rPr>
          <w:rFonts w:eastAsia="Times New Roman" w:cs="Arial"/>
          <w:sz w:val="20"/>
          <w:szCs w:val="20"/>
          <w:lang w:eastAsia="cs-CZ"/>
        </w:rPr>
        <w:t>Oddělení Ústní, čelistní a obličejová chirurgie, Sociální péče 3316/12a, 400 11 Ústí nad Labem</w:t>
      </w:r>
    </w:p>
    <w:p w14:paraId="404F5321" w14:textId="77777777" w:rsidR="007A0CB8" w:rsidRPr="00086E90" w:rsidRDefault="007A0CB8" w:rsidP="007A0CB8">
      <w:pPr>
        <w:spacing w:line="240" w:lineRule="auto"/>
        <w:rPr>
          <w:rFonts w:eastAsia="Times New Roman" w:cs="Arial"/>
          <w:sz w:val="20"/>
          <w:szCs w:val="20"/>
          <w:lang w:eastAsia="cs-CZ"/>
        </w:rPr>
      </w:pPr>
    </w:p>
    <w:p w14:paraId="3E34E664" w14:textId="58CF2E9A" w:rsidR="007A0CB8" w:rsidRPr="00086E90" w:rsidRDefault="007A0CB8" w:rsidP="007A0CB8">
      <w:pPr>
        <w:spacing w:line="240" w:lineRule="auto"/>
        <w:rPr>
          <w:rFonts w:eastAsia="Times New Roman" w:cs="Arial"/>
          <w:sz w:val="20"/>
          <w:szCs w:val="20"/>
          <w:lang w:eastAsia="cs-CZ"/>
        </w:rPr>
      </w:pPr>
      <w:r w:rsidRPr="00086E90">
        <w:rPr>
          <w:rFonts w:eastAsia="Times New Roman" w:cs="Arial"/>
          <w:sz w:val="20"/>
          <w:szCs w:val="20"/>
          <w:lang w:eastAsia="cs-CZ"/>
        </w:rPr>
        <w:t xml:space="preserve">O kontaktní osobu </w:t>
      </w:r>
      <w:r w:rsidR="003C7566">
        <w:rPr>
          <w:rFonts w:eastAsia="Times New Roman" w:cs="Arial"/>
          <w:sz w:val="20"/>
          <w:szCs w:val="20"/>
          <w:lang w:eastAsia="cs-CZ"/>
        </w:rPr>
        <w:t xml:space="preserve">a termín </w:t>
      </w:r>
      <w:r w:rsidRPr="00086E90">
        <w:rPr>
          <w:rFonts w:eastAsia="Times New Roman" w:cs="Arial"/>
          <w:sz w:val="20"/>
          <w:szCs w:val="20"/>
          <w:lang w:eastAsia="cs-CZ"/>
        </w:rPr>
        <w:t>pro zajištění prohlídky místa budoucího plnění účastník zažádá prostřednictvím elektronického nástroje E-ZAK dostupného na adrese https://zakazky.kzcr.eu/.</w:t>
      </w:r>
    </w:p>
    <w:p w14:paraId="0E775629" w14:textId="77777777" w:rsidR="007A0CB8" w:rsidRPr="00086E90" w:rsidRDefault="007A0CB8" w:rsidP="007A0CB8">
      <w:pPr>
        <w:spacing w:line="240" w:lineRule="auto"/>
        <w:rPr>
          <w:rFonts w:eastAsia="Times New Roman" w:cs="Arial"/>
          <w:sz w:val="20"/>
          <w:szCs w:val="20"/>
          <w:lang w:eastAsia="cs-CZ"/>
        </w:rPr>
      </w:pPr>
      <w:r w:rsidRPr="00086E90">
        <w:rPr>
          <w:rFonts w:eastAsia="Times New Roman" w:cs="Arial"/>
          <w:sz w:val="20"/>
          <w:szCs w:val="20"/>
          <w:lang w:eastAsia="cs-CZ"/>
        </w:rPr>
        <w:t xml:space="preserve"> </w:t>
      </w:r>
    </w:p>
    <w:p w14:paraId="13310F7B" w14:textId="77777777" w:rsidR="007A0CB8" w:rsidRPr="00086E90" w:rsidRDefault="007A0CB8" w:rsidP="007A0CB8">
      <w:pPr>
        <w:spacing w:line="240" w:lineRule="auto"/>
        <w:rPr>
          <w:rFonts w:eastAsia="Times New Roman" w:cs="Arial"/>
          <w:sz w:val="20"/>
          <w:szCs w:val="20"/>
          <w:lang w:eastAsia="cs-CZ"/>
        </w:rPr>
      </w:pPr>
      <w:r w:rsidRPr="00086E90">
        <w:rPr>
          <w:rFonts w:eastAsia="Times New Roman" w:cs="Arial"/>
          <w:sz w:val="20"/>
          <w:szCs w:val="20"/>
          <w:lang w:eastAsia="cs-CZ"/>
        </w:rPr>
        <w:t>Svůj zájem o účast na prohlídce místa plnění dodavatel projeví písemnou žádostí zaslanou prostřednictvím elektronického nástroje E-ZAK, a to nejpozději do 10:00 hod., v pracovní den předcházející jejímu konání.</w:t>
      </w:r>
    </w:p>
    <w:p w14:paraId="5C2B9815" w14:textId="77777777" w:rsidR="007A0CB8" w:rsidRPr="00086E90" w:rsidRDefault="007A0CB8" w:rsidP="007A0CB8">
      <w:pPr>
        <w:spacing w:line="240" w:lineRule="auto"/>
        <w:rPr>
          <w:rFonts w:eastAsia="Times New Roman" w:cs="Arial"/>
          <w:sz w:val="20"/>
          <w:szCs w:val="20"/>
          <w:lang w:eastAsia="cs-CZ"/>
        </w:rPr>
      </w:pPr>
      <w:r w:rsidRPr="00086E90">
        <w:rPr>
          <w:rFonts w:eastAsia="Times New Roman" w:cs="Arial"/>
          <w:sz w:val="20"/>
          <w:szCs w:val="20"/>
          <w:lang w:eastAsia="cs-CZ"/>
        </w:rPr>
        <w:t>Účelem prohlídky místa budoucího plnění je seznámení dodavatelů se stávajícím stavem místa budoucího plnění a s jeho technickým vybavením a provozními parametry tak, aby dodavatel mohl zpracovat a podat svou nabídku vycházející z relevantních a úplných informací a podkladů.</w:t>
      </w:r>
    </w:p>
    <w:p w14:paraId="0F763287" w14:textId="77777777" w:rsidR="007A0CB8" w:rsidRPr="00086E90" w:rsidRDefault="007A0CB8" w:rsidP="007A0CB8">
      <w:pPr>
        <w:spacing w:line="240" w:lineRule="auto"/>
        <w:rPr>
          <w:rFonts w:eastAsia="Times New Roman" w:cs="Arial"/>
          <w:sz w:val="20"/>
          <w:szCs w:val="20"/>
          <w:lang w:eastAsia="cs-CZ"/>
        </w:rPr>
      </w:pPr>
    </w:p>
    <w:p w14:paraId="447D10CD" w14:textId="77777777" w:rsidR="007A0CB8" w:rsidRDefault="007A0CB8" w:rsidP="007A0CB8">
      <w:pPr>
        <w:spacing w:line="240" w:lineRule="auto"/>
        <w:rPr>
          <w:rFonts w:eastAsia="Times New Roman" w:cs="Arial"/>
          <w:sz w:val="20"/>
          <w:szCs w:val="20"/>
          <w:lang w:eastAsia="cs-CZ"/>
        </w:rPr>
      </w:pPr>
      <w:r w:rsidRPr="00086E90">
        <w:rPr>
          <w:rFonts w:eastAsia="Times New Roman" w:cs="Arial"/>
          <w:sz w:val="20"/>
          <w:szCs w:val="20"/>
          <w:lang w:eastAsia="cs-CZ"/>
        </w:rPr>
        <w:t>Pokud na základě prohlídky místa budoucího plnění vzniknou nejasnosti nebo dotazy vztahující se k obsahu zadávacích podmínek, je dodavatel oprávněn vznést tento dotaz písemně na zadavatele, přičemž pouze písemná odpověď zadavatele má závazný charakter.</w:t>
      </w:r>
    </w:p>
    <w:p w14:paraId="53B1930B" w14:textId="77777777" w:rsidR="007A0CB8" w:rsidRPr="00BC7369" w:rsidRDefault="007A0CB8" w:rsidP="00BC7369">
      <w:pPr>
        <w:spacing w:line="240" w:lineRule="auto"/>
        <w:ind w:left="360"/>
        <w:jc w:val="both"/>
        <w:rPr>
          <w:rFonts w:eastAsia="Times New Roman" w:cs="Arial"/>
          <w:sz w:val="20"/>
          <w:szCs w:val="20"/>
          <w:lang w:eastAsia="cs-CZ"/>
        </w:rPr>
      </w:pPr>
    </w:p>
    <w:p w14:paraId="395341E4" w14:textId="77777777" w:rsidR="00BC7369" w:rsidRPr="00BC7369" w:rsidRDefault="00BC7369" w:rsidP="00BC7369">
      <w:pPr>
        <w:spacing w:line="240" w:lineRule="auto"/>
        <w:jc w:val="both"/>
        <w:rPr>
          <w:rFonts w:eastAsia="Times New Roman" w:cs="Arial"/>
          <w:sz w:val="20"/>
          <w:szCs w:val="20"/>
          <w:lang w:eastAsia="cs-CZ"/>
        </w:rPr>
      </w:pPr>
    </w:p>
    <w:p w14:paraId="4A13A93C" w14:textId="77777777" w:rsidR="00BC7369" w:rsidRPr="00BC7369" w:rsidRDefault="00BC7369" w:rsidP="00BC7369">
      <w:pPr>
        <w:keepNext/>
        <w:keepLines/>
        <w:numPr>
          <w:ilvl w:val="0"/>
          <w:numId w:val="3"/>
        </w:numPr>
        <w:spacing w:after="240"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Způsob a kritéria hodnocení nabídek</w:t>
      </w:r>
    </w:p>
    <w:p w14:paraId="6F5041BA"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Analogicky v souladu s ustanovením § 114 odst. 1 ZZVZ budou nabídky této veřejné zakázky nabídky hodnoceny podle jejich ekonomické výhodnosti. Ekonomická výhodnost bude hodnocena analogicky v souladu s ustanovením § 114 odst. 2 ZZVZ podle nejnižší nabídkové ceny bez DPH.</w:t>
      </w:r>
    </w:p>
    <w:p w14:paraId="74F68217" w14:textId="77777777" w:rsidR="00BC7369" w:rsidRPr="00BC7369" w:rsidRDefault="00BC7369" w:rsidP="00BC7369">
      <w:pPr>
        <w:spacing w:line="240" w:lineRule="auto"/>
        <w:ind w:firstLine="431"/>
        <w:rPr>
          <w:rFonts w:eastAsia="Times New Roman" w:cs="Arial"/>
          <w:sz w:val="20"/>
          <w:szCs w:val="20"/>
          <w:lang w:eastAsia="cs-CZ"/>
        </w:rPr>
      </w:pPr>
    </w:p>
    <w:p w14:paraId="2FE9A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provede hodnocení tak, že seřadí nabídky podle výše nabídkové ceny v Kč bez DPH stanovené</w:t>
      </w:r>
      <w:r w:rsidRPr="00BC7369">
        <w:rPr>
          <w:rFonts w:eastAsia="Times New Roman" w:cs="Arial"/>
          <w:sz w:val="20"/>
          <w:szCs w:val="20"/>
          <w:lang w:eastAsia="cs-CZ"/>
        </w:rPr>
        <w:br/>
        <w:t>dle této výzvy. Nabídka s nejnižší nabídkovou cenou v Kč bez DPH bude vybrána jako ekonomicky nejvýhodnější.</w:t>
      </w:r>
    </w:p>
    <w:p w14:paraId="30C1D064"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16644D85"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Podmínky pro podání nabídky</w:t>
      </w:r>
    </w:p>
    <w:p w14:paraId="20FE9BD8" w14:textId="77777777" w:rsidR="00BC7369" w:rsidRPr="00BC7369" w:rsidRDefault="00BC7369" w:rsidP="00BC7369">
      <w:pPr>
        <w:keepNext/>
        <w:spacing w:line="240" w:lineRule="auto"/>
        <w:jc w:val="both"/>
        <w:rPr>
          <w:rFonts w:eastAsia="Times New Roman" w:cs="Arial"/>
          <w:bCs/>
          <w:sz w:val="20"/>
          <w:szCs w:val="20"/>
          <w:lang w:eastAsia="cs-CZ"/>
        </w:rPr>
      </w:pPr>
    </w:p>
    <w:p w14:paraId="62AD6D9B"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3252BFBB" w14:textId="77777777" w:rsidR="00BC7369" w:rsidRPr="00BC7369" w:rsidRDefault="00BC7369" w:rsidP="00BC7369">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9"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do veřejné zakázky, analogicky v souladu s § 103 odst. 1 písm. c) ZZVZ.</w:t>
      </w:r>
    </w:p>
    <w:p w14:paraId="2B923C68" w14:textId="77777777" w:rsidR="00BC7369" w:rsidRPr="00BC7369" w:rsidRDefault="00BC7369" w:rsidP="00BC7369">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10"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24242299"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194FFFA2"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2D0E983C"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Lhůta k podání nabídky</w:t>
      </w:r>
    </w:p>
    <w:p w14:paraId="23F2F9FC" w14:textId="77777777" w:rsidR="00BC7369" w:rsidRPr="00BC7369" w:rsidRDefault="00BC7369" w:rsidP="00BC7369">
      <w:pPr>
        <w:keepNext/>
        <w:spacing w:line="240" w:lineRule="auto"/>
        <w:jc w:val="both"/>
        <w:rPr>
          <w:rFonts w:eastAsia="Times New Roman" w:cs="Arial"/>
          <w:bCs/>
          <w:sz w:val="20"/>
          <w:szCs w:val="20"/>
          <w:lang w:eastAsia="cs-CZ"/>
        </w:rPr>
      </w:pPr>
    </w:p>
    <w:p w14:paraId="3B6CF743" w14:textId="77777777" w:rsidR="00BC7369" w:rsidRPr="00BC7369" w:rsidRDefault="00BC7369" w:rsidP="00BC7369">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1"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5E56A073"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3C56572F"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575B8622" w14:textId="77777777" w:rsidR="00BC7369" w:rsidRPr="00BC7369" w:rsidRDefault="00BC7369" w:rsidP="00BC7369">
      <w:pPr>
        <w:spacing w:line="240" w:lineRule="auto"/>
        <w:jc w:val="both"/>
        <w:rPr>
          <w:rFonts w:eastAsia="Times New Roman" w:cs="Arial"/>
          <w:sz w:val="20"/>
          <w:szCs w:val="20"/>
          <w:lang w:eastAsia="cs-CZ"/>
        </w:rPr>
      </w:pPr>
    </w:p>
    <w:p w14:paraId="6D359AF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3C861287" w14:textId="767B4B21"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Neprokáže-li účastník splnění kvalifikace v plném rozsahu, může být analogicky dle § 48 odst. 2 ZZVZ vyloučen z účasti v</w:t>
      </w:r>
      <w:r w:rsidR="003E54A2">
        <w:rPr>
          <w:rFonts w:eastAsia="Times New Roman" w:cs="Arial"/>
          <w:sz w:val="20"/>
          <w:szCs w:val="20"/>
          <w:lang w:eastAsia="cs-CZ"/>
        </w:rPr>
        <w:t>e výběr</w:t>
      </w:r>
      <w:r w:rsidR="00E10F17">
        <w:rPr>
          <w:rFonts w:eastAsia="Times New Roman" w:cs="Arial"/>
          <w:sz w:val="20"/>
          <w:szCs w:val="20"/>
          <w:lang w:eastAsia="cs-CZ"/>
        </w:rPr>
        <w:t>o</w:t>
      </w:r>
      <w:r w:rsidR="003E54A2">
        <w:rPr>
          <w:rFonts w:eastAsia="Times New Roman" w:cs="Arial"/>
          <w:sz w:val="20"/>
          <w:szCs w:val="20"/>
          <w:lang w:eastAsia="cs-CZ"/>
        </w:rPr>
        <w:t>vém</w:t>
      </w:r>
      <w:r w:rsidRPr="00BC7369">
        <w:rPr>
          <w:rFonts w:eastAsia="Times New Roman" w:cs="Arial"/>
          <w:sz w:val="20"/>
          <w:szCs w:val="20"/>
          <w:lang w:eastAsia="cs-CZ"/>
        </w:rPr>
        <w:t xml:space="preserve"> řízení. </w:t>
      </w:r>
    </w:p>
    <w:p w14:paraId="7E818BFF" w14:textId="77777777" w:rsidR="00BC7369" w:rsidRPr="00BC7369" w:rsidRDefault="00BC7369" w:rsidP="00BC7369">
      <w:pPr>
        <w:spacing w:line="240" w:lineRule="auto"/>
        <w:jc w:val="both"/>
        <w:rPr>
          <w:rFonts w:eastAsia="Times New Roman" w:cs="Arial"/>
          <w:sz w:val="20"/>
          <w:szCs w:val="20"/>
          <w:lang w:eastAsia="cs-CZ"/>
        </w:rPr>
      </w:pPr>
    </w:p>
    <w:p w14:paraId="4AE4B65D" w14:textId="77777777" w:rsidR="00BC7369" w:rsidRPr="00BC7369" w:rsidRDefault="00BC7369" w:rsidP="00BC7369">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4334EA06" w14:textId="77777777" w:rsidR="00BC7369" w:rsidRPr="00BC7369" w:rsidRDefault="00BC7369" w:rsidP="00BC7369">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6002B2A8"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28CC600" w14:textId="77777777" w:rsidR="00BC7369" w:rsidRPr="00BC7369" w:rsidRDefault="00BC7369" w:rsidP="00BC7369">
      <w:pPr>
        <w:keepNext/>
        <w:numPr>
          <w:ilvl w:val="1"/>
          <w:numId w:val="7"/>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Profesní způsobilost analogicky dle § 77 ZZVZ  </w:t>
      </w:r>
    </w:p>
    <w:p w14:paraId="4D94C837" w14:textId="77777777" w:rsidR="00BC7369" w:rsidRPr="00BC7369" w:rsidRDefault="00BC7369" w:rsidP="00BC7369">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5FD1B421" w14:textId="77777777" w:rsidR="00BC7369" w:rsidRPr="00BC7369" w:rsidRDefault="00BC7369" w:rsidP="00BC7369">
      <w:pPr>
        <w:spacing w:line="240" w:lineRule="auto"/>
        <w:jc w:val="both"/>
        <w:rPr>
          <w:rFonts w:eastAsia="Times New Roman" w:cs="Arial"/>
          <w:sz w:val="20"/>
          <w:szCs w:val="20"/>
          <w:lang w:eastAsia="cs-CZ"/>
        </w:rPr>
      </w:pPr>
      <w:bookmarkStart w:id="5" w:name="p54-1-b"/>
      <w:bookmarkStart w:id="6" w:name="p54-1-c"/>
      <w:bookmarkStart w:id="7" w:name="p54-1-d"/>
      <w:bookmarkEnd w:id="5"/>
      <w:bookmarkEnd w:id="6"/>
      <w:bookmarkEnd w:id="7"/>
      <w:r w:rsidRPr="00BC7369">
        <w:rPr>
          <w:rFonts w:eastAsia="Times New Roman" w:cs="Arial"/>
          <w:sz w:val="20"/>
          <w:szCs w:val="20"/>
          <w:lang w:eastAsia="cs-CZ"/>
        </w:rPr>
        <w:t>Pravost dokladů se řídí analogicky dle § 45.</w:t>
      </w:r>
    </w:p>
    <w:p w14:paraId="0AF84124" w14:textId="77777777" w:rsidR="00BC7369" w:rsidRPr="00BC7369" w:rsidRDefault="00BC7369" w:rsidP="00BC7369">
      <w:pPr>
        <w:spacing w:line="240" w:lineRule="auto"/>
        <w:jc w:val="both"/>
        <w:rPr>
          <w:rFonts w:eastAsia="Times New Roman" w:cs="Arial"/>
          <w:sz w:val="20"/>
          <w:szCs w:val="20"/>
          <w:lang w:eastAsia="cs-CZ"/>
        </w:rPr>
      </w:pPr>
    </w:p>
    <w:p w14:paraId="70E7ABCF" w14:textId="77777777" w:rsidR="00BC7369" w:rsidRPr="00BC7369" w:rsidRDefault="00BC7369" w:rsidP="00BC7369">
      <w:pPr>
        <w:keepNext/>
        <w:spacing w:before="240" w:after="240" w:line="240" w:lineRule="auto"/>
        <w:ind w:left="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6.3 Technická kvalifikace analogicky dle § 79 ZZVZ</w:t>
      </w:r>
    </w:p>
    <w:p w14:paraId="02B72B13" w14:textId="72FE342F" w:rsidR="00BC7369" w:rsidRPr="00BC7369" w:rsidRDefault="00BC7369" w:rsidP="00BC7369">
      <w:pPr>
        <w:spacing w:before="240" w:line="276" w:lineRule="auto"/>
        <w:jc w:val="both"/>
        <w:rPr>
          <w:rFonts w:eastAsia="Times New Roman" w:cs="Arial"/>
          <w:sz w:val="20"/>
          <w:szCs w:val="20"/>
          <w:lang w:eastAsia="cs-CZ"/>
        </w:rPr>
      </w:pPr>
      <w:r w:rsidRPr="00BC7369">
        <w:rPr>
          <w:rFonts w:eastAsia="Times New Roman" w:cs="Arial"/>
          <w:sz w:val="20"/>
          <w:szCs w:val="20"/>
          <w:lang w:eastAsia="cs-CZ"/>
        </w:rPr>
        <w:t xml:space="preserve">Dodavatel prokáže technickou kvalifikaci analogicky dle § 79 odst. 2 písm. b) ZZVZ předložením </w:t>
      </w:r>
      <w:bookmarkStart w:id="8" w:name="p56-1-a"/>
      <w:bookmarkEnd w:id="8"/>
      <w:r w:rsidRPr="00BC7369">
        <w:rPr>
          <w:rFonts w:eastAsia="Times New Roman" w:cs="Arial"/>
          <w:sz w:val="20"/>
          <w:szCs w:val="20"/>
          <w:lang w:eastAsia="cs-CZ"/>
        </w:rPr>
        <w:t xml:space="preserve">seznamu </w:t>
      </w:r>
      <w:r w:rsidRPr="00BC7369">
        <w:rPr>
          <w:rFonts w:eastAsia="Times New Roman" w:cs="Arial"/>
          <w:b/>
          <w:sz w:val="20"/>
          <w:szCs w:val="20"/>
          <w:lang w:eastAsia="cs-CZ"/>
        </w:rPr>
        <w:t xml:space="preserve">minimálně 2 významných </w:t>
      </w:r>
      <w:r w:rsidRPr="005C505B">
        <w:rPr>
          <w:rFonts w:eastAsia="Times New Roman" w:cs="Arial"/>
          <w:b/>
          <w:sz w:val="20"/>
          <w:szCs w:val="20"/>
          <w:lang w:eastAsia="cs-CZ"/>
        </w:rPr>
        <w:t>dodávek</w:t>
      </w:r>
      <w:r w:rsidRPr="005C505B">
        <w:rPr>
          <w:rFonts w:eastAsia="Times New Roman" w:cs="Arial"/>
          <w:b/>
          <w:i/>
          <w:sz w:val="20"/>
          <w:szCs w:val="20"/>
          <w:lang w:eastAsia="cs-CZ"/>
        </w:rPr>
        <w:t xml:space="preserve"> </w:t>
      </w:r>
      <w:r w:rsidR="005C505B" w:rsidRPr="005C505B">
        <w:rPr>
          <w:rFonts w:eastAsia="Times New Roman" w:cs="Arial"/>
          <w:b/>
          <w:iCs/>
          <w:sz w:val="20"/>
          <w:szCs w:val="20"/>
          <w:u w:val="single"/>
          <w:lang w:eastAsia="cs-CZ"/>
        </w:rPr>
        <w:t>intraorálního RTG přístroje včetně RVG systému</w:t>
      </w:r>
      <w:r w:rsidRPr="00BC7369">
        <w:rPr>
          <w:rFonts w:eastAsia="Times New Roman" w:cs="Arial"/>
          <w:iCs/>
          <w:sz w:val="20"/>
          <w:szCs w:val="20"/>
          <w:lang w:eastAsia="cs-CZ"/>
        </w:rPr>
        <w:t xml:space="preserve">, </w:t>
      </w:r>
      <w:r w:rsidRPr="00BC7369">
        <w:rPr>
          <w:rFonts w:eastAsia="Times New Roman" w:cs="Arial"/>
          <w:sz w:val="20"/>
          <w:szCs w:val="20"/>
          <w:lang w:eastAsia="cs-CZ"/>
        </w:rPr>
        <w:t xml:space="preserve">které realizoval v posledních 3 letech před zahájením </w:t>
      </w:r>
      <w:r w:rsidR="003E54A2">
        <w:rPr>
          <w:rFonts w:eastAsia="Times New Roman" w:cs="Arial"/>
          <w:sz w:val="20"/>
          <w:szCs w:val="20"/>
          <w:lang w:eastAsia="cs-CZ"/>
        </w:rPr>
        <w:t>výběrového</w:t>
      </w:r>
      <w:r w:rsidRPr="00BC7369">
        <w:rPr>
          <w:rFonts w:eastAsia="Times New Roman" w:cs="Arial"/>
          <w:sz w:val="20"/>
          <w:szCs w:val="20"/>
          <w:lang w:eastAsia="cs-CZ"/>
        </w:rPr>
        <w:t xml:space="preserve"> řízení.</w:t>
      </w:r>
    </w:p>
    <w:p w14:paraId="47FC2994" w14:textId="1D24F161" w:rsidR="00BC7369" w:rsidRPr="00BC7369" w:rsidRDefault="00BC7369" w:rsidP="00BC7369">
      <w:pPr>
        <w:spacing w:before="240" w:line="240" w:lineRule="auto"/>
        <w:jc w:val="both"/>
        <w:rPr>
          <w:rFonts w:eastAsia="Times New Roman" w:cs="Arial"/>
          <w:sz w:val="20"/>
          <w:szCs w:val="20"/>
          <w:lang w:eastAsia="cs-CZ"/>
        </w:rPr>
      </w:pPr>
      <w:r w:rsidRPr="00BC7369">
        <w:rPr>
          <w:rFonts w:eastAsia="Times New Roman" w:cs="Arial"/>
          <w:sz w:val="20"/>
          <w:szCs w:val="20"/>
          <w:lang w:eastAsia="cs-CZ"/>
        </w:rPr>
        <w:t xml:space="preserve">Analogicky v souladu s § 79 odst. 3 ZZVZ může dodavatel pro účely prokázání splnění technické kvalifikace předložit i významné dodávky s požadovaným předmětem plnění, které realizoval v době po zahájení tohoto </w:t>
      </w:r>
      <w:r w:rsidR="003E54A2">
        <w:rPr>
          <w:rFonts w:eastAsia="Times New Roman" w:cs="Arial"/>
          <w:sz w:val="20"/>
          <w:szCs w:val="20"/>
          <w:lang w:eastAsia="cs-CZ"/>
        </w:rPr>
        <w:t>výběrového</w:t>
      </w:r>
      <w:r w:rsidRPr="00BC7369">
        <w:rPr>
          <w:rFonts w:eastAsia="Times New Roman" w:cs="Arial"/>
          <w:sz w:val="20"/>
          <w:szCs w:val="20"/>
          <w:lang w:eastAsia="cs-CZ"/>
        </w:rPr>
        <w:t xml:space="preserve"> řízení.</w:t>
      </w:r>
    </w:p>
    <w:p w14:paraId="2FD3FD05"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bookmarkStart w:id="9" w:name="p56-1-a-1"/>
      <w:bookmarkStart w:id="10" w:name="p56-1-a-2"/>
      <w:bookmarkStart w:id="11" w:name="p56-1-a-3"/>
      <w:bookmarkEnd w:id="9"/>
      <w:bookmarkEnd w:id="10"/>
      <w:bookmarkEnd w:id="11"/>
    </w:p>
    <w:p w14:paraId="729E62A9" w14:textId="177247CC"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 xml:space="preserve">Zadavatelem požadovaný minimální rozsah plnění jednotlivé významné dodávky je </w:t>
      </w:r>
      <w:r w:rsidR="00D0150D">
        <w:rPr>
          <w:rFonts w:eastAsia="Times New Roman" w:cs="Arial"/>
          <w:b/>
          <w:sz w:val="20"/>
          <w:szCs w:val="20"/>
          <w:lang w:eastAsia="cs-CZ"/>
        </w:rPr>
        <w:t>35</w:t>
      </w:r>
      <w:r w:rsidRPr="00BC7369">
        <w:rPr>
          <w:rFonts w:eastAsia="Times New Roman" w:cs="Arial"/>
          <w:b/>
          <w:sz w:val="20"/>
          <w:szCs w:val="20"/>
          <w:lang w:eastAsia="cs-CZ"/>
        </w:rPr>
        <w:t>0 000 Kč bez DPH*.</w:t>
      </w:r>
    </w:p>
    <w:p w14:paraId="59D522C0" w14:textId="77777777" w:rsidR="00843221" w:rsidRDefault="00843221" w:rsidP="00BC7369">
      <w:pPr>
        <w:spacing w:before="240" w:after="240" w:line="240" w:lineRule="auto"/>
        <w:contextualSpacing/>
        <w:jc w:val="both"/>
        <w:rPr>
          <w:rFonts w:eastAsia="Times New Roman" w:cs="Arial"/>
          <w:b/>
          <w:sz w:val="20"/>
          <w:szCs w:val="20"/>
          <w:lang w:eastAsia="cs-CZ"/>
        </w:rPr>
      </w:pPr>
    </w:p>
    <w:p w14:paraId="798A222B" w14:textId="5883F830" w:rsidR="00BC7369" w:rsidRPr="00BC7369" w:rsidRDefault="00BC7369" w:rsidP="00BC7369">
      <w:pPr>
        <w:spacing w:before="240" w:after="240"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lastRenderedPageBreak/>
        <w:t>Předložený seznam musí obsahovat minimálně následující údaje:</w:t>
      </w:r>
    </w:p>
    <w:p w14:paraId="434DC12F" w14:textId="77777777" w:rsidR="00BC7369" w:rsidRPr="00BC7369" w:rsidRDefault="00BC7369" w:rsidP="00BC7369">
      <w:pPr>
        <w:numPr>
          <w:ilvl w:val="0"/>
          <w:numId w:val="5"/>
        </w:numPr>
        <w:spacing w:before="240" w:after="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identifikaci objednatele, tj. označení subjektu, pro který byla dodávka realizována;</w:t>
      </w:r>
    </w:p>
    <w:p w14:paraId="18F901C4"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stručný popis realizované dodávky s uvedením jejich rozsahu (finančně vyjádřeného v Kč bez DPH);</w:t>
      </w:r>
    </w:p>
    <w:p w14:paraId="23C57FF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období, ve kterém byla dodávka realizována;</w:t>
      </w:r>
    </w:p>
    <w:p w14:paraId="6AC9FBD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jméno a kontakt na osobu, která může uvedené údaje potvrdit.</w:t>
      </w:r>
    </w:p>
    <w:p w14:paraId="61CE74C3"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4AA7AB92" w14:textId="3BC61DD1" w:rsidR="00BC7369" w:rsidRPr="00BC7369" w:rsidRDefault="00BC7369" w:rsidP="00BC7369">
      <w:pPr>
        <w:spacing w:line="240" w:lineRule="auto"/>
        <w:rPr>
          <w:rFonts w:eastAsia="Times New Roman" w:cs="Arial"/>
          <w:b/>
          <w:bCs/>
          <w:sz w:val="20"/>
          <w:szCs w:val="24"/>
          <w:lang w:eastAsia="cs-CZ"/>
        </w:rPr>
      </w:pPr>
      <w:r w:rsidRPr="00BC7369">
        <w:rPr>
          <w:rFonts w:eastAsia="Times New Roman" w:cs="Arial"/>
          <w:sz w:val="20"/>
          <w:szCs w:val="24"/>
          <w:lang w:eastAsia="cs-CZ"/>
        </w:rPr>
        <w:t xml:space="preserve">Analogicky v souladu s </w:t>
      </w:r>
      <w:r w:rsidRPr="00BC7369">
        <w:rPr>
          <w:rFonts w:eastAsia="Times New Roman" w:cs="Arial"/>
          <w:sz w:val="20"/>
          <w:szCs w:val="20"/>
          <w:lang w:eastAsia="cs-CZ"/>
        </w:rPr>
        <w:t>§ 79 odst. 2 písm. k) ZZVZ</w:t>
      </w:r>
      <w:r w:rsidRPr="00BC7369">
        <w:rPr>
          <w:rFonts w:eastAsia="Times New Roman" w:cs="Arial"/>
          <w:sz w:val="20"/>
          <w:szCs w:val="24"/>
          <w:lang w:eastAsia="cs-CZ"/>
        </w:rPr>
        <w:t xml:space="preserve"> zadavatel dále požaduje </w:t>
      </w:r>
      <w:r w:rsidRPr="00BC7369">
        <w:rPr>
          <w:rFonts w:eastAsia="Times New Roman" w:cs="Arial"/>
          <w:b/>
          <w:bCs/>
          <w:sz w:val="20"/>
          <w:szCs w:val="24"/>
          <w:lang w:eastAsia="cs-CZ"/>
        </w:rPr>
        <w:t>v nabídce předložení technického (produktového)nebo katalogového listu</w:t>
      </w:r>
      <w:r w:rsidRPr="00BC7369">
        <w:rPr>
          <w:rFonts w:eastAsia="Times New Roman" w:cs="Arial"/>
          <w:sz w:val="20"/>
          <w:szCs w:val="24"/>
          <w:lang w:eastAsia="cs-CZ"/>
        </w:rPr>
        <w:t xml:space="preserve"> předmětu plnění. Technický nebo katalogový list musí obsahovat </w:t>
      </w:r>
      <w:r w:rsidRPr="00BC7369">
        <w:rPr>
          <w:rFonts w:eastAsia="Times New Roman" w:cs="Arial"/>
          <w:b/>
          <w:bCs/>
          <w:sz w:val="20"/>
          <w:szCs w:val="24"/>
          <w:lang w:eastAsia="cs-CZ"/>
        </w:rPr>
        <w:t>číslo položky, přesný obchodní název nabízeného produktu, katalogové číslo produktu, včetně uvedení kompletních technických parametrů produktu</w:t>
      </w:r>
      <w:r w:rsidRPr="00BC7369">
        <w:rPr>
          <w:rFonts w:eastAsia="Times New Roman" w:cs="Arial"/>
          <w:sz w:val="20"/>
          <w:szCs w:val="24"/>
          <w:lang w:eastAsia="cs-CZ"/>
        </w:rPr>
        <w:t xml:space="preserve"> v rozsahu požadovaném zadavatelem v příloze č. 2 – Technická specifikace.</w:t>
      </w:r>
    </w:p>
    <w:p w14:paraId="1D6DD23D" w14:textId="77777777" w:rsidR="00BC7369" w:rsidRPr="00BC7369" w:rsidRDefault="00BC7369" w:rsidP="00BC7369">
      <w:pPr>
        <w:keepNext/>
        <w:numPr>
          <w:ilvl w:val="1"/>
          <w:numId w:val="10"/>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Prokázání kvalifikace prostřednictvím jiných osob</w:t>
      </w:r>
    </w:p>
    <w:p w14:paraId="19272B9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Pokud není dodavatel schopen prokázat splnění určité části kvalifikace v plném rozsahu, je analogicky dle § 83 odst. 1 ZZVZ oprávněn splnění kvalifikace v chybějícím rozsahu prokázat prostřednictvím jiné osoby. Dodavatel je v takovém případě povinen postupovat analogicky dle § 83 ZZVZ.</w:t>
      </w:r>
    </w:p>
    <w:p w14:paraId="0EC08AB1" w14:textId="77777777" w:rsidR="00BC7369" w:rsidRPr="00BC7369" w:rsidRDefault="00BC7369" w:rsidP="00BC7369">
      <w:pPr>
        <w:keepNext/>
        <w:numPr>
          <w:ilvl w:val="1"/>
          <w:numId w:val="0"/>
        </w:numPr>
        <w:spacing w:before="240" w:after="240" w:line="240" w:lineRule="auto"/>
        <w:ind w:left="1134" w:hanging="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Změny v kvalifikaci</w:t>
      </w:r>
    </w:p>
    <w:p w14:paraId="0B955051" w14:textId="18F98F8F"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Dojde-li od předložení dokladů, nebo prohlášení o kvalifikaci, v průběhu </w:t>
      </w:r>
      <w:r w:rsidR="003E54A2">
        <w:rPr>
          <w:rFonts w:eastAsia="Times New Roman" w:cs="Arial"/>
          <w:sz w:val="20"/>
          <w:szCs w:val="20"/>
          <w:lang w:eastAsia="cs-CZ"/>
        </w:rPr>
        <w:t>výběrového</w:t>
      </w:r>
      <w:r w:rsidRPr="00BC7369">
        <w:rPr>
          <w:rFonts w:eastAsia="Times New Roman" w:cs="Arial"/>
          <w:sz w:val="20"/>
          <w:szCs w:val="20"/>
          <w:lang w:eastAsia="cs-CZ"/>
        </w:rPr>
        <w:t xml:space="preserve"> řízení, k takové změně </w:t>
      </w:r>
      <w:r w:rsidRPr="00BC7369">
        <w:rPr>
          <w:rFonts w:eastAsia="Times New Roman" w:cs="Arial"/>
          <w:sz w:val="20"/>
          <w:szCs w:val="20"/>
          <w:lang w:eastAsia="cs-CZ"/>
        </w:rPr>
        <w:br/>
        <w:t xml:space="preserve">v kvalifikaci účastníka </w:t>
      </w:r>
      <w:r w:rsidR="003E54A2">
        <w:rPr>
          <w:rFonts w:eastAsia="Times New Roman" w:cs="Arial"/>
          <w:sz w:val="20"/>
          <w:szCs w:val="20"/>
          <w:lang w:eastAsia="cs-CZ"/>
        </w:rPr>
        <w:t>výběrového</w:t>
      </w:r>
      <w:r w:rsidRPr="00BC7369">
        <w:rPr>
          <w:rFonts w:eastAsia="Times New Roman" w:cs="Arial"/>
          <w:sz w:val="20"/>
          <w:szCs w:val="20"/>
          <w:lang w:eastAsia="cs-CZ"/>
        </w:rPr>
        <w:t xml:space="preserve"> řízení, která by jinak znamenala nesplnění kvalifikace, je účastník </w:t>
      </w:r>
      <w:r w:rsidR="003E54A2">
        <w:rPr>
          <w:rFonts w:eastAsia="Times New Roman" w:cs="Arial"/>
          <w:sz w:val="20"/>
          <w:szCs w:val="20"/>
          <w:lang w:eastAsia="cs-CZ"/>
        </w:rPr>
        <w:t>výběrového</w:t>
      </w:r>
      <w:r w:rsidRPr="00BC7369">
        <w:rPr>
          <w:rFonts w:eastAsia="Times New Roman" w:cs="Arial"/>
          <w:sz w:val="20"/>
          <w:szCs w:val="20"/>
          <w:lang w:eastAsia="cs-CZ"/>
        </w:rPr>
        <w:t xml:space="preserve"> řízení povinen nejpozději do 5 pracovních dnů tuto skutečnost zadavateli písemně oznámit a nejpozději do 10 pracovních dnů od oznámení této změny zadavateli předložit nové doklady nebo prohlášení ke kvalifikaci. </w:t>
      </w:r>
    </w:p>
    <w:p w14:paraId="7A36E6C0" w14:textId="39051746"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Nesplnění této povinnosti je analogicky dle § 88 odst. 2 ZZVZ důvodem pro bezodkladné vyloučení účastníka </w:t>
      </w:r>
      <w:r w:rsidR="003E54A2">
        <w:rPr>
          <w:rFonts w:eastAsia="Times New Roman" w:cs="Arial"/>
          <w:sz w:val="20"/>
          <w:szCs w:val="20"/>
          <w:lang w:eastAsia="cs-CZ"/>
        </w:rPr>
        <w:t>výběrového</w:t>
      </w:r>
      <w:r w:rsidRPr="00BC7369">
        <w:rPr>
          <w:rFonts w:eastAsia="Times New Roman" w:cs="Arial"/>
          <w:sz w:val="20"/>
          <w:szCs w:val="20"/>
          <w:lang w:eastAsia="cs-CZ"/>
        </w:rPr>
        <w:t xml:space="preserve"> řízení.</w:t>
      </w:r>
    </w:p>
    <w:p w14:paraId="273F3DDA" w14:textId="77777777" w:rsidR="00BC7369" w:rsidRPr="00BC7369" w:rsidRDefault="00BC7369" w:rsidP="00BC7369">
      <w:pPr>
        <w:spacing w:line="240" w:lineRule="auto"/>
        <w:rPr>
          <w:rFonts w:eastAsia="Times New Roman" w:cs="Arial"/>
          <w:sz w:val="20"/>
          <w:szCs w:val="20"/>
          <w:lang w:eastAsia="cs-CZ"/>
        </w:rPr>
      </w:pPr>
    </w:p>
    <w:p w14:paraId="40348F77"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Podmínky pro jednotné zpracování nabídky</w:t>
      </w:r>
    </w:p>
    <w:p w14:paraId="3B7095B5" w14:textId="77777777" w:rsidR="00BC7369" w:rsidRPr="00BC7369" w:rsidRDefault="00BC7369" w:rsidP="00BC7369">
      <w:pPr>
        <w:spacing w:line="240" w:lineRule="auto"/>
        <w:jc w:val="both"/>
        <w:rPr>
          <w:rFonts w:eastAsia="Times New Roman" w:cs="Arial"/>
          <w:sz w:val="20"/>
          <w:szCs w:val="20"/>
          <w:lang w:eastAsia="cs-CZ"/>
        </w:rPr>
      </w:pPr>
    </w:p>
    <w:p w14:paraId="692C138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5AF6D70C" w14:textId="77777777" w:rsidR="00BC7369" w:rsidRPr="00BC7369" w:rsidRDefault="00BC7369" w:rsidP="00BC7369">
      <w:pPr>
        <w:spacing w:line="240" w:lineRule="auto"/>
        <w:jc w:val="both"/>
        <w:rPr>
          <w:rFonts w:eastAsia="Times New Roman" w:cs="Arial"/>
          <w:sz w:val="20"/>
          <w:szCs w:val="20"/>
          <w:lang w:eastAsia="cs-CZ"/>
        </w:rPr>
      </w:pPr>
    </w:p>
    <w:p w14:paraId="4AA4C47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 Zadavatel připouští katalogy, prospekty a jiný podpůrný materiál technické povahy v anglickém jazyce.</w:t>
      </w:r>
    </w:p>
    <w:p w14:paraId="2E130D83" w14:textId="77777777" w:rsidR="00BC7369" w:rsidRPr="00BC7369" w:rsidRDefault="00BC7369" w:rsidP="00BC7369">
      <w:pPr>
        <w:spacing w:line="240" w:lineRule="auto"/>
        <w:jc w:val="both"/>
        <w:rPr>
          <w:rFonts w:eastAsia="Times New Roman" w:cs="Arial"/>
          <w:sz w:val="20"/>
          <w:szCs w:val="20"/>
          <w:lang w:eastAsia="cs-CZ"/>
        </w:rPr>
      </w:pPr>
    </w:p>
    <w:p w14:paraId="2BFA181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347BA28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veřejné zakázky a identifikační údaje zadavatele.</w:t>
      </w:r>
    </w:p>
    <w:p w14:paraId="06169293" w14:textId="77777777" w:rsidR="00BC7369" w:rsidRPr="00BC7369" w:rsidRDefault="00BC7369" w:rsidP="00BC7369">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Čestné prohlášení dodavatele k mezinárodním sankcím.</w:t>
      </w:r>
    </w:p>
    <w:p w14:paraId="2B01C51B"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7DF35D0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7C447C34"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technické kvalifikace.</w:t>
      </w:r>
    </w:p>
    <w:p w14:paraId="6A5DCC9A"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2B7F1793"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45B81DE5"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Rozklad nabídkové ceny (příloha č. 6 této výzvy).</w:t>
      </w:r>
    </w:p>
    <w:p w14:paraId="435FBC93"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4AD219D6" w14:textId="77777777" w:rsidR="00BC7369" w:rsidRPr="00BC7369" w:rsidRDefault="00BC7369" w:rsidP="00BC7369">
      <w:pPr>
        <w:spacing w:line="240" w:lineRule="auto"/>
        <w:ind w:left="1713"/>
        <w:jc w:val="both"/>
        <w:rPr>
          <w:rFonts w:eastAsia="Times New Roman" w:cs="Arial"/>
          <w:sz w:val="20"/>
          <w:szCs w:val="20"/>
          <w:lang w:eastAsia="cs-CZ"/>
        </w:rPr>
      </w:pPr>
    </w:p>
    <w:p w14:paraId="7935F6B0" w14:textId="77777777"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 xml:space="preserve">Celá nabídka bude předložena v elektronické podobě ve formátu *.pdf a pokud možno v jednom souboru s výjimkou technických (produktových, katalogových) listů, které musí být předloženy v samostatném </w:t>
      </w:r>
      <w:r w:rsidRPr="00BC7369">
        <w:rPr>
          <w:rFonts w:eastAsia="Times New Roman" w:cs="Arial"/>
          <w:b/>
          <w:sz w:val="20"/>
          <w:szCs w:val="20"/>
          <w:lang w:eastAsia="cs-CZ"/>
        </w:rPr>
        <w:lastRenderedPageBreak/>
        <w:t>souboru a vyplněné přílohy č. 6 Rozklad nabídkové ceny, která musí být předložena v editovatelné podobě. Dokumenty mohou být předloženy v archivu formátu zip, rar, 7z.</w:t>
      </w:r>
    </w:p>
    <w:p w14:paraId="2645B6E0" w14:textId="77777777" w:rsidR="00BC7369" w:rsidRPr="00BC7369" w:rsidRDefault="00BC7369" w:rsidP="00BC7369">
      <w:pPr>
        <w:spacing w:line="240" w:lineRule="auto"/>
        <w:jc w:val="both"/>
        <w:rPr>
          <w:rFonts w:eastAsia="Times New Roman" w:cs="Arial"/>
          <w:b/>
          <w:sz w:val="20"/>
          <w:szCs w:val="20"/>
          <w:lang w:eastAsia="cs-CZ"/>
        </w:rPr>
      </w:pPr>
    </w:p>
    <w:p w14:paraId="5B856971"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Veškeré platné doklady musí být předloženy v českém jazyce a musí být v souladu s právním řádem ČR opravňujícím účastníka k dodávkám předmětu plnění.</w:t>
      </w:r>
    </w:p>
    <w:p w14:paraId="282B0B7D" w14:textId="77777777" w:rsidR="00BC7369" w:rsidRPr="00BC7369" w:rsidRDefault="00BC7369" w:rsidP="00BC7369">
      <w:pPr>
        <w:spacing w:line="240" w:lineRule="auto"/>
        <w:ind w:left="1713"/>
        <w:jc w:val="both"/>
        <w:rPr>
          <w:rFonts w:eastAsia="Times New Roman" w:cs="Arial"/>
          <w:sz w:val="20"/>
          <w:szCs w:val="20"/>
          <w:lang w:eastAsia="cs-CZ"/>
        </w:rPr>
      </w:pPr>
    </w:p>
    <w:p w14:paraId="1664826B" w14:textId="77777777" w:rsidR="00BC7369" w:rsidRPr="00BC7369" w:rsidRDefault="00BC7369" w:rsidP="00BC7369">
      <w:pPr>
        <w:spacing w:line="240" w:lineRule="auto"/>
        <w:rPr>
          <w:rFonts w:eastAsia="Times New Roman" w:cs="Arial"/>
          <w:sz w:val="20"/>
          <w:szCs w:val="20"/>
          <w:lang w:eastAsia="cs-CZ"/>
        </w:rPr>
      </w:pPr>
    </w:p>
    <w:p w14:paraId="28EC0BB4"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0289C126" w14:textId="77777777" w:rsidR="00BC7369" w:rsidRPr="00BC7369" w:rsidRDefault="00BC7369" w:rsidP="00BC7369">
      <w:pPr>
        <w:spacing w:line="240" w:lineRule="auto"/>
        <w:ind w:left="710"/>
        <w:contextualSpacing/>
        <w:jc w:val="both"/>
        <w:rPr>
          <w:rFonts w:eastAsia="Times New Roman" w:cs="Arial"/>
          <w:sz w:val="20"/>
          <w:szCs w:val="20"/>
          <w:lang w:eastAsia="cs-CZ"/>
        </w:rPr>
      </w:pPr>
    </w:p>
    <w:p w14:paraId="79C3909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bude stanovena v české měně.</w:t>
      </w:r>
    </w:p>
    <w:p w14:paraId="5E8EDD21"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bez DPH musí zahrnovat veškeré náklady dodavatele související s plněním této veřejné zakázky.</w:t>
      </w:r>
    </w:p>
    <w:p w14:paraId="29C6178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t>Dodavatel doplní nabídkovou cenu do přílohy č. 6 této výzvy– dodavatel je povinen vyplnit žlutě zvýrazněné buňky tabulky.</w:t>
      </w:r>
    </w:p>
    <w:p w14:paraId="2F815608" w14:textId="77777777" w:rsidR="00BC7369" w:rsidRPr="00BC7369" w:rsidRDefault="00BC7369" w:rsidP="00BC7369">
      <w:pPr>
        <w:spacing w:line="240" w:lineRule="auto"/>
        <w:contextualSpacing/>
        <w:jc w:val="both"/>
        <w:rPr>
          <w:rFonts w:ascii="Times New Roman" w:eastAsia="Times New Roman" w:hAnsi="Times New Roman" w:cs="Times New Roman"/>
          <w:snapToGrid w:val="0"/>
          <w:sz w:val="24"/>
          <w:szCs w:val="24"/>
          <w:lang w:eastAsia="cs-CZ"/>
        </w:rPr>
      </w:pPr>
    </w:p>
    <w:p w14:paraId="0FCE4F65" w14:textId="77777777" w:rsidR="00BC7369" w:rsidRPr="00BC7369" w:rsidRDefault="00BC7369" w:rsidP="00BC7369">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78C88B0A" w14:textId="77777777" w:rsidR="00BC7369" w:rsidRPr="00BC7369" w:rsidRDefault="00BC7369" w:rsidP="00BC7369">
      <w:pPr>
        <w:keepNext/>
        <w:spacing w:line="240" w:lineRule="auto"/>
        <w:jc w:val="both"/>
        <w:rPr>
          <w:rFonts w:eastAsia="Times New Roman" w:cs="Arial"/>
          <w:sz w:val="20"/>
          <w:szCs w:val="20"/>
          <w:lang w:eastAsia="cs-CZ"/>
        </w:rPr>
      </w:pPr>
    </w:p>
    <w:p w14:paraId="408AE50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2B8255F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návrh kupní smlouvy. Závazný text kupní smlouvy bude vyplněn až před uzavřením kupní smlouvy vybraným dodavatelem, kdy budou doplněny veškeré chybějící údaje (zejména identifikace dodavatele, nabídková cena, jméno kontaktní osoby apod.). </w:t>
      </w:r>
    </w:p>
    <w:p w14:paraId="42293661" w14:textId="77777777" w:rsidR="00BC7369" w:rsidRPr="00BC7369" w:rsidRDefault="00BC7369" w:rsidP="00BC7369">
      <w:pPr>
        <w:spacing w:line="240" w:lineRule="auto"/>
        <w:jc w:val="both"/>
        <w:rPr>
          <w:rFonts w:eastAsia="Times New Roman" w:cs="Arial"/>
          <w:sz w:val="20"/>
          <w:szCs w:val="20"/>
          <w:lang w:eastAsia="cs-CZ"/>
        </w:rPr>
      </w:pPr>
    </w:p>
    <w:p w14:paraId="421809E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že závazný text kupní smlouvy plně a bezvýhradně akceptuje.</w:t>
      </w:r>
    </w:p>
    <w:p w14:paraId="2F415EAE" w14:textId="77777777" w:rsidR="00BC7369" w:rsidRPr="00BC7369" w:rsidRDefault="00BC7369" w:rsidP="00BC7369">
      <w:pPr>
        <w:spacing w:line="240" w:lineRule="auto"/>
        <w:jc w:val="both"/>
        <w:rPr>
          <w:rFonts w:eastAsia="Times New Roman" w:cs="Arial"/>
          <w:sz w:val="20"/>
          <w:szCs w:val="20"/>
          <w:lang w:eastAsia="cs-CZ"/>
        </w:rPr>
      </w:pPr>
    </w:p>
    <w:p w14:paraId="79D9F8AC" w14:textId="77777777" w:rsidR="00BC7369" w:rsidRPr="00BC7369" w:rsidRDefault="00BC7369" w:rsidP="00BC7369">
      <w:pPr>
        <w:spacing w:line="240" w:lineRule="auto"/>
        <w:jc w:val="both"/>
        <w:rPr>
          <w:rFonts w:eastAsia="Times New Roman" w:cs="Arial"/>
          <w:sz w:val="20"/>
          <w:szCs w:val="20"/>
          <w:lang w:eastAsia="cs-CZ"/>
        </w:rPr>
      </w:pPr>
    </w:p>
    <w:p w14:paraId="3A25D8EB" w14:textId="77777777" w:rsidR="00BC7369" w:rsidRPr="00BC7369" w:rsidRDefault="00BC7369" w:rsidP="00BC7369">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58FF81B7" w14:textId="77777777" w:rsidR="00BC7369" w:rsidRPr="00BC7369" w:rsidRDefault="00BC7369" w:rsidP="00BC7369">
      <w:pPr>
        <w:spacing w:line="240" w:lineRule="auto"/>
        <w:ind w:left="720"/>
        <w:contextualSpacing/>
        <w:jc w:val="both"/>
        <w:rPr>
          <w:rFonts w:eastAsia="Times New Roman" w:cs="Arial"/>
          <w:sz w:val="20"/>
          <w:szCs w:val="20"/>
          <w:lang w:eastAsia="cs-CZ"/>
        </w:rPr>
      </w:pPr>
    </w:p>
    <w:p w14:paraId="5D203B38"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388CC935"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0C0FC56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5413ECE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1B73815B"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39363F13"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711E8C86" w14:textId="77777777" w:rsidR="00BC7369" w:rsidRPr="00BC7369" w:rsidRDefault="00BC7369" w:rsidP="00BC7369">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3C01DB9A"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2E528494"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2EB4EF3E" w14:textId="135AA65C"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nebude zájemcům hradit žádné náklady spojené s účastí v</w:t>
      </w:r>
      <w:r w:rsidR="003E54A2">
        <w:rPr>
          <w:rFonts w:eastAsia="Times New Roman" w:cs="Arial"/>
          <w:sz w:val="20"/>
          <w:szCs w:val="20"/>
          <w:lang w:eastAsia="cs-CZ"/>
        </w:rPr>
        <w:t>e výběrovém</w:t>
      </w:r>
      <w:r w:rsidRPr="00BC7369">
        <w:rPr>
          <w:rFonts w:eastAsia="Times New Roman" w:cs="Arial"/>
          <w:sz w:val="20"/>
          <w:szCs w:val="20"/>
          <w:lang w:eastAsia="cs-CZ"/>
        </w:rPr>
        <w:t xml:space="preserve"> řízení.</w:t>
      </w:r>
    </w:p>
    <w:p w14:paraId="6E4AF051" w14:textId="17ACC74E"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w:t>
      </w:r>
    </w:p>
    <w:p w14:paraId="4BF2489D" w14:textId="77777777" w:rsidR="00BC7369" w:rsidRPr="00BC7369" w:rsidRDefault="00BC7369" w:rsidP="00BC7369">
      <w:pPr>
        <w:spacing w:line="240" w:lineRule="auto"/>
        <w:jc w:val="both"/>
        <w:rPr>
          <w:rFonts w:eastAsia="Times New Roman" w:cs="Arial"/>
          <w:b/>
          <w:bCs/>
          <w:sz w:val="20"/>
          <w:szCs w:val="20"/>
          <w:lang w:eastAsia="cs-CZ"/>
        </w:rPr>
      </w:pPr>
    </w:p>
    <w:p w14:paraId="28D88C2C"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1686455C" w14:textId="77777777" w:rsidR="00BC7369" w:rsidRPr="00BC7369" w:rsidRDefault="00BC7369" w:rsidP="00BC7369">
      <w:pPr>
        <w:spacing w:before="120" w:after="120" w:line="240" w:lineRule="atLeast"/>
        <w:jc w:val="both"/>
        <w:outlineLvl w:val="0"/>
        <w:rPr>
          <w:rFonts w:eastAsia="Times New Roman" w:cs="Arial"/>
          <w:bCs/>
          <w:sz w:val="20"/>
          <w:szCs w:val="20"/>
          <w:lang w:eastAsia="cs-CZ"/>
        </w:rPr>
      </w:pPr>
      <w:r w:rsidRPr="00BC7369">
        <w:rPr>
          <w:rFonts w:eastAsia="Times New Roman" w:cs="Arial"/>
          <w:bCs/>
          <w:sz w:val="20"/>
          <w:szCs w:val="20"/>
          <w:lang w:eastAsia="cs-CZ"/>
        </w:rPr>
        <w:t>Vysvětlení výzvy se řídí analogicky dle § 98 ZZVZ. Zadavatel vždy uveřejní vysvětlení výzvy včetně přesného znění žádosti na profilu zadavatele.</w:t>
      </w:r>
    </w:p>
    <w:p w14:paraId="381F97F0"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r w:rsidRPr="00BC7369">
        <w:rPr>
          <w:rFonts w:eastAsia="Times New Roman" w:cs="Arial"/>
          <w:bCs/>
          <w:kern w:val="36"/>
          <w:sz w:val="20"/>
          <w:szCs w:val="20"/>
          <w:lang w:eastAsia="cs-CZ"/>
        </w:rPr>
        <w:t>Změna nebo doplnění výzvy se řídí</w:t>
      </w:r>
      <w:r w:rsidRPr="00BC7369">
        <w:rPr>
          <w:rFonts w:eastAsia="Times New Roman" w:cs="Arial"/>
          <w:sz w:val="20"/>
          <w:szCs w:val="20"/>
          <w:lang w:eastAsia="cs-CZ"/>
        </w:rPr>
        <w:t xml:space="preserve"> analogicky</w:t>
      </w:r>
      <w:r w:rsidRPr="00BC7369">
        <w:rPr>
          <w:rFonts w:eastAsia="Times New Roman" w:cs="Arial"/>
          <w:bCs/>
          <w:kern w:val="36"/>
          <w:sz w:val="20"/>
          <w:szCs w:val="20"/>
          <w:lang w:eastAsia="cs-CZ"/>
        </w:rPr>
        <w:t xml:space="preserve"> dle § 99 ZZVZ. Zadavatel vždy uveřejní informaci o změně nebo doplnění výzvy na profilu zadavatele.</w:t>
      </w:r>
    </w:p>
    <w:p w14:paraId="2F14B0E6"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p>
    <w:p w14:paraId="47D331CF" w14:textId="77777777" w:rsidR="00BC7369" w:rsidRPr="00BC7369" w:rsidRDefault="00BC7369" w:rsidP="00BC7369">
      <w:pPr>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lastRenderedPageBreak/>
        <w:t>Přílohy výzvy</w:t>
      </w:r>
    </w:p>
    <w:p w14:paraId="0C2AAC44" w14:textId="77777777" w:rsidR="00BC7369" w:rsidRPr="00BC7369" w:rsidRDefault="00BC7369" w:rsidP="00BC7369">
      <w:pPr>
        <w:spacing w:line="240" w:lineRule="auto"/>
        <w:jc w:val="both"/>
        <w:outlineLvl w:val="0"/>
        <w:rPr>
          <w:rFonts w:eastAsia="Times New Roman" w:cs="Arial"/>
          <w:sz w:val="20"/>
          <w:szCs w:val="20"/>
          <w:lang w:eastAsia="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BC7369" w:rsidRPr="00BC7369" w14:paraId="378D5868" w14:textId="77777777" w:rsidTr="00BC7369">
        <w:trPr>
          <w:trHeight w:val="411"/>
        </w:trPr>
        <w:tc>
          <w:tcPr>
            <w:tcW w:w="1843" w:type="dxa"/>
            <w:shd w:val="clear" w:color="auto" w:fill="99DBFF"/>
            <w:vAlign w:val="center"/>
          </w:tcPr>
          <w:p w14:paraId="5C1F6CEA"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číslo přílohy</w:t>
            </w:r>
          </w:p>
        </w:tc>
        <w:tc>
          <w:tcPr>
            <w:tcW w:w="7229" w:type="dxa"/>
            <w:shd w:val="clear" w:color="auto" w:fill="99DBFF"/>
            <w:vAlign w:val="center"/>
          </w:tcPr>
          <w:p w14:paraId="3CA24066"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název přílohy</w:t>
            </w:r>
          </w:p>
        </w:tc>
      </w:tr>
      <w:tr w:rsidR="00BC7369" w:rsidRPr="00BC7369" w14:paraId="523635AF" w14:textId="77777777" w:rsidTr="002F3480">
        <w:trPr>
          <w:trHeight w:val="453"/>
        </w:trPr>
        <w:tc>
          <w:tcPr>
            <w:tcW w:w="1843" w:type="dxa"/>
            <w:vAlign w:val="center"/>
          </w:tcPr>
          <w:p w14:paraId="44854EF8"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1</w:t>
            </w:r>
          </w:p>
        </w:tc>
        <w:tc>
          <w:tcPr>
            <w:tcW w:w="7229" w:type="dxa"/>
            <w:vAlign w:val="center"/>
          </w:tcPr>
          <w:p w14:paraId="49335AF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Krycí list</w:t>
            </w:r>
          </w:p>
        </w:tc>
      </w:tr>
      <w:tr w:rsidR="00BC7369" w:rsidRPr="00BC7369" w14:paraId="069BAAFD" w14:textId="77777777" w:rsidTr="002F3480">
        <w:trPr>
          <w:trHeight w:val="453"/>
        </w:trPr>
        <w:tc>
          <w:tcPr>
            <w:tcW w:w="1843" w:type="dxa"/>
            <w:vAlign w:val="center"/>
          </w:tcPr>
          <w:p w14:paraId="04B6670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2</w:t>
            </w:r>
          </w:p>
        </w:tc>
        <w:tc>
          <w:tcPr>
            <w:tcW w:w="7229" w:type="dxa"/>
            <w:vAlign w:val="center"/>
          </w:tcPr>
          <w:p w14:paraId="649A181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 xml:space="preserve">Technická specifikace </w:t>
            </w:r>
          </w:p>
        </w:tc>
      </w:tr>
      <w:tr w:rsidR="00BC7369" w:rsidRPr="00BC7369" w14:paraId="0D42C3F0" w14:textId="77777777" w:rsidTr="002F3480">
        <w:trPr>
          <w:trHeight w:val="453"/>
        </w:trPr>
        <w:tc>
          <w:tcPr>
            <w:tcW w:w="1843" w:type="dxa"/>
            <w:vAlign w:val="center"/>
          </w:tcPr>
          <w:p w14:paraId="1CFB63F6"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3</w:t>
            </w:r>
          </w:p>
        </w:tc>
        <w:tc>
          <w:tcPr>
            <w:tcW w:w="7229" w:type="dxa"/>
            <w:vAlign w:val="center"/>
          </w:tcPr>
          <w:p w14:paraId="73368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 Čestné prohlášení</w:t>
            </w:r>
          </w:p>
        </w:tc>
      </w:tr>
      <w:tr w:rsidR="00BC7369" w:rsidRPr="00BC7369" w14:paraId="6154BCBB" w14:textId="77777777" w:rsidTr="002F3480">
        <w:trPr>
          <w:trHeight w:val="453"/>
        </w:trPr>
        <w:tc>
          <w:tcPr>
            <w:tcW w:w="1843" w:type="dxa"/>
            <w:vAlign w:val="center"/>
          </w:tcPr>
          <w:p w14:paraId="55638D0D"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4</w:t>
            </w:r>
          </w:p>
        </w:tc>
        <w:tc>
          <w:tcPr>
            <w:tcW w:w="7229" w:type="dxa"/>
            <w:vAlign w:val="center"/>
          </w:tcPr>
          <w:p w14:paraId="672714C5" w14:textId="138D2BFC"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Obligatorní návrh smlouvy</w:t>
            </w:r>
          </w:p>
        </w:tc>
      </w:tr>
      <w:tr w:rsidR="00BC7369" w:rsidRPr="00BC7369" w14:paraId="45F7912B" w14:textId="77777777" w:rsidTr="002F3480">
        <w:trPr>
          <w:trHeight w:val="453"/>
        </w:trPr>
        <w:tc>
          <w:tcPr>
            <w:tcW w:w="1843" w:type="dxa"/>
            <w:vAlign w:val="center"/>
          </w:tcPr>
          <w:p w14:paraId="0AD93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5</w:t>
            </w:r>
          </w:p>
        </w:tc>
        <w:tc>
          <w:tcPr>
            <w:tcW w:w="7229" w:type="dxa"/>
            <w:vAlign w:val="center"/>
          </w:tcPr>
          <w:p w14:paraId="497C709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Seznam významných dodávek</w:t>
            </w:r>
          </w:p>
        </w:tc>
      </w:tr>
      <w:tr w:rsidR="00BC7369" w:rsidRPr="00BC7369" w14:paraId="3849319C" w14:textId="77777777" w:rsidTr="002F3480">
        <w:trPr>
          <w:trHeight w:val="453"/>
        </w:trPr>
        <w:tc>
          <w:tcPr>
            <w:tcW w:w="1843" w:type="dxa"/>
            <w:vAlign w:val="center"/>
          </w:tcPr>
          <w:p w14:paraId="4588E95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6</w:t>
            </w:r>
          </w:p>
        </w:tc>
        <w:tc>
          <w:tcPr>
            <w:tcW w:w="7229" w:type="dxa"/>
            <w:vAlign w:val="center"/>
          </w:tcPr>
          <w:p w14:paraId="306BF2AA"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Rozklad nabídkové ceny</w:t>
            </w:r>
          </w:p>
        </w:tc>
      </w:tr>
      <w:tr w:rsidR="00BC7369" w:rsidRPr="00BC7369" w14:paraId="0923D739" w14:textId="77777777" w:rsidTr="002F3480">
        <w:trPr>
          <w:trHeight w:val="453"/>
        </w:trPr>
        <w:tc>
          <w:tcPr>
            <w:tcW w:w="1843" w:type="dxa"/>
            <w:vAlign w:val="center"/>
          </w:tcPr>
          <w:p w14:paraId="6B00FCF2"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7</w:t>
            </w:r>
          </w:p>
        </w:tc>
        <w:tc>
          <w:tcPr>
            <w:tcW w:w="7229" w:type="dxa"/>
            <w:vAlign w:val="center"/>
          </w:tcPr>
          <w:p w14:paraId="1FF4B08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čestného prohlášení dodavatele k mezinárodním sankcím</w:t>
            </w:r>
          </w:p>
        </w:tc>
      </w:tr>
      <w:tr w:rsidR="00BC7369" w:rsidRPr="00BC7369" w14:paraId="2FD793AE" w14:textId="77777777" w:rsidTr="002F3480">
        <w:trPr>
          <w:trHeight w:val="453"/>
        </w:trPr>
        <w:tc>
          <w:tcPr>
            <w:tcW w:w="1843" w:type="dxa"/>
            <w:vAlign w:val="center"/>
          </w:tcPr>
          <w:p w14:paraId="3F046C71"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8</w:t>
            </w:r>
          </w:p>
        </w:tc>
        <w:tc>
          <w:tcPr>
            <w:tcW w:w="7229" w:type="dxa"/>
            <w:vAlign w:val="center"/>
          </w:tcPr>
          <w:p w14:paraId="27C0F083" w14:textId="5F7D1D20" w:rsidR="00BC7369" w:rsidRPr="00BC7369" w:rsidRDefault="009B13DC" w:rsidP="00BC7369">
            <w:pPr>
              <w:spacing w:line="240" w:lineRule="auto"/>
              <w:rPr>
                <w:rFonts w:eastAsia="Times New Roman" w:cs="Arial"/>
                <w:sz w:val="20"/>
                <w:szCs w:val="20"/>
                <w:lang w:eastAsia="cs-CZ"/>
              </w:rPr>
            </w:pPr>
            <w:r>
              <w:rPr>
                <w:rFonts w:cs="Arial"/>
                <w:color w:val="000000"/>
                <w:sz w:val="20"/>
                <w:szCs w:val="20"/>
              </w:rPr>
              <w:t>Požadavky na provedení a kvalitu ICT</w:t>
            </w:r>
          </w:p>
        </w:tc>
      </w:tr>
      <w:tr w:rsidR="009B13DC" w:rsidRPr="00BC7369" w14:paraId="6C67233A" w14:textId="77777777" w:rsidTr="002F3480">
        <w:trPr>
          <w:trHeight w:val="453"/>
        </w:trPr>
        <w:tc>
          <w:tcPr>
            <w:tcW w:w="1843" w:type="dxa"/>
            <w:vAlign w:val="center"/>
          </w:tcPr>
          <w:p w14:paraId="192302B3" w14:textId="269DACDA" w:rsidR="009B13DC" w:rsidRPr="00BC7369" w:rsidRDefault="009B13DC" w:rsidP="00BC7369">
            <w:pPr>
              <w:spacing w:line="240" w:lineRule="auto"/>
              <w:rPr>
                <w:rFonts w:eastAsia="Times New Roman" w:cs="Arial"/>
                <w:sz w:val="20"/>
                <w:szCs w:val="20"/>
                <w:lang w:eastAsia="cs-CZ"/>
              </w:rPr>
            </w:pPr>
            <w:r>
              <w:rPr>
                <w:rFonts w:cs="Arial"/>
                <w:sz w:val="20"/>
                <w:szCs w:val="20"/>
              </w:rPr>
              <w:t xml:space="preserve">Příloha č. </w:t>
            </w:r>
            <w:r w:rsidR="00A64D5C">
              <w:rPr>
                <w:rFonts w:cs="Arial"/>
                <w:sz w:val="20"/>
                <w:szCs w:val="20"/>
              </w:rPr>
              <w:t>9</w:t>
            </w:r>
          </w:p>
        </w:tc>
        <w:tc>
          <w:tcPr>
            <w:tcW w:w="7229" w:type="dxa"/>
            <w:vAlign w:val="center"/>
          </w:tcPr>
          <w:p w14:paraId="6F2B54F5" w14:textId="3EF543EC" w:rsidR="009B13DC" w:rsidRDefault="009B13DC" w:rsidP="00BC7369">
            <w:pPr>
              <w:spacing w:line="240" w:lineRule="auto"/>
              <w:rPr>
                <w:rFonts w:cs="Arial"/>
                <w:color w:val="000000"/>
                <w:sz w:val="20"/>
                <w:szCs w:val="20"/>
              </w:rPr>
            </w:pPr>
            <w:r>
              <w:rPr>
                <w:rFonts w:cs="Arial"/>
                <w:color w:val="000000"/>
                <w:sz w:val="20"/>
                <w:szCs w:val="20"/>
              </w:rPr>
              <w:t>Dezinfekční program</w:t>
            </w:r>
          </w:p>
        </w:tc>
      </w:tr>
    </w:tbl>
    <w:p w14:paraId="7C4935A0" w14:textId="77777777" w:rsidR="00BC7369" w:rsidRPr="00BC7369" w:rsidRDefault="00BC7369" w:rsidP="00BC7369">
      <w:pPr>
        <w:spacing w:before="240" w:line="240" w:lineRule="auto"/>
        <w:rPr>
          <w:rFonts w:eastAsia="Times New Roman" w:cs="Arial"/>
          <w:sz w:val="20"/>
          <w:szCs w:val="20"/>
          <w:lang w:eastAsia="cs-CZ"/>
        </w:rPr>
      </w:pPr>
      <w:r w:rsidRPr="00BC7369">
        <w:rPr>
          <w:rFonts w:eastAsia="Times New Roman" w:cs="Arial"/>
          <w:sz w:val="20"/>
          <w:szCs w:val="20"/>
          <w:lang w:eastAsia="cs-CZ"/>
        </w:rPr>
        <w:t xml:space="preserve">Přílohy zadávací dokumentace v elektronické podobě, jsou zveřejněny na profilu zadavatele </w:t>
      </w:r>
      <w:hyperlink r:id="rId12">
        <w:r w:rsidRPr="00BC7369">
          <w:rPr>
            <w:rFonts w:eastAsia="Times New Roman" w:cs="Arial"/>
            <w:color w:val="0000FF"/>
            <w:sz w:val="20"/>
            <w:szCs w:val="20"/>
            <w:u w:val="single"/>
            <w:lang w:eastAsia="cs-CZ"/>
          </w:rPr>
          <w:t>https://zakazky.kzcr.eu/</w:t>
        </w:r>
      </w:hyperlink>
      <w:r w:rsidRPr="00BC7369">
        <w:rPr>
          <w:rFonts w:eastAsia="Times New Roman" w:cs="Arial"/>
          <w:sz w:val="20"/>
          <w:szCs w:val="20"/>
          <w:lang w:eastAsia="cs-CZ"/>
        </w:rPr>
        <w:t xml:space="preserve"> u příslušné veřejné zakázky.</w:t>
      </w:r>
    </w:p>
    <w:p w14:paraId="1F9B3CE7" w14:textId="77777777" w:rsidR="00BC7369" w:rsidRPr="00BC7369" w:rsidRDefault="00BC7369" w:rsidP="00BC7369">
      <w:pPr>
        <w:spacing w:line="240" w:lineRule="auto"/>
        <w:jc w:val="both"/>
        <w:rPr>
          <w:rFonts w:eastAsia="Times New Roman" w:cs="Arial"/>
          <w:snapToGrid w:val="0"/>
          <w:sz w:val="20"/>
          <w:szCs w:val="20"/>
          <w:lang w:eastAsia="cs-CZ"/>
        </w:rPr>
      </w:pPr>
    </w:p>
    <w:p w14:paraId="228195EA" w14:textId="77777777" w:rsidR="00932EB1" w:rsidRPr="00C7652B" w:rsidRDefault="00932EB1" w:rsidP="000C7F59">
      <w:pPr>
        <w:tabs>
          <w:tab w:val="left" w:pos="567"/>
        </w:tabs>
        <w:spacing w:after="120" w:line="240" w:lineRule="auto"/>
        <w:ind w:left="709"/>
        <w:rPr>
          <w:rFonts w:eastAsia="Century Schoolbook" w:cs="Times New Roman"/>
          <w:color w:val="414751"/>
          <w:sz w:val="20"/>
          <w:szCs w:val="20"/>
          <w:lang w:eastAsia="cs-CZ"/>
        </w:rPr>
      </w:pPr>
    </w:p>
    <w:sectPr w:rsidR="00932EB1" w:rsidRPr="00C7652B" w:rsidSect="008F4FC4">
      <w:headerReference w:type="default" r:id="rId13"/>
      <w:footerReference w:type="default" r:id="rId14"/>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924D" w14:textId="77777777" w:rsidR="003415CD" w:rsidRDefault="003415CD" w:rsidP="004A044C">
      <w:pPr>
        <w:spacing w:line="240" w:lineRule="auto"/>
      </w:pPr>
      <w:r>
        <w:separator/>
      </w:r>
    </w:p>
  </w:endnote>
  <w:endnote w:type="continuationSeparator" w:id="0">
    <w:p w14:paraId="4A8DDC96" w14:textId="77777777" w:rsidR="003415CD" w:rsidRDefault="003415CD"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altName w:val="Arial"/>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A9DE"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06E7A1B6" wp14:editId="7F336B80">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6E7A1B6"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72B00A07" wp14:editId="667DAA8C">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7E04AE5F" wp14:editId="14A279D6">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542B2C1A" w14:textId="77777777" w:rsidR="00240FFA" w:rsidRPr="00AB233A" w:rsidRDefault="00240FFA" w:rsidP="00240FFA">
                          <w:pPr>
                            <w:pStyle w:val="textzapati"/>
                            <w:rPr>
                              <w:szCs w:val="16"/>
                            </w:rPr>
                          </w:pPr>
                          <w:r w:rsidRPr="00AB233A">
                            <w:rPr>
                              <w:szCs w:val="16"/>
                            </w:rPr>
                            <w:t xml:space="preserve">Krajská zdravotní, a.s. </w:t>
                          </w:r>
                        </w:p>
                        <w:p w14:paraId="1747C4CE" w14:textId="77777777" w:rsidR="000A73EC" w:rsidRDefault="000A73EC" w:rsidP="00240FFA">
                          <w:pPr>
                            <w:pStyle w:val="textzapati"/>
                            <w:rPr>
                              <w:szCs w:val="16"/>
                            </w:rPr>
                          </w:pPr>
                          <w:r>
                            <w:rPr>
                              <w:szCs w:val="16"/>
                            </w:rPr>
                            <w:t>Sociální péče 3316/12A</w:t>
                          </w:r>
                        </w:p>
                        <w:p w14:paraId="3755C0C5" w14:textId="5A66B16F" w:rsidR="00240FFA" w:rsidRPr="00AB233A" w:rsidRDefault="000A73EC" w:rsidP="00240FFA">
                          <w:pPr>
                            <w:pStyle w:val="textzapati"/>
                            <w:rPr>
                              <w:szCs w:val="16"/>
                            </w:rPr>
                          </w:pPr>
                          <w:r>
                            <w:rPr>
                              <w:szCs w:val="16"/>
                            </w:rPr>
                            <w:t xml:space="preserve">401 13 Ústí </w:t>
                          </w:r>
                          <w:r w:rsidR="003E54A2">
                            <w:rPr>
                              <w:szCs w:val="16"/>
                            </w:rPr>
                            <w:t>na</w:t>
                          </w:r>
                          <w:r>
                            <w:rPr>
                              <w:szCs w:val="16"/>
                            </w:rPr>
                            <w:t>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E04AE5F" id="_x0000_t202" coordsize="21600,21600" o:spt="202" path="m,l,21600r21600,l21600,xe">
              <v:stroke joinstyle="miter"/>
              <v:path gradientshapeok="t" o:connecttype="rect"/>
            </v:shapetype>
            <v:shape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542B2C1A"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1747C4CE"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3755C0C5" w14:textId="5A66B16F"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w:t>
                    </w:r>
                    <w:proofErr w:type="spellStart"/>
                    <w:r w:rsidR="003E54A2">
                      <w:rPr>
                        <w:szCs w:val="16"/>
                      </w:rPr>
                      <w:t>na</w:t>
                    </w:r>
                    <w:r>
                      <w:rPr>
                        <w:szCs w:val="16"/>
                      </w:rPr>
                      <w:t>d</w:t>
                    </w:r>
                    <w:proofErr w:type="spellEnd"/>
                    <w:r>
                      <w:rPr>
                        <w:szCs w:val="16"/>
                      </w:rPr>
                      <w:t xml:space="preserve">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3828BC04" wp14:editId="0DC1C4EA">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3828BC04"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r>
                      <w:t xml:space="preserve">č.ú.: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5DAC0838" wp14:editId="2BC42390">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1E950F46" wp14:editId="5777C09A">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D70D" w14:textId="77777777" w:rsidR="003415CD" w:rsidRDefault="003415CD" w:rsidP="004A044C">
      <w:pPr>
        <w:spacing w:line="240" w:lineRule="auto"/>
      </w:pPr>
      <w:r>
        <w:separator/>
      </w:r>
    </w:p>
  </w:footnote>
  <w:footnote w:type="continuationSeparator" w:id="0">
    <w:p w14:paraId="25DE17DB" w14:textId="77777777" w:rsidR="003415CD" w:rsidRDefault="003415CD"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489" w14:textId="77777777" w:rsidR="004A044C" w:rsidRDefault="008F4FC4" w:rsidP="008F4FC4">
    <w:pPr>
      <w:pStyle w:val="Zhlav"/>
      <w:tabs>
        <w:tab w:val="clear" w:pos="4536"/>
        <w:tab w:val="clear" w:pos="9072"/>
        <w:tab w:val="right" w:pos="9923"/>
      </w:tabs>
    </w:pPr>
    <w:r w:rsidRPr="00BC7369">
      <w:rPr>
        <w:color w:val="A6A6A6"/>
        <w:sz w:val="16"/>
        <w:szCs w:val="16"/>
      </w:rPr>
      <w:tab/>
      <w:t xml:space="preserve">Stránka </w:t>
    </w:r>
    <w:r w:rsidRPr="00BC7369">
      <w:rPr>
        <w:b/>
        <w:bCs/>
        <w:color w:val="A6A6A6"/>
        <w:sz w:val="16"/>
        <w:szCs w:val="16"/>
      </w:rPr>
      <w:fldChar w:fldCharType="begin"/>
    </w:r>
    <w:r w:rsidRPr="00BC7369">
      <w:rPr>
        <w:b/>
        <w:bCs/>
        <w:color w:val="A6A6A6"/>
        <w:sz w:val="16"/>
        <w:szCs w:val="16"/>
      </w:rPr>
      <w:instrText>PAGE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Pr="00BC7369">
      <w:rPr>
        <w:color w:val="A6A6A6"/>
        <w:sz w:val="16"/>
        <w:szCs w:val="16"/>
      </w:rPr>
      <w:t xml:space="preserve"> z </w:t>
    </w:r>
    <w:r w:rsidRPr="00BC7369">
      <w:rPr>
        <w:b/>
        <w:bCs/>
        <w:color w:val="A6A6A6"/>
        <w:sz w:val="16"/>
        <w:szCs w:val="16"/>
      </w:rPr>
      <w:fldChar w:fldCharType="begin"/>
    </w:r>
    <w:r w:rsidRPr="00BC7369">
      <w:rPr>
        <w:b/>
        <w:bCs/>
        <w:color w:val="A6A6A6"/>
        <w:sz w:val="16"/>
        <w:szCs w:val="16"/>
      </w:rPr>
      <w:instrText>NUMPAGES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000A73EC">
      <w:rPr>
        <w:noProof/>
        <w:lang w:eastAsia="cs-CZ"/>
      </w:rPr>
      <w:drawing>
        <wp:anchor distT="0" distB="0" distL="114300" distR="114300" simplePos="0" relativeHeight="251673600" behindDoc="1" locked="0" layoutInCell="1" allowOverlap="1" wp14:anchorId="690F42BF" wp14:editId="09809300">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249412E9" wp14:editId="5FA6390D">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37.5pt;height:37.5pt;visibility:visible;mso-wrap-style:square" o:bullet="t">
        <v:imagedata r:id="rId1" o:title=""/>
      </v:shape>
    </w:pict>
  </w:numPicBullet>
  <w:abstractNum w:abstractNumId="0" w15:restartNumberingAfterBreak="0">
    <w:nsid w:val="FFFFFF89"/>
    <w:multiLevelType w:val="singleLevel"/>
    <w:tmpl w:val="FAD2075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D20DDC"/>
    <w:multiLevelType w:val="hybridMultilevel"/>
    <w:tmpl w:val="A56E1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4"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C92009"/>
    <w:multiLevelType w:val="multilevel"/>
    <w:tmpl w:val="03F8878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5"/>
  </w:num>
  <w:num w:numId="2">
    <w:abstractNumId w:val="6"/>
  </w:num>
  <w:num w:numId="3">
    <w:abstractNumId w:val="7"/>
  </w:num>
  <w:num w:numId="4">
    <w:abstractNumId w:val="1"/>
  </w:num>
  <w:num w:numId="5">
    <w:abstractNumId w:val="3"/>
  </w:num>
  <w:num w:numId="6">
    <w:abstractNumId w:val="4"/>
  </w:num>
  <w:num w:numId="7">
    <w:abstractNumId w:val="7"/>
    <w:lvlOverride w:ilvl="0">
      <w:startOverride w:val="6"/>
    </w:lvlOverride>
    <w:lvlOverride w:ilvl="1">
      <w:startOverride w:val="2"/>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6"/>
    </w:lvlOverride>
    <w:lvlOverride w:ilvl="1">
      <w:startOverride w:val="4"/>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725D6"/>
    <w:rsid w:val="00073CCE"/>
    <w:rsid w:val="000A73EC"/>
    <w:rsid w:val="000C4F3C"/>
    <w:rsid w:val="000C7F59"/>
    <w:rsid w:val="000F7A22"/>
    <w:rsid w:val="00101773"/>
    <w:rsid w:val="00125813"/>
    <w:rsid w:val="00147316"/>
    <w:rsid w:val="00175147"/>
    <w:rsid w:val="00181AB9"/>
    <w:rsid w:val="001A1D17"/>
    <w:rsid w:val="001C1C83"/>
    <w:rsid w:val="001C39F1"/>
    <w:rsid w:val="001D6478"/>
    <w:rsid w:val="001E3FEB"/>
    <w:rsid w:val="001F659B"/>
    <w:rsid w:val="00240FFA"/>
    <w:rsid w:val="00241EAC"/>
    <w:rsid w:val="00260DDE"/>
    <w:rsid w:val="0026591C"/>
    <w:rsid w:val="00274773"/>
    <w:rsid w:val="002764D2"/>
    <w:rsid w:val="00302129"/>
    <w:rsid w:val="0031358D"/>
    <w:rsid w:val="00331F3A"/>
    <w:rsid w:val="003379C4"/>
    <w:rsid w:val="003415CD"/>
    <w:rsid w:val="00353FB2"/>
    <w:rsid w:val="00392423"/>
    <w:rsid w:val="003B3991"/>
    <w:rsid w:val="003C7566"/>
    <w:rsid w:val="003D4DF8"/>
    <w:rsid w:val="003E54A2"/>
    <w:rsid w:val="00413396"/>
    <w:rsid w:val="00462009"/>
    <w:rsid w:val="0047111E"/>
    <w:rsid w:val="004A044C"/>
    <w:rsid w:val="004A68D9"/>
    <w:rsid w:val="004C6686"/>
    <w:rsid w:val="00507B10"/>
    <w:rsid w:val="00540947"/>
    <w:rsid w:val="00580EDE"/>
    <w:rsid w:val="005964DC"/>
    <w:rsid w:val="005B402A"/>
    <w:rsid w:val="005C505B"/>
    <w:rsid w:val="005C64DB"/>
    <w:rsid w:val="005E3326"/>
    <w:rsid w:val="005F0E6F"/>
    <w:rsid w:val="006074FD"/>
    <w:rsid w:val="00657FE1"/>
    <w:rsid w:val="00681996"/>
    <w:rsid w:val="00683425"/>
    <w:rsid w:val="006C53A2"/>
    <w:rsid w:val="006E2395"/>
    <w:rsid w:val="006F2635"/>
    <w:rsid w:val="0071483B"/>
    <w:rsid w:val="00716A97"/>
    <w:rsid w:val="00723721"/>
    <w:rsid w:val="007476D3"/>
    <w:rsid w:val="007A0CB8"/>
    <w:rsid w:val="00824631"/>
    <w:rsid w:val="00843221"/>
    <w:rsid w:val="008650CD"/>
    <w:rsid w:val="008C089C"/>
    <w:rsid w:val="008E311B"/>
    <w:rsid w:val="008E3FD0"/>
    <w:rsid w:val="008F4FC4"/>
    <w:rsid w:val="008F6A0E"/>
    <w:rsid w:val="00932EB1"/>
    <w:rsid w:val="009876AE"/>
    <w:rsid w:val="009969EB"/>
    <w:rsid w:val="009A699B"/>
    <w:rsid w:val="009B13DC"/>
    <w:rsid w:val="00A018CB"/>
    <w:rsid w:val="00A037B7"/>
    <w:rsid w:val="00A15D6B"/>
    <w:rsid w:val="00A31EB3"/>
    <w:rsid w:val="00A51A08"/>
    <w:rsid w:val="00A64D5C"/>
    <w:rsid w:val="00A77944"/>
    <w:rsid w:val="00AA676B"/>
    <w:rsid w:val="00AB233A"/>
    <w:rsid w:val="00AB3597"/>
    <w:rsid w:val="00AF22E6"/>
    <w:rsid w:val="00B04E80"/>
    <w:rsid w:val="00B25962"/>
    <w:rsid w:val="00B34585"/>
    <w:rsid w:val="00B93D6A"/>
    <w:rsid w:val="00BC0A5A"/>
    <w:rsid w:val="00BC7369"/>
    <w:rsid w:val="00C04B73"/>
    <w:rsid w:val="00C070C0"/>
    <w:rsid w:val="00C207E1"/>
    <w:rsid w:val="00C26BA0"/>
    <w:rsid w:val="00C56975"/>
    <w:rsid w:val="00C7652B"/>
    <w:rsid w:val="00C96B2A"/>
    <w:rsid w:val="00CA4440"/>
    <w:rsid w:val="00CC227C"/>
    <w:rsid w:val="00CE2490"/>
    <w:rsid w:val="00CF3410"/>
    <w:rsid w:val="00CF71B0"/>
    <w:rsid w:val="00D0150D"/>
    <w:rsid w:val="00D21F38"/>
    <w:rsid w:val="00D22279"/>
    <w:rsid w:val="00D271E1"/>
    <w:rsid w:val="00D47E6C"/>
    <w:rsid w:val="00D7639E"/>
    <w:rsid w:val="00D9237F"/>
    <w:rsid w:val="00DE56F9"/>
    <w:rsid w:val="00E01B24"/>
    <w:rsid w:val="00E05210"/>
    <w:rsid w:val="00E10F17"/>
    <w:rsid w:val="00E1346F"/>
    <w:rsid w:val="00E3756C"/>
    <w:rsid w:val="00E87CBA"/>
    <w:rsid w:val="00E94005"/>
    <w:rsid w:val="00EA6A69"/>
    <w:rsid w:val="00EE60B1"/>
    <w:rsid w:val="00F37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D2AD"/>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paragraph" w:styleId="Seznamsodrkami">
    <w:name w:val="List Bullet"/>
    <w:basedOn w:val="Normln"/>
    <w:uiPriority w:val="99"/>
    <w:unhideWhenUsed/>
    <w:rsid w:val="00413396"/>
    <w:pPr>
      <w:numPr>
        <w:numId w:val="11"/>
      </w:numPr>
      <w:contextualSpacing/>
    </w:pPr>
  </w:style>
  <w:style w:type="character" w:customStyle="1" w:styleId="OdstavecseseznamemChar">
    <w:name w:val="Odstavec se seznamem Char"/>
    <w:link w:val="Odstavecseseznamem"/>
    <w:uiPriority w:val="34"/>
    <w:qFormat/>
    <w:locked/>
    <w:rsid w:val="007A0CB8"/>
    <w:rPr>
      <w:rFonts w:ascii="Arial" w:hAnsi="Arial"/>
      <w:sz w:val="18"/>
      <w:lang w:bidi="he-IL"/>
    </w:rPr>
  </w:style>
  <w:style w:type="character" w:styleId="Odkaznakoment">
    <w:name w:val="annotation reference"/>
    <w:basedOn w:val="Standardnpsmoodstavce"/>
    <w:uiPriority w:val="99"/>
    <w:semiHidden/>
    <w:unhideWhenUsed/>
    <w:rsid w:val="003E54A2"/>
    <w:rPr>
      <w:sz w:val="16"/>
      <w:szCs w:val="16"/>
    </w:rPr>
  </w:style>
  <w:style w:type="paragraph" w:styleId="Textkomente">
    <w:name w:val="annotation text"/>
    <w:basedOn w:val="Normln"/>
    <w:link w:val="TextkomenteChar"/>
    <w:uiPriority w:val="99"/>
    <w:semiHidden/>
    <w:unhideWhenUsed/>
    <w:rsid w:val="003E54A2"/>
    <w:pPr>
      <w:spacing w:line="240" w:lineRule="auto"/>
    </w:pPr>
    <w:rPr>
      <w:sz w:val="20"/>
      <w:szCs w:val="20"/>
    </w:rPr>
  </w:style>
  <w:style w:type="character" w:customStyle="1" w:styleId="TextkomenteChar">
    <w:name w:val="Text komentáře Char"/>
    <w:basedOn w:val="Standardnpsmoodstavce"/>
    <w:link w:val="Textkomente"/>
    <w:uiPriority w:val="99"/>
    <w:semiHidden/>
    <w:rsid w:val="003E54A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3E54A2"/>
    <w:rPr>
      <w:b/>
      <w:bCs/>
    </w:rPr>
  </w:style>
  <w:style w:type="character" w:customStyle="1" w:styleId="PedmtkomenteChar">
    <w:name w:val="Předmět komentáře Char"/>
    <w:basedOn w:val="TextkomenteChar"/>
    <w:link w:val="Pedmtkomente"/>
    <w:uiPriority w:val="99"/>
    <w:semiHidden/>
    <w:rsid w:val="003E54A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cr.eu/cz/kz/pro-odborniky/informace-pro-projektant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kzc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azky.kzcr.eu/test_index.html" TargetMode="External"/><Relationship Id="rId4" Type="http://schemas.openxmlformats.org/officeDocument/2006/relationships/settings" Target="settings.xml"/><Relationship Id="rId9" Type="http://schemas.openxmlformats.org/officeDocument/2006/relationships/hyperlink" Target="https://zakazky.kzcr.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D78-2CE7-47D8-A19D-8D938A9D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5</TotalTime>
  <Pages>8</Pages>
  <Words>2771</Words>
  <Characters>16354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9</cp:revision>
  <cp:lastPrinted>2025-02-20T13:28:00Z</cp:lastPrinted>
  <dcterms:created xsi:type="dcterms:W3CDTF">2025-10-15T05:33:00Z</dcterms:created>
  <dcterms:modified xsi:type="dcterms:W3CDTF">2025-10-22T10:58:00Z</dcterms:modified>
</cp:coreProperties>
</file>