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90F" w:rsidRDefault="008D690F" w:rsidP="008D690F">
      <w:pPr>
        <w:widowControl w:val="0"/>
        <w:autoSpaceDE w:val="0"/>
        <w:autoSpaceDN w:val="0"/>
        <w:spacing w:before="0" w:after="0" w:line="360" w:lineRule="exact"/>
        <w:jc w:val="center"/>
        <w:rPr>
          <w:rFonts w:ascii="Arial" w:hAnsi="Arial" w:cs="Arial"/>
          <w:b/>
          <w:color w:val="000000"/>
          <w:spacing w:val="1"/>
          <w:sz w:val="48"/>
          <w:szCs w:val="48"/>
        </w:rPr>
      </w:pPr>
    </w:p>
    <w:p w:rsidR="008D690F" w:rsidRDefault="008D690F" w:rsidP="008D690F">
      <w:pPr>
        <w:widowControl w:val="0"/>
        <w:autoSpaceDE w:val="0"/>
        <w:autoSpaceDN w:val="0"/>
        <w:spacing w:before="0" w:after="0" w:line="360" w:lineRule="exact"/>
        <w:jc w:val="center"/>
        <w:rPr>
          <w:rFonts w:ascii="Arial" w:hAnsi="Arial" w:cs="Arial"/>
          <w:b/>
          <w:color w:val="000000"/>
          <w:spacing w:val="1"/>
          <w:sz w:val="44"/>
          <w:szCs w:val="44"/>
        </w:rPr>
      </w:pPr>
    </w:p>
    <w:p w:rsidR="008D690F" w:rsidRPr="00D128BF" w:rsidRDefault="008D690F" w:rsidP="008D690F">
      <w:pPr>
        <w:widowControl w:val="0"/>
        <w:autoSpaceDE w:val="0"/>
        <w:autoSpaceDN w:val="0"/>
        <w:spacing w:before="0" w:after="0" w:line="360" w:lineRule="exact"/>
        <w:jc w:val="center"/>
        <w:rPr>
          <w:rFonts w:ascii="Arial" w:hAnsi="Arial" w:cs="Arial"/>
          <w:b/>
          <w:color w:val="000000"/>
          <w:spacing w:val="1"/>
          <w:sz w:val="36"/>
          <w:szCs w:val="36"/>
          <w:u w:val="single"/>
        </w:rPr>
      </w:pPr>
      <w:proofErr w:type="spellStart"/>
      <w:r w:rsidRPr="00D128BF">
        <w:rPr>
          <w:rFonts w:ascii="Arial" w:hAnsi="Arial" w:cs="Arial"/>
          <w:b/>
          <w:color w:val="000000"/>
          <w:spacing w:val="1"/>
          <w:sz w:val="36"/>
          <w:szCs w:val="36"/>
          <w:u w:val="single"/>
        </w:rPr>
        <w:t>Výkaz</w:t>
      </w:r>
      <w:proofErr w:type="spellEnd"/>
      <w:r w:rsidRPr="00D128BF">
        <w:rPr>
          <w:rFonts w:ascii="Arial" w:hAnsi="Arial" w:cs="Arial"/>
          <w:b/>
          <w:color w:val="000000"/>
          <w:spacing w:val="1"/>
          <w:sz w:val="36"/>
          <w:szCs w:val="36"/>
          <w:u w:val="single"/>
        </w:rPr>
        <w:t xml:space="preserve"> </w:t>
      </w:r>
      <w:proofErr w:type="spellStart"/>
      <w:r w:rsidRPr="00D128BF">
        <w:rPr>
          <w:rFonts w:ascii="Arial" w:hAnsi="Arial" w:cs="Arial"/>
          <w:b/>
          <w:color w:val="000000"/>
          <w:spacing w:val="1"/>
          <w:sz w:val="36"/>
          <w:szCs w:val="36"/>
          <w:u w:val="single"/>
        </w:rPr>
        <w:t>výměr</w:t>
      </w:r>
      <w:proofErr w:type="spellEnd"/>
      <w:r w:rsidRPr="00D128BF">
        <w:rPr>
          <w:rFonts w:ascii="Arial" w:hAnsi="Arial" w:cs="Arial"/>
          <w:b/>
          <w:color w:val="000000"/>
          <w:spacing w:val="1"/>
          <w:sz w:val="36"/>
          <w:szCs w:val="36"/>
          <w:u w:val="single"/>
        </w:rPr>
        <w:t xml:space="preserve"> a </w:t>
      </w:r>
      <w:proofErr w:type="spellStart"/>
      <w:r w:rsidRPr="00D128BF">
        <w:rPr>
          <w:rFonts w:ascii="Arial" w:hAnsi="Arial" w:cs="Arial"/>
          <w:b/>
          <w:color w:val="000000"/>
          <w:spacing w:val="1"/>
          <w:sz w:val="36"/>
          <w:szCs w:val="36"/>
          <w:u w:val="single"/>
        </w:rPr>
        <w:t>cenová</w:t>
      </w:r>
      <w:proofErr w:type="spellEnd"/>
      <w:r w:rsidRPr="00D128BF">
        <w:rPr>
          <w:rFonts w:ascii="Arial" w:hAnsi="Arial" w:cs="Arial"/>
          <w:b/>
          <w:color w:val="000000"/>
          <w:spacing w:val="1"/>
          <w:sz w:val="36"/>
          <w:szCs w:val="36"/>
          <w:u w:val="single"/>
        </w:rPr>
        <w:t xml:space="preserve"> </w:t>
      </w:r>
      <w:proofErr w:type="spellStart"/>
      <w:r w:rsidRPr="00D128BF">
        <w:rPr>
          <w:rFonts w:ascii="Arial" w:hAnsi="Arial" w:cs="Arial"/>
          <w:b/>
          <w:color w:val="000000"/>
          <w:spacing w:val="1"/>
          <w:sz w:val="36"/>
          <w:szCs w:val="36"/>
          <w:u w:val="single"/>
        </w:rPr>
        <w:t>nabídka</w:t>
      </w:r>
      <w:proofErr w:type="spellEnd"/>
    </w:p>
    <w:p w:rsidR="008D690F" w:rsidRDefault="008D690F" w:rsidP="008D690F">
      <w:pPr>
        <w:widowControl w:val="0"/>
        <w:autoSpaceDE w:val="0"/>
        <w:autoSpaceDN w:val="0"/>
        <w:spacing w:before="0" w:after="0" w:line="360" w:lineRule="exact"/>
        <w:jc w:val="center"/>
        <w:rPr>
          <w:rFonts w:ascii="Arial" w:hAnsi="Arial" w:cs="Arial"/>
          <w:b/>
          <w:color w:val="000000"/>
          <w:spacing w:val="1"/>
          <w:sz w:val="44"/>
          <w:szCs w:val="44"/>
        </w:rPr>
      </w:pPr>
    </w:p>
    <w:p w:rsidR="008D690F" w:rsidRPr="00B922B5" w:rsidRDefault="008D690F" w:rsidP="008A15F6">
      <w:pPr>
        <w:widowControl w:val="0"/>
        <w:autoSpaceDE w:val="0"/>
        <w:autoSpaceDN w:val="0"/>
        <w:spacing w:before="0" w:after="0" w:line="240" w:lineRule="auto"/>
        <w:jc w:val="left"/>
        <w:rPr>
          <w:rFonts w:ascii="Arial" w:hAnsi="Arial" w:cs="Arial"/>
          <w:color w:val="000000"/>
          <w:spacing w:val="1"/>
          <w:sz w:val="24"/>
          <w:szCs w:val="24"/>
          <w:vertAlign w:val="superscript"/>
        </w:rPr>
      </w:pPr>
      <w:proofErr w:type="spellStart"/>
      <w:r w:rsidRPr="00F0181D">
        <w:rPr>
          <w:rFonts w:ascii="Arial" w:hAnsi="Arial" w:cs="Arial"/>
          <w:b/>
          <w:color w:val="000000"/>
          <w:spacing w:val="1"/>
          <w:sz w:val="24"/>
          <w:szCs w:val="24"/>
        </w:rPr>
        <w:t>Areál</w:t>
      </w:r>
      <w:proofErr w:type="spellEnd"/>
      <w:r w:rsidRPr="00F0181D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F0181D">
        <w:rPr>
          <w:rFonts w:ascii="Arial" w:hAnsi="Arial" w:cs="Arial"/>
          <w:b/>
          <w:color w:val="000000"/>
          <w:spacing w:val="1"/>
          <w:sz w:val="24"/>
          <w:szCs w:val="24"/>
        </w:rPr>
        <w:t>sexuologie</w:t>
      </w:r>
      <w:proofErr w:type="spellEnd"/>
      <w:r w:rsidRPr="00B922B5">
        <w:rPr>
          <w:rFonts w:ascii="Arial" w:hAnsi="Arial" w:cs="Arial"/>
          <w:color w:val="000000"/>
          <w:spacing w:val="1"/>
          <w:sz w:val="24"/>
          <w:szCs w:val="24"/>
        </w:rPr>
        <w:t xml:space="preserve"> – </w:t>
      </w:r>
      <w:proofErr w:type="spellStart"/>
      <w:r w:rsidRPr="00B922B5">
        <w:rPr>
          <w:rFonts w:ascii="Arial" w:hAnsi="Arial" w:cs="Arial"/>
          <w:color w:val="000000"/>
          <w:spacing w:val="1"/>
          <w:sz w:val="24"/>
          <w:szCs w:val="24"/>
        </w:rPr>
        <w:t>výměra</w:t>
      </w:r>
      <w:proofErr w:type="spellEnd"/>
      <w:r w:rsidRPr="00B922B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B922B5">
        <w:rPr>
          <w:rFonts w:ascii="Arial" w:hAnsi="Arial" w:cs="Arial"/>
          <w:b/>
          <w:color w:val="000000"/>
          <w:spacing w:val="1"/>
          <w:sz w:val="24"/>
          <w:szCs w:val="24"/>
        </w:rPr>
        <w:t>143 m</w:t>
      </w:r>
      <w:r w:rsidRPr="00B922B5">
        <w:rPr>
          <w:rFonts w:ascii="Arial" w:hAnsi="Arial" w:cs="Arial"/>
          <w:b/>
          <w:color w:val="000000"/>
          <w:spacing w:val="1"/>
          <w:sz w:val="24"/>
          <w:szCs w:val="24"/>
          <w:vertAlign w:val="superscript"/>
        </w:rPr>
        <w:t>2</w:t>
      </w:r>
    </w:p>
    <w:p w:rsidR="008D690F" w:rsidRPr="00B922B5" w:rsidRDefault="008D690F" w:rsidP="008A15F6">
      <w:pPr>
        <w:widowControl w:val="0"/>
        <w:autoSpaceDE w:val="0"/>
        <w:autoSpaceDN w:val="0"/>
        <w:spacing w:before="0" w:after="0" w:line="240" w:lineRule="auto"/>
        <w:jc w:val="left"/>
        <w:rPr>
          <w:rFonts w:ascii="Arial" w:hAnsi="Arial" w:cs="Arial"/>
          <w:color w:val="000000"/>
          <w:spacing w:val="1"/>
          <w:sz w:val="24"/>
          <w:szCs w:val="24"/>
          <w:vertAlign w:val="superscript"/>
        </w:rPr>
      </w:pPr>
    </w:p>
    <w:p w:rsidR="008D690F" w:rsidRPr="00B922B5" w:rsidRDefault="008D690F" w:rsidP="008A15F6">
      <w:pPr>
        <w:widowControl w:val="0"/>
        <w:autoSpaceDE w:val="0"/>
        <w:autoSpaceDN w:val="0"/>
        <w:spacing w:before="0" w:after="0" w:line="240" w:lineRule="auto"/>
        <w:jc w:val="left"/>
        <w:rPr>
          <w:rFonts w:ascii="Arial" w:hAnsi="Arial" w:cs="Arial"/>
          <w:color w:val="000000"/>
          <w:spacing w:val="1"/>
          <w:sz w:val="24"/>
          <w:szCs w:val="24"/>
          <w:vertAlign w:val="superscript"/>
        </w:rPr>
      </w:pPr>
      <w:proofErr w:type="spellStart"/>
      <w:r w:rsidRPr="00F0181D">
        <w:rPr>
          <w:rFonts w:ascii="Arial" w:hAnsi="Arial" w:cs="Arial"/>
          <w:b/>
          <w:color w:val="000000"/>
          <w:spacing w:val="1"/>
          <w:sz w:val="24"/>
          <w:szCs w:val="24"/>
        </w:rPr>
        <w:t>Areál</w:t>
      </w:r>
      <w:proofErr w:type="spellEnd"/>
      <w:r w:rsidRPr="00F0181D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F0181D">
        <w:rPr>
          <w:rFonts w:ascii="Arial" w:hAnsi="Arial" w:cs="Arial"/>
          <w:b/>
          <w:color w:val="000000"/>
          <w:spacing w:val="1"/>
          <w:sz w:val="24"/>
          <w:szCs w:val="24"/>
        </w:rPr>
        <w:t>onkologie</w:t>
      </w:r>
      <w:proofErr w:type="spellEnd"/>
      <w:r w:rsidRPr="00B922B5">
        <w:rPr>
          <w:rFonts w:ascii="Arial" w:hAnsi="Arial" w:cs="Arial"/>
          <w:color w:val="000000"/>
          <w:spacing w:val="1"/>
          <w:sz w:val="24"/>
          <w:szCs w:val="24"/>
        </w:rPr>
        <w:t xml:space="preserve"> – </w:t>
      </w:r>
      <w:proofErr w:type="spellStart"/>
      <w:r w:rsidRPr="00B922B5">
        <w:rPr>
          <w:rFonts w:ascii="Arial" w:hAnsi="Arial" w:cs="Arial"/>
          <w:color w:val="000000"/>
          <w:spacing w:val="1"/>
          <w:sz w:val="24"/>
          <w:szCs w:val="24"/>
        </w:rPr>
        <w:t>výměra</w:t>
      </w:r>
      <w:proofErr w:type="spellEnd"/>
      <w:r w:rsidRPr="00B922B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852805" w:rsidRPr="00B922B5">
        <w:rPr>
          <w:rFonts w:ascii="Arial" w:hAnsi="Arial" w:cs="Arial"/>
          <w:b/>
          <w:color w:val="000000"/>
          <w:spacing w:val="1"/>
          <w:sz w:val="24"/>
          <w:szCs w:val="24"/>
        </w:rPr>
        <w:t>1</w:t>
      </w:r>
      <w:r w:rsidR="006930F1">
        <w:rPr>
          <w:rFonts w:ascii="Arial" w:hAnsi="Arial" w:cs="Arial"/>
          <w:b/>
          <w:color w:val="000000"/>
          <w:spacing w:val="1"/>
          <w:sz w:val="24"/>
          <w:szCs w:val="24"/>
        </w:rPr>
        <w:t>.</w:t>
      </w:r>
      <w:r w:rsidR="00852805" w:rsidRPr="00B922B5">
        <w:rPr>
          <w:rFonts w:ascii="Arial" w:hAnsi="Arial" w:cs="Arial"/>
          <w:b/>
          <w:color w:val="000000"/>
          <w:spacing w:val="1"/>
          <w:sz w:val="24"/>
          <w:szCs w:val="24"/>
        </w:rPr>
        <w:t>972</w:t>
      </w:r>
      <w:r w:rsidRPr="00B922B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m</w:t>
      </w:r>
      <w:r w:rsidRPr="00B922B5">
        <w:rPr>
          <w:rFonts w:ascii="Arial" w:hAnsi="Arial" w:cs="Arial"/>
          <w:b/>
          <w:color w:val="000000"/>
          <w:spacing w:val="1"/>
          <w:sz w:val="24"/>
          <w:szCs w:val="24"/>
          <w:vertAlign w:val="superscript"/>
        </w:rPr>
        <w:t>2</w:t>
      </w:r>
    </w:p>
    <w:p w:rsidR="008D690F" w:rsidRPr="00B922B5" w:rsidRDefault="008D690F" w:rsidP="008A15F6">
      <w:pPr>
        <w:widowControl w:val="0"/>
        <w:autoSpaceDE w:val="0"/>
        <w:autoSpaceDN w:val="0"/>
        <w:spacing w:before="0" w:after="0" w:line="240" w:lineRule="auto"/>
        <w:jc w:val="left"/>
        <w:rPr>
          <w:rFonts w:ascii="Arial" w:hAnsi="Arial" w:cs="Arial"/>
          <w:color w:val="000000"/>
          <w:spacing w:val="1"/>
          <w:sz w:val="24"/>
          <w:szCs w:val="24"/>
        </w:rPr>
      </w:pPr>
    </w:p>
    <w:p w:rsidR="00852805" w:rsidRPr="00B922B5" w:rsidRDefault="00852805" w:rsidP="008A15F6">
      <w:pPr>
        <w:widowControl w:val="0"/>
        <w:autoSpaceDE w:val="0"/>
        <w:autoSpaceDN w:val="0"/>
        <w:spacing w:before="0" w:after="0" w:line="240" w:lineRule="auto"/>
        <w:jc w:val="left"/>
        <w:rPr>
          <w:rFonts w:ascii="Arial" w:hAnsi="Arial" w:cs="Arial"/>
          <w:color w:val="000000"/>
          <w:spacing w:val="1"/>
          <w:sz w:val="24"/>
          <w:szCs w:val="24"/>
          <w:vertAlign w:val="superscript"/>
        </w:rPr>
      </w:pPr>
      <w:proofErr w:type="spellStart"/>
      <w:r w:rsidRPr="00F0181D">
        <w:rPr>
          <w:rFonts w:ascii="Arial" w:hAnsi="Arial" w:cs="Arial"/>
          <w:b/>
          <w:color w:val="000000"/>
          <w:spacing w:val="1"/>
          <w:sz w:val="24"/>
          <w:szCs w:val="24"/>
        </w:rPr>
        <w:t>Areál</w:t>
      </w:r>
      <w:proofErr w:type="spellEnd"/>
      <w:r w:rsidRPr="00F0181D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F0181D">
        <w:rPr>
          <w:rFonts w:ascii="Arial" w:hAnsi="Arial" w:cs="Arial"/>
          <w:b/>
          <w:color w:val="000000"/>
          <w:spacing w:val="1"/>
          <w:sz w:val="24"/>
          <w:szCs w:val="24"/>
        </w:rPr>
        <w:t>Masarykovy</w:t>
      </w:r>
      <w:proofErr w:type="spellEnd"/>
      <w:r w:rsidRPr="00F0181D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F0181D">
        <w:rPr>
          <w:rFonts w:ascii="Arial" w:hAnsi="Arial" w:cs="Arial"/>
          <w:b/>
          <w:color w:val="000000"/>
          <w:spacing w:val="1"/>
          <w:sz w:val="24"/>
          <w:szCs w:val="24"/>
        </w:rPr>
        <w:t>nemocnice</w:t>
      </w:r>
      <w:proofErr w:type="spellEnd"/>
      <w:r w:rsidRPr="00B922B5">
        <w:rPr>
          <w:rFonts w:ascii="Arial" w:hAnsi="Arial" w:cs="Arial"/>
          <w:color w:val="000000"/>
          <w:spacing w:val="1"/>
          <w:sz w:val="24"/>
          <w:szCs w:val="24"/>
        </w:rPr>
        <w:t xml:space="preserve"> – </w:t>
      </w:r>
      <w:proofErr w:type="spellStart"/>
      <w:r w:rsidRPr="00B922B5">
        <w:rPr>
          <w:rFonts w:ascii="Arial" w:hAnsi="Arial" w:cs="Arial"/>
          <w:color w:val="000000"/>
          <w:spacing w:val="1"/>
          <w:sz w:val="24"/>
          <w:szCs w:val="24"/>
        </w:rPr>
        <w:t>výměra</w:t>
      </w:r>
      <w:proofErr w:type="spellEnd"/>
      <w:r w:rsidRPr="00B922B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930F1">
        <w:rPr>
          <w:rFonts w:ascii="Arial" w:hAnsi="Arial" w:cs="Arial"/>
          <w:b/>
          <w:color w:val="000000"/>
          <w:spacing w:val="1"/>
          <w:sz w:val="24"/>
          <w:szCs w:val="24"/>
        </w:rPr>
        <w:t>53.</w:t>
      </w:r>
      <w:r w:rsidRPr="00B922B5">
        <w:rPr>
          <w:rFonts w:ascii="Arial" w:hAnsi="Arial" w:cs="Arial"/>
          <w:b/>
          <w:color w:val="000000"/>
          <w:spacing w:val="1"/>
          <w:sz w:val="24"/>
          <w:szCs w:val="24"/>
        </w:rPr>
        <w:t>303,04 m</w:t>
      </w:r>
      <w:r w:rsidRPr="00B922B5">
        <w:rPr>
          <w:rFonts w:ascii="Arial" w:hAnsi="Arial" w:cs="Arial"/>
          <w:b/>
          <w:color w:val="000000"/>
          <w:spacing w:val="1"/>
          <w:sz w:val="24"/>
          <w:szCs w:val="24"/>
          <w:vertAlign w:val="superscript"/>
        </w:rPr>
        <w:t>2</w:t>
      </w:r>
    </w:p>
    <w:p w:rsidR="008D690F" w:rsidRPr="00B922B5" w:rsidRDefault="008D690F" w:rsidP="008A15F6">
      <w:pPr>
        <w:widowControl w:val="0"/>
        <w:autoSpaceDE w:val="0"/>
        <w:autoSpaceDN w:val="0"/>
        <w:spacing w:before="0" w:after="0" w:line="240" w:lineRule="auto"/>
        <w:jc w:val="left"/>
        <w:rPr>
          <w:rFonts w:ascii="Arial" w:hAnsi="Arial" w:cs="Arial"/>
          <w:b/>
          <w:color w:val="000000"/>
          <w:spacing w:val="1"/>
          <w:sz w:val="24"/>
          <w:szCs w:val="24"/>
        </w:rPr>
      </w:pPr>
    </w:p>
    <w:p w:rsidR="008D690F" w:rsidRPr="00852805" w:rsidRDefault="00852805" w:rsidP="00B922B5">
      <w:pPr>
        <w:widowControl w:val="0"/>
        <w:autoSpaceDE w:val="0"/>
        <w:autoSpaceDN w:val="0"/>
        <w:spacing w:before="0" w:after="0" w:line="240" w:lineRule="auto"/>
        <w:jc w:val="left"/>
        <w:rPr>
          <w:rFonts w:ascii="Arial" w:hAnsi="Arial" w:cs="Arial"/>
          <w:color w:val="000000"/>
          <w:spacing w:val="1"/>
          <w:sz w:val="32"/>
        </w:rPr>
      </w:pPr>
      <w:proofErr w:type="gramStart"/>
      <w:r w:rsidRPr="00F0181D">
        <w:rPr>
          <w:rFonts w:ascii="Arial" w:hAnsi="Arial" w:cs="Arial"/>
          <w:b/>
          <w:color w:val="000000"/>
          <w:spacing w:val="1"/>
          <w:sz w:val="24"/>
          <w:szCs w:val="24"/>
        </w:rPr>
        <w:t>20%</w:t>
      </w:r>
      <w:proofErr w:type="gramEnd"/>
      <w:r w:rsidRPr="00F0181D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F0181D">
        <w:rPr>
          <w:rFonts w:ascii="Arial" w:hAnsi="Arial" w:cs="Arial"/>
          <w:b/>
          <w:color w:val="000000"/>
          <w:spacing w:val="1"/>
          <w:sz w:val="24"/>
          <w:szCs w:val="24"/>
        </w:rPr>
        <w:t>rozsah</w:t>
      </w:r>
      <w:proofErr w:type="spellEnd"/>
      <w:r w:rsidRPr="00F0181D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F0181D">
        <w:rPr>
          <w:rFonts w:ascii="Arial" w:hAnsi="Arial" w:cs="Arial"/>
          <w:b/>
          <w:color w:val="000000"/>
          <w:spacing w:val="1"/>
          <w:sz w:val="24"/>
          <w:szCs w:val="24"/>
        </w:rPr>
        <w:t>solení</w:t>
      </w:r>
      <w:proofErr w:type="spellEnd"/>
      <w:r w:rsidRPr="00F0181D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v </w:t>
      </w:r>
      <w:proofErr w:type="spellStart"/>
      <w:r w:rsidRPr="00F0181D">
        <w:rPr>
          <w:rFonts w:ascii="Arial" w:hAnsi="Arial" w:cs="Arial"/>
          <w:b/>
          <w:color w:val="000000"/>
          <w:spacing w:val="1"/>
          <w:sz w:val="24"/>
          <w:szCs w:val="24"/>
        </w:rPr>
        <w:t>areálu</w:t>
      </w:r>
      <w:proofErr w:type="spellEnd"/>
      <w:r w:rsidRPr="00B922B5">
        <w:rPr>
          <w:rFonts w:ascii="Arial" w:hAnsi="Arial" w:cs="Arial"/>
          <w:color w:val="000000"/>
          <w:spacing w:val="1"/>
          <w:sz w:val="24"/>
          <w:szCs w:val="24"/>
        </w:rPr>
        <w:t xml:space="preserve"> – </w:t>
      </w:r>
      <w:proofErr w:type="spellStart"/>
      <w:r w:rsidRPr="00B922B5">
        <w:rPr>
          <w:rFonts w:ascii="Arial" w:hAnsi="Arial" w:cs="Arial"/>
          <w:color w:val="000000"/>
          <w:spacing w:val="1"/>
          <w:sz w:val="24"/>
          <w:szCs w:val="24"/>
        </w:rPr>
        <w:t>výměra</w:t>
      </w:r>
      <w:proofErr w:type="spellEnd"/>
      <w:r w:rsidRPr="00B922B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930F1">
        <w:rPr>
          <w:rFonts w:ascii="Arial" w:hAnsi="Arial" w:cs="Arial"/>
          <w:b/>
          <w:color w:val="000000"/>
          <w:spacing w:val="1"/>
          <w:sz w:val="24"/>
          <w:szCs w:val="24"/>
        </w:rPr>
        <w:t>11.</w:t>
      </w:r>
      <w:r w:rsidRPr="00B922B5">
        <w:rPr>
          <w:rFonts w:ascii="Arial" w:hAnsi="Arial" w:cs="Arial"/>
          <w:b/>
          <w:color w:val="000000"/>
          <w:spacing w:val="1"/>
          <w:sz w:val="24"/>
          <w:szCs w:val="24"/>
        </w:rPr>
        <w:t>055 m</w:t>
      </w:r>
      <w:r w:rsidRPr="00B922B5">
        <w:rPr>
          <w:rFonts w:ascii="Arial" w:hAnsi="Arial" w:cs="Arial"/>
          <w:b/>
          <w:color w:val="000000"/>
          <w:spacing w:val="1"/>
          <w:sz w:val="24"/>
          <w:szCs w:val="24"/>
          <w:vertAlign w:val="superscript"/>
        </w:rPr>
        <w:t>2</w:t>
      </w:r>
    </w:p>
    <w:p w:rsidR="008D690F" w:rsidRDefault="008D690F" w:rsidP="008D690F">
      <w:pPr>
        <w:widowControl w:val="0"/>
        <w:autoSpaceDE w:val="0"/>
        <w:autoSpaceDN w:val="0"/>
        <w:spacing w:before="0" w:after="0" w:line="360" w:lineRule="exact"/>
        <w:jc w:val="left"/>
        <w:rPr>
          <w:rFonts w:ascii="Arial"/>
          <w:b/>
          <w:color w:val="000000"/>
          <w:sz w:val="32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  <w:gridCol w:w="2082"/>
        <w:gridCol w:w="1807"/>
      </w:tblGrid>
      <w:tr w:rsidR="00123D97" w:rsidRPr="00952AD8" w:rsidTr="00123D97">
        <w:trPr>
          <w:trHeight w:val="237"/>
          <w:jc w:val="center"/>
        </w:trPr>
        <w:tc>
          <w:tcPr>
            <w:tcW w:w="5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97" w:rsidRPr="00952AD8" w:rsidRDefault="00123D97" w:rsidP="00547B40">
            <w:pPr>
              <w:spacing w:after="120" w:line="100" w:lineRule="atLeast"/>
              <w:jc w:val="center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Položka</w:t>
            </w:r>
            <w:proofErr w:type="spellEnd"/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97" w:rsidRPr="00952AD8" w:rsidRDefault="00123D97" w:rsidP="00547B40">
            <w:pPr>
              <w:spacing w:after="120" w:line="100" w:lineRule="atLeast"/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952AD8">
              <w:rPr>
                <w:rFonts w:cs="Arial"/>
                <w:b/>
                <w:szCs w:val="20"/>
              </w:rPr>
              <w:t>Nabídková</w:t>
            </w:r>
            <w:proofErr w:type="spellEnd"/>
            <w:r w:rsidRPr="00952AD8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952AD8">
              <w:rPr>
                <w:rFonts w:cs="Arial"/>
                <w:b/>
                <w:szCs w:val="20"/>
              </w:rPr>
              <w:t>cena</w:t>
            </w:r>
            <w:proofErr w:type="spellEnd"/>
            <w:r w:rsidRPr="00952AD8">
              <w:rPr>
                <w:rFonts w:cs="Arial"/>
                <w:b/>
                <w:szCs w:val="20"/>
              </w:rPr>
              <w:t xml:space="preserve"> v </w:t>
            </w:r>
            <w:proofErr w:type="spellStart"/>
            <w:r w:rsidRPr="00952AD8">
              <w:rPr>
                <w:rFonts w:cs="Arial"/>
                <w:b/>
                <w:szCs w:val="20"/>
              </w:rPr>
              <w:t>Kč</w:t>
            </w:r>
            <w:proofErr w:type="spellEnd"/>
          </w:p>
        </w:tc>
      </w:tr>
      <w:tr w:rsidR="00123D97" w:rsidRPr="00952AD8" w:rsidTr="00123D97">
        <w:trPr>
          <w:trHeight w:val="2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97" w:rsidRPr="00952AD8" w:rsidRDefault="00123D97" w:rsidP="00547B40">
            <w:pPr>
              <w:rPr>
                <w:rFonts w:cs="Arial"/>
                <w:b/>
                <w:kern w:val="2"/>
                <w:szCs w:val="20"/>
                <w:lang w:eastAsia="ar-SA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97" w:rsidRPr="00952AD8" w:rsidRDefault="00123D97" w:rsidP="00547B40">
            <w:pPr>
              <w:spacing w:after="120" w:line="100" w:lineRule="atLeast"/>
              <w:jc w:val="center"/>
              <w:rPr>
                <w:rFonts w:cs="Arial"/>
                <w:b/>
                <w:szCs w:val="20"/>
              </w:rPr>
            </w:pPr>
            <w:r w:rsidRPr="00952AD8">
              <w:rPr>
                <w:rFonts w:cs="Arial"/>
                <w:b/>
                <w:szCs w:val="20"/>
              </w:rPr>
              <w:t>bez DPH</w:t>
            </w:r>
            <w:r>
              <w:rPr>
                <w:rFonts w:cs="Arial"/>
                <w:b/>
                <w:szCs w:val="20"/>
              </w:rPr>
              <w:t>/m</w:t>
            </w:r>
            <w:r w:rsidRPr="00123D97">
              <w:rPr>
                <w:rFonts w:cs="Arial"/>
                <w:b/>
                <w:szCs w:val="20"/>
                <w:vertAlign w:val="superscript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97" w:rsidRPr="00952AD8" w:rsidRDefault="00123D97" w:rsidP="00547B40">
            <w:pPr>
              <w:spacing w:after="120" w:line="100" w:lineRule="atLeast"/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952AD8">
              <w:rPr>
                <w:rFonts w:cs="Arial"/>
                <w:b/>
                <w:szCs w:val="20"/>
              </w:rPr>
              <w:t>včetně</w:t>
            </w:r>
            <w:proofErr w:type="spellEnd"/>
            <w:r w:rsidRPr="00952AD8">
              <w:rPr>
                <w:rFonts w:cs="Arial"/>
                <w:b/>
                <w:szCs w:val="20"/>
              </w:rPr>
              <w:t xml:space="preserve"> DPH</w:t>
            </w:r>
            <w:r w:rsidR="002908D3">
              <w:rPr>
                <w:rFonts w:cs="Arial"/>
                <w:b/>
                <w:szCs w:val="20"/>
              </w:rPr>
              <w:t>/m</w:t>
            </w:r>
            <w:r w:rsidR="002908D3" w:rsidRPr="002908D3">
              <w:rPr>
                <w:rFonts w:cs="Arial"/>
                <w:b/>
                <w:szCs w:val="20"/>
                <w:vertAlign w:val="superscript"/>
              </w:rPr>
              <w:t>2</w:t>
            </w:r>
          </w:p>
        </w:tc>
      </w:tr>
      <w:tr w:rsidR="00123D97" w:rsidTr="00B922B5">
        <w:trPr>
          <w:trHeight w:val="630"/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97" w:rsidRPr="002908D3" w:rsidRDefault="002908D3" w:rsidP="006930F1">
            <w:pPr>
              <w:spacing w:line="100" w:lineRule="atLeast"/>
              <w:rPr>
                <w:rFonts w:cs="Arial"/>
              </w:rPr>
            </w:pPr>
            <w:proofErr w:type="spellStart"/>
            <w:r w:rsidRPr="002908D3">
              <w:rPr>
                <w:rFonts w:cs="Arial"/>
              </w:rPr>
              <w:t>Cena</w:t>
            </w:r>
            <w:proofErr w:type="spellEnd"/>
            <w:r w:rsidRPr="002908D3">
              <w:rPr>
                <w:rFonts w:cs="Arial"/>
              </w:rPr>
              <w:t xml:space="preserve"> </w:t>
            </w:r>
            <w:proofErr w:type="spellStart"/>
            <w:r w:rsidRPr="002908D3">
              <w:rPr>
                <w:rFonts w:cs="Arial"/>
              </w:rPr>
              <w:t>za</w:t>
            </w:r>
            <w:proofErr w:type="spellEnd"/>
            <w:r w:rsidRPr="002908D3">
              <w:rPr>
                <w:rFonts w:cs="Arial"/>
              </w:rPr>
              <w:t xml:space="preserve"> m</w:t>
            </w:r>
            <w:r w:rsidRPr="002908D3">
              <w:rPr>
                <w:rFonts w:cs="Arial"/>
                <w:vertAlign w:val="superscript"/>
              </w:rPr>
              <w:t>2</w:t>
            </w:r>
            <w:r w:rsidRPr="002908D3">
              <w:rPr>
                <w:rFonts w:cs="Arial"/>
              </w:rPr>
              <w:t xml:space="preserve"> </w:t>
            </w:r>
            <w:proofErr w:type="spellStart"/>
            <w:r w:rsidRPr="002908D3">
              <w:rPr>
                <w:rFonts w:cs="Arial"/>
              </w:rPr>
              <w:t>odhrnování</w:t>
            </w:r>
            <w:proofErr w:type="spellEnd"/>
            <w:r w:rsidRPr="002908D3">
              <w:rPr>
                <w:rFonts w:cs="Arial"/>
              </w:rPr>
              <w:t xml:space="preserve"> </w:t>
            </w:r>
            <w:proofErr w:type="spellStart"/>
            <w:r w:rsidRPr="002908D3">
              <w:rPr>
                <w:rFonts w:cs="Arial"/>
              </w:rPr>
              <w:t>sněhu</w:t>
            </w:r>
            <w:proofErr w:type="spellEnd"/>
            <w:r w:rsidRPr="002908D3">
              <w:rPr>
                <w:rFonts w:cs="Arial"/>
              </w:rPr>
              <w:t xml:space="preserve"> </w:t>
            </w:r>
            <w:proofErr w:type="spellStart"/>
            <w:r w:rsidRPr="002908D3">
              <w:rPr>
                <w:rFonts w:cs="Arial"/>
              </w:rPr>
              <w:t>včetně</w:t>
            </w:r>
            <w:proofErr w:type="spellEnd"/>
            <w:r w:rsidRPr="002908D3">
              <w:rPr>
                <w:rFonts w:cs="Arial"/>
              </w:rPr>
              <w:t xml:space="preserve"> </w:t>
            </w:r>
            <w:proofErr w:type="spellStart"/>
            <w:r w:rsidRPr="002908D3">
              <w:rPr>
                <w:rFonts w:cs="Arial"/>
              </w:rPr>
              <w:t>solení</w:t>
            </w:r>
            <w:proofErr w:type="spellEnd"/>
            <w:r w:rsidRPr="002908D3">
              <w:rPr>
                <w:rFonts w:cs="Arial"/>
              </w:rPr>
              <w:t xml:space="preserve"> </w:t>
            </w:r>
            <w:r w:rsidR="006930F1">
              <w:rPr>
                <w:rFonts w:cs="Arial"/>
              </w:rPr>
              <w:br/>
            </w:r>
            <w:r w:rsidRPr="002908D3">
              <w:rPr>
                <w:rFonts w:cs="Arial"/>
              </w:rPr>
              <w:t xml:space="preserve">a </w:t>
            </w:r>
            <w:proofErr w:type="spellStart"/>
            <w:r w:rsidRPr="002908D3">
              <w:rPr>
                <w:rFonts w:cs="Arial"/>
              </w:rPr>
              <w:t>materiálu</w:t>
            </w:r>
            <w:proofErr w:type="spellEnd"/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97" w:rsidRDefault="00123D97" w:rsidP="00547B40">
            <w:pPr>
              <w:spacing w:after="120" w:line="10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97" w:rsidRDefault="00123D97" w:rsidP="00547B40">
            <w:pPr>
              <w:spacing w:after="120" w:line="100" w:lineRule="atLeast"/>
              <w:jc w:val="center"/>
              <w:rPr>
                <w:rFonts w:ascii="Calibri" w:hAnsi="Calibri" w:cs="Calibri"/>
              </w:rPr>
            </w:pPr>
          </w:p>
        </w:tc>
      </w:tr>
      <w:tr w:rsidR="00123D97" w:rsidTr="00123D97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97" w:rsidRPr="00952AD8" w:rsidRDefault="002908D3" w:rsidP="006930F1">
            <w:pPr>
              <w:tabs>
                <w:tab w:val="center" w:pos="2521"/>
              </w:tabs>
              <w:spacing w:after="120" w:line="100" w:lineRule="atLeast"/>
              <w:rPr>
                <w:rFonts w:cs="Arial"/>
                <w:szCs w:val="20"/>
              </w:rPr>
            </w:pPr>
            <w:proofErr w:type="spellStart"/>
            <w:r w:rsidRPr="002908D3">
              <w:rPr>
                <w:rFonts w:cs="Arial"/>
              </w:rPr>
              <w:t>Cena</w:t>
            </w:r>
            <w:proofErr w:type="spellEnd"/>
            <w:r w:rsidRPr="002908D3">
              <w:rPr>
                <w:rFonts w:cs="Arial"/>
              </w:rPr>
              <w:t xml:space="preserve"> </w:t>
            </w:r>
            <w:proofErr w:type="spellStart"/>
            <w:r w:rsidRPr="002908D3">
              <w:rPr>
                <w:rFonts w:cs="Arial"/>
              </w:rPr>
              <w:t>za</w:t>
            </w:r>
            <w:proofErr w:type="spellEnd"/>
            <w:r w:rsidRPr="002908D3">
              <w:rPr>
                <w:rFonts w:cs="Arial"/>
              </w:rPr>
              <w:t xml:space="preserve"> m</w:t>
            </w:r>
            <w:r w:rsidRPr="002908D3">
              <w:rPr>
                <w:rFonts w:cs="Arial"/>
                <w:vertAlign w:val="superscript"/>
              </w:rPr>
              <w:t>2</w:t>
            </w:r>
            <w:r w:rsidRPr="002908D3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solení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včetně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2908D3">
              <w:rPr>
                <w:rFonts w:cs="Arial"/>
              </w:rPr>
              <w:t>materiálu</w:t>
            </w:r>
            <w:proofErr w:type="spellEnd"/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97" w:rsidRDefault="00123D97" w:rsidP="00547B40">
            <w:pPr>
              <w:spacing w:after="120" w:line="10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97" w:rsidRDefault="00123D97" w:rsidP="00547B40">
            <w:pPr>
              <w:spacing w:after="120" w:line="100" w:lineRule="atLeast"/>
              <w:jc w:val="center"/>
              <w:rPr>
                <w:rFonts w:ascii="Calibri" w:hAnsi="Calibri" w:cs="Calibri"/>
              </w:rPr>
            </w:pPr>
          </w:p>
        </w:tc>
      </w:tr>
      <w:tr w:rsidR="00123D97" w:rsidTr="00123D97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97" w:rsidRDefault="002908D3" w:rsidP="006930F1">
            <w:pPr>
              <w:tabs>
                <w:tab w:val="center" w:pos="2521"/>
              </w:tabs>
              <w:spacing w:after="120" w:line="100" w:lineRule="atLeast"/>
              <w:rPr>
                <w:rStyle w:val="Hypertextovodkaz"/>
                <w:rFonts w:cstheme="minorHAnsi"/>
                <w:b/>
              </w:rPr>
            </w:pPr>
            <w:proofErr w:type="spellStart"/>
            <w:r w:rsidRPr="002908D3">
              <w:rPr>
                <w:rFonts w:cs="Arial"/>
              </w:rPr>
              <w:t>Cena</w:t>
            </w:r>
            <w:proofErr w:type="spellEnd"/>
            <w:r w:rsidRPr="002908D3">
              <w:rPr>
                <w:rFonts w:cs="Arial"/>
              </w:rPr>
              <w:t xml:space="preserve"> </w:t>
            </w:r>
            <w:proofErr w:type="spellStart"/>
            <w:r w:rsidRPr="002908D3">
              <w:rPr>
                <w:rFonts w:cs="Arial"/>
              </w:rPr>
              <w:t>za</w:t>
            </w:r>
            <w:proofErr w:type="spellEnd"/>
            <w:r w:rsidRPr="002908D3">
              <w:rPr>
                <w:rFonts w:cs="Arial"/>
              </w:rPr>
              <w:t xml:space="preserve"> m</w:t>
            </w:r>
            <w:r w:rsidRPr="002908D3">
              <w:rPr>
                <w:rFonts w:cs="Arial"/>
                <w:vertAlign w:val="superscript"/>
              </w:rPr>
              <w:t>2</w:t>
            </w:r>
            <w:r w:rsidRPr="002908D3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solení</w:t>
            </w:r>
            <w:proofErr w:type="spellEnd"/>
            <w:r>
              <w:rPr>
                <w:rFonts w:cs="Arial"/>
              </w:rPr>
              <w:t xml:space="preserve"> 20</w:t>
            </w:r>
            <w:r w:rsidR="006930F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% </w:t>
            </w:r>
            <w:proofErr w:type="spellStart"/>
            <w:r>
              <w:rPr>
                <w:rFonts w:cs="Arial"/>
              </w:rPr>
              <w:t>areálu</w:t>
            </w:r>
            <w:proofErr w:type="spellEnd"/>
            <w:r>
              <w:rPr>
                <w:rFonts w:cs="Arial"/>
              </w:rPr>
              <w:t xml:space="preserve"> a </w:t>
            </w:r>
            <w:proofErr w:type="spellStart"/>
            <w:r>
              <w:rPr>
                <w:rFonts w:cs="Arial"/>
              </w:rPr>
              <w:t>méně</w:t>
            </w:r>
            <w:proofErr w:type="spellEnd"/>
            <w:r>
              <w:rPr>
                <w:rFonts w:cs="Arial"/>
              </w:rPr>
              <w:t xml:space="preserve"> </w:t>
            </w:r>
            <w:r w:rsidRPr="00B922B5">
              <w:rPr>
                <w:rFonts w:cs="Arial"/>
                <w:b/>
              </w:rPr>
              <w:t>(</w:t>
            </w:r>
            <w:proofErr w:type="spellStart"/>
            <w:r w:rsidRPr="00B922B5">
              <w:rPr>
                <w:rFonts w:cs="Arial"/>
                <w:b/>
              </w:rPr>
              <w:t>prioritní</w:t>
            </w:r>
            <w:proofErr w:type="spellEnd"/>
            <w:r w:rsidRPr="00B922B5">
              <w:rPr>
                <w:rFonts w:cs="Arial"/>
                <w:b/>
              </w:rPr>
              <w:t xml:space="preserve"> </w:t>
            </w:r>
            <w:proofErr w:type="spellStart"/>
            <w:r w:rsidRPr="00B922B5">
              <w:rPr>
                <w:rFonts w:cs="Arial"/>
                <w:b/>
              </w:rPr>
              <w:t>oblasti</w:t>
            </w:r>
            <w:proofErr w:type="spellEnd"/>
            <w:r w:rsidRPr="00B922B5">
              <w:rPr>
                <w:rFonts w:cs="Arial"/>
                <w:b/>
              </w:rP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97" w:rsidRDefault="00123D97" w:rsidP="00547B40">
            <w:pPr>
              <w:spacing w:after="120" w:line="10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97" w:rsidRDefault="00123D97" w:rsidP="00547B40">
            <w:pPr>
              <w:spacing w:after="120" w:line="100" w:lineRule="atLeast"/>
              <w:jc w:val="center"/>
              <w:rPr>
                <w:rFonts w:ascii="Calibri" w:hAnsi="Calibri" w:cs="Calibri"/>
              </w:rPr>
            </w:pPr>
          </w:p>
        </w:tc>
      </w:tr>
      <w:tr w:rsidR="002908D3" w:rsidTr="00123D97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3" w:rsidRPr="002908D3" w:rsidRDefault="002908D3" w:rsidP="006930F1">
            <w:pPr>
              <w:tabs>
                <w:tab w:val="center" w:pos="2521"/>
              </w:tabs>
              <w:spacing w:after="120" w:line="100" w:lineRule="atLeast"/>
              <w:rPr>
                <w:rFonts w:cs="Arial"/>
              </w:rPr>
            </w:pPr>
            <w:proofErr w:type="spellStart"/>
            <w:r w:rsidRPr="002908D3">
              <w:rPr>
                <w:rFonts w:cs="Arial"/>
              </w:rPr>
              <w:t>Cena</w:t>
            </w:r>
            <w:proofErr w:type="spellEnd"/>
            <w:r w:rsidRPr="002908D3">
              <w:rPr>
                <w:rFonts w:cs="Arial"/>
              </w:rPr>
              <w:t xml:space="preserve"> </w:t>
            </w:r>
            <w:proofErr w:type="spellStart"/>
            <w:r w:rsidRPr="002908D3">
              <w:rPr>
                <w:rFonts w:cs="Arial"/>
              </w:rPr>
              <w:t>za</w:t>
            </w:r>
            <w:proofErr w:type="spellEnd"/>
            <w:r w:rsidRPr="002908D3">
              <w:rPr>
                <w:rFonts w:cs="Arial"/>
              </w:rPr>
              <w:t xml:space="preserve"> m</w:t>
            </w:r>
            <w:r w:rsidRPr="002908D3">
              <w:rPr>
                <w:rFonts w:cs="Arial"/>
                <w:vertAlign w:val="superscript"/>
              </w:rPr>
              <w:t>2</w:t>
            </w:r>
            <w:r w:rsidRPr="002908D3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běžného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úklidu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spadané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listí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odstranění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zimního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posypu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D3" w:rsidRDefault="002908D3" w:rsidP="00547B40">
            <w:pPr>
              <w:spacing w:after="120" w:line="10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D3" w:rsidRDefault="002908D3" w:rsidP="00547B40">
            <w:pPr>
              <w:spacing w:after="120" w:line="100" w:lineRule="atLeast"/>
              <w:jc w:val="center"/>
              <w:rPr>
                <w:rFonts w:ascii="Calibri" w:hAnsi="Calibri" w:cs="Calibri"/>
              </w:rPr>
            </w:pPr>
          </w:p>
        </w:tc>
      </w:tr>
      <w:tr w:rsidR="002908D3" w:rsidTr="00123D97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3" w:rsidRPr="002908D3" w:rsidRDefault="002908D3" w:rsidP="006930F1">
            <w:pPr>
              <w:tabs>
                <w:tab w:val="center" w:pos="2521"/>
              </w:tabs>
              <w:spacing w:after="120" w:line="10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Paušální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měsíční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platba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pohotovost</w:t>
            </w:r>
            <w:proofErr w:type="spellEnd"/>
            <w:r>
              <w:rPr>
                <w:rFonts w:cs="Arial"/>
              </w:rPr>
              <w:t xml:space="preserve"> (1.</w:t>
            </w:r>
            <w:r w:rsidR="006930F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11. – 31.</w:t>
            </w:r>
            <w:r w:rsidR="006930F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3.) </w:t>
            </w:r>
            <w:r w:rsidR="008A15F6" w:rsidRPr="008A15F6">
              <w:rPr>
                <w:rFonts w:cs="Arial"/>
                <w:b/>
              </w:rPr>
              <w:t>(</w:t>
            </w:r>
            <w:proofErr w:type="spellStart"/>
            <w:r w:rsidR="008A15F6" w:rsidRPr="008A15F6">
              <w:rPr>
                <w:rFonts w:cs="Arial"/>
                <w:b/>
              </w:rPr>
              <w:t>cena</w:t>
            </w:r>
            <w:proofErr w:type="spellEnd"/>
            <w:r w:rsidR="008A15F6" w:rsidRPr="008A15F6">
              <w:rPr>
                <w:rFonts w:cs="Arial"/>
                <w:b/>
              </w:rPr>
              <w:t xml:space="preserve"> </w:t>
            </w:r>
            <w:proofErr w:type="spellStart"/>
            <w:r w:rsidR="008A15F6" w:rsidRPr="008A15F6">
              <w:rPr>
                <w:rFonts w:cs="Arial"/>
                <w:b/>
              </w:rPr>
              <w:t>za</w:t>
            </w:r>
            <w:proofErr w:type="spellEnd"/>
            <w:r w:rsidR="008A15F6" w:rsidRPr="008A15F6">
              <w:rPr>
                <w:rFonts w:cs="Arial"/>
                <w:b/>
              </w:rPr>
              <w:t xml:space="preserve"> 1 </w:t>
            </w:r>
            <w:proofErr w:type="spellStart"/>
            <w:r w:rsidR="008A15F6" w:rsidRPr="008A15F6">
              <w:rPr>
                <w:rFonts w:cs="Arial"/>
                <w:b/>
              </w:rPr>
              <w:t>měsíc</w:t>
            </w:r>
            <w:proofErr w:type="spellEnd"/>
            <w:r w:rsidR="008A15F6" w:rsidRPr="008A15F6">
              <w:rPr>
                <w:rFonts w:cs="Arial"/>
                <w:b/>
              </w:rP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D3" w:rsidRDefault="002908D3" w:rsidP="00547B40">
            <w:pPr>
              <w:spacing w:after="120" w:line="10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D3" w:rsidRDefault="002908D3" w:rsidP="00547B40">
            <w:pPr>
              <w:spacing w:after="120" w:line="100" w:lineRule="atLeast"/>
              <w:jc w:val="center"/>
              <w:rPr>
                <w:rFonts w:ascii="Calibri" w:hAnsi="Calibri" w:cs="Calibri"/>
              </w:rPr>
            </w:pPr>
          </w:p>
        </w:tc>
      </w:tr>
    </w:tbl>
    <w:p w:rsidR="008A15F6" w:rsidRPr="00B922B5" w:rsidRDefault="008A15F6" w:rsidP="00B922B5">
      <w:pPr>
        <w:spacing w:line="240" w:lineRule="auto"/>
        <w:rPr>
          <w:sz w:val="28"/>
          <w:szCs w:val="28"/>
        </w:rPr>
      </w:pPr>
      <w:proofErr w:type="spellStart"/>
      <w:r w:rsidRPr="00B922B5">
        <w:rPr>
          <w:b/>
          <w:sz w:val="28"/>
          <w:szCs w:val="28"/>
        </w:rPr>
        <w:t>Předpokládaná</w:t>
      </w:r>
      <w:proofErr w:type="spellEnd"/>
      <w:r w:rsidRPr="00B922B5">
        <w:rPr>
          <w:b/>
          <w:sz w:val="28"/>
          <w:szCs w:val="28"/>
        </w:rPr>
        <w:t xml:space="preserve"> </w:t>
      </w:r>
      <w:proofErr w:type="spellStart"/>
      <w:r w:rsidRPr="00B922B5">
        <w:rPr>
          <w:b/>
          <w:sz w:val="28"/>
          <w:szCs w:val="28"/>
        </w:rPr>
        <w:t>četnost</w:t>
      </w:r>
      <w:proofErr w:type="spellEnd"/>
      <w:r w:rsidRPr="00B922B5">
        <w:rPr>
          <w:b/>
          <w:sz w:val="28"/>
          <w:szCs w:val="28"/>
        </w:rPr>
        <w:t xml:space="preserve"> </w:t>
      </w:r>
      <w:proofErr w:type="spellStart"/>
      <w:r w:rsidRPr="00B922B5">
        <w:rPr>
          <w:b/>
          <w:sz w:val="28"/>
          <w:szCs w:val="28"/>
        </w:rPr>
        <w:t>prací</w:t>
      </w:r>
      <w:proofErr w:type="spellEnd"/>
      <w:r w:rsidRPr="00B922B5">
        <w:rPr>
          <w:b/>
          <w:sz w:val="28"/>
          <w:szCs w:val="28"/>
        </w:rPr>
        <w:t>:</w:t>
      </w:r>
      <w:r w:rsidRPr="00B922B5">
        <w:rPr>
          <w:sz w:val="28"/>
          <w:szCs w:val="28"/>
        </w:rPr>
        <w:tab/>
        <w:t xml:space="preserve">10x </w:t>
      </w:r>
      <w:proofErr w:type="spellStart"/>
      <w:r w:rsidRPr="00B922B5">
        <w:rPr>
          <w:sz w:val="28"/>
          <w:szCs w:val="28"/>
        </w:rPr>
        <w:t>výjezd</w:t>
      </w:r>
      <w:proofErr w:type="spellEnd"/>
      <w:r w:rsidRPr="00B922B5">
        <w:rPr>
          <w:sz w:val="28"/>
          <w:szCs w:val="28"/>
        </w:rPr>
        <w:t xml:space="preserve"> </w:t>
      </w:r>
      <w:proofErr w:type="spellStart"/>
      <w:r w:rsidRPr="00B922B5">
        <w:rPr>
          <w:sz w:val="28"/>
          <w:szCs w:val="28"/>
        </w:rPr>
        <w:t>odhrnování</w:t>
      </w:r>
      <w:proofErr w:type="spellEnd"/>
      <w:r w:rsidRPr="00B922B5">
        <w:rPr>
          <w:sz w:val="28"/>
          <w:szCs w:val="28"/>
        </w:rPr>
        <w:t xml:space="preserve"> + </w:t>
      </w:r>
      <w:proofErr w:type="spellStart"/>
      <w:r w:rsidRPr="00B922B5">
        <w:rPr>
          <w:sz w:val="28"/>
          <w:szCs w:val="28"/>
        </w:rPr>
        <w:t>solení</w:t>
      </w:r>
      <w:proofErr w:type="spellEnd"/>
    </w:p>
    <w:p w:rsidR="008A15F6" w:rsidRPr="00B922B5" w:rsidRDefault="008A15F6" w:rsidP="00B922B5">
      <w:pPr>
        <w:spacing w:line="240" w:lineRule="auto"/>
        <w:rPr>
          <w:sz w:val="28"/>
          <w:szCs w:val="28"/>
        </w:rPr>
      </w:pPr>
      <w:r w:rsidRPr="00B922B5">
        <w:rPr>
          <w:sz w:val="28"/>
          <w:szCs w:val="28"/>
        </w:rPr>
        <w:tab/>
      </w:r>
      <w:r w:rsidRPr="00B922B5">
        <w:rPr>
          <w:sz w:val="28"/>
          <w:szCs w:val="28"/>
        </w:rPr>
        <w:tab/>
      </w:r>
      <w:r w:rsidRPr="00B922B5">
        <w:rPr>
          <w:sz w:val="28"/>
          <w:szCs w:val="28"/>
        </w:rPr>
        <w:tab/>
      </w:r>
      <w:r w:rsidRPr="00B922B5">
        <w:rPr>
          <w:sz w:val="28"/>
          <w:szCs w:val="28"/>
        </w:rPr>
        <w:tab/>
      </w:r>
      <w:r w:rsidRPr="00B922B5">
        <w:rPr>
          <w:sz w:val="28"/>
          <w:szCs w:val="28"/>
        </w:rPr>
        <w:tab/>
        <w:t xml:space="preserve">10x </w:t>
      </w:r>
      <w:proofErr w:type="spellStart"/>
      <w:r w:rsidRPr="00B922B5">
        <w:rPr>
          <w:sz w:val="28"/>
          <w:szCs w:val="28"/>
        </w:rPr>
        <w:t>výjezd</w:t>
      </w:r>
      <w:proofErr w:type="spellEnd"/>
      <w:r w:rsidRPr="00B922B5">
        <w:rPr>
          <w:sz w:val="28"/>
          <w:szCs w:val="28"/>
        </w:rPr>
        <w:t xml:space="preserve"> </w:t>
      </w:r>
      <w:proofErr w:type="spellStart"/>
      <w:r w:rsidRPr="00B922B5">
        <w:rPr>
          <w:sz w:val="28"/>
          <w:szCs w:val="28"/>
        </w:rPr>
        <w:t>solení</w:t>
      </w:r>
      <w:proofErr w:type="spellEnd"/>
      <w:r w:rsidRPr="00B922B5">
        <w:rPr>
          <w:sz w:val="28"/>
          <w:szCs w:val="28"/>
        </w:rPr>
        <w:t xml:space="preserve"> </w:t>
      </w:r>
      <w:proofErr w:type="spellStart"/>
      <w:r w:rsidRPr="00B922B5">
        <w:rPr>
          <w:sz w:val="28"/>
          <w:szCs w:val="28"/>
        </w:rPr>
        <w:t>celý</w:t>
      </w:r>
      <w:proofErr w:type="spellEnd"/>
      <w:r w:rsidRPr="00B922B5">
        <w:rPr>
          <w:sz w:val="28"/>
          <w:szCs w:val="28"/>
        </w:rPr>
        <w:t xml:space="preserve"> </w:t>
      </w:r>
      <w:proofErr w:type="spellStart"/>
      <w:r w:rsidRPr="00B922B5">
        <w:rPr>
          <w:sz w:val="28"/>
          <w:szCs w:val="28"/>
        </w:rPr>
        <w:t>areál</w:t>
      </w:r>
      <w:proofErr w:type="spellEnd"/>
    </w:p>
    <w:p w:rsidR="008A15F6" w:rsidRDefault="008A15F6" w:rsidP="00B922B5">
      <w:pPr>
        <w:spacing w:line="240" w:lineRule="auto"/>
        <w:rPr>
          <w:sz w:val="32"/>
          <w:szCs w:val="32"/>
        </w:rPr>
      </w:pPr>
      <w:r w:rsidRPr="00B922B5">
        <w:rPr>
          <w:sz w:val="28"/>
          <w:szCs w:val="28"/>
        </w:rPr>
        <w:tab/>
      </w:r>
      <w:r w:rsidRPr="00B922B5">
        <w:rPr>
          <w:sz w:val="28"/>
          <w:szCs w:val="28"/>
        </w:rPr>
        <w:tab/>
      </w:r>
      <w:r w:rsidRPr="00B922B5">
        <w:rPr>
          <w:sz w:val="28"/>
          <w:szCs w:val="28"/>
        </w:rPr>
        <w:tab/>
      </w:r>
      <w:r w:rsidRPr="00B922B5">
        <w:rPr>
          <w:sz w:val="28"/>
          <w:szCs w:val="28"/>
        </w:rPr>
        <w:tab/>
      </w:r>
      <w:r w:rsidRPr="00B922B5">
        <w:rPr>
          <w:sz w:val="28"/>
          <w:szCs w:val="28"/>
        </w:rPr>
        <w:tab/>
      </w:r>
      <w:proofErr w:type="gramStart"/>
      <w:r w:rsidRPr="00B922B5">
        <w:rPr>
          <w:sz w:val="28"/>
          <w:szCs w:val="28"/>
        </w:rPr>
        <w:t>20</w:t>
      </w:r>
      <w:proofErr w:type="gramEnd"/>
      <w:r w:rsidRPr="00B922B5">
        <w:rPr>
          <w:sz w:val="28"/>
          <w:szCs w:val="28"/>
        </w:rPr>
        <w:t xml:space="preserve">x </w:t>
      </w:r>
      <w:proofErr w:type="spellStart"/>
      <w:r w:rsidRPr="00B922B5">
        <w:rPr>
          <w:sz w:val="28"/>
          <w:szCs w:val="28"/>
        </w:rPr>
        <w:t>výjezd</w:t>
      </w:r>
      <w:proofErr w:type="spellEnd"/>
      <w:r w:rsidRPr="00B922B5">
        <w:rPr>
          <w:sz w:val="28"/>
          <w:szCs w:val="28"/>
        </w:rPr>
        <w:t xml:space="preserve"> </w:t>
      </w:r>
      <w:proofErr w:type="spellStart"/>
      <w:r w:rsidRPr="00B922B5">
        <w:rPr>
          <w:sz w:val="28"/>
          <w:szCs w:val="28"/>
        </w:rPr>
        <w:t>solení</w:t>
      </w:r>
      <w:proofErr w:type="spellEnd"/>
      <w:r w:rsidRPr="00B922B5">
        <w:rPr>
          <w:sz w:val="28"/>
          <w:szCs w:val="28"/>
        </w:rPr>
        <w:t xml:space="preserve"> 20</w:t>
      </w:r>
      <w:r w:rsidR="006930F1">
        <w:rPr>
          <w:sz w:val="28"/>
          <w:szCs w:val="28"/>
        </w:rPr>
        <w:t xml:space="preserve"> </w:t>
      </w:r>
      <w:r w:rsidRPr="00B922B5">
        <w:rPr>
          <w:sz w:val="28"/>
          <w:szCs w:val="28"/>
        </w:rPr>
        <w:t xml:space="preserve">% </w:t>
      </w:r>
      <w:proofErr w:type="spellStart"/>
      <w:r w:rsidRPr="00B922B5">
        <w:rPr>
          <w:sz w:val="28"/>
          <w:szCs w:val="28"/>
        </w:rPr>
        <w:t>areálu</w:t>
      </w:r>
      <w:proofErr w:type="spellEnd"/>
    </w:p>
    <w:p w:rsidR="008A15F6" w:rsidRDefault="008A15F6" w:rsidP="00B922B5">
      <w:pPr>
        <w:spacing w:line="240" w:lineRule="auto"/>
        <w:rPr>
          <w:sz w:val="24"/>
          <w:szCs w:val="24"/>
        </w:rPr>
      </w:pPr>
      <w:r w:rsidRPr="008A15F6">
        <w:rPr>
          <w:sz w:val="24"/>
          <w:szCs w:val="24"/>
        </w:rPr>
        <w:t>1.</w:t>
      </w:r>
      <w:r>
        <w:rPr>
          <w:sz w:val="32"/>
          <w:szCs w:val="32"/>
        </w:rPr>
        <w:tab/>
      </w:r>
      <w:proofErr w:type="spellStart"/>
      <w:r w:rsidRPr="008A15F6">
        <w:rPr>
          <w:sz w:val="24"/>
          <w:szCs w:val="24"/>
        </w:rPr>
        <w:t>Ceny</w:t>
      </w:r>
      <w:proofErr w:type="spellEnd"/>
      <w:r w:rsidRPr="008A15F6">
        <w:rPr>
          <w:sz w:val="24"/>
          <w:szCs w:val="24"/>
        </w:rPr>
        <w:t xml:space="preserve"> </w:t>
      </w:r>
      <w:proofErr w:type="spellStart"/>
      <w:r w:rsidRPr="008A15F6">
        <w:rPr>
          <w:sz w:val="24"/>
          <w:szCs w:val="24"/>
        </w:rPr>
        <w:t>jsou</w:t>
      </w:r>
      <w:proofErr w:type="spellEnd"/>
      <w:r w:rsidRPr="008A15F6">
        <w:rPr>
          <w:sz w:val="24"/>
          <w:szCs w:val="24"/>
        </w:rPr>
        <w:t xml:space="preserve"> </w:t>
      </w:r>
      <w:proofErr w:type="spellStart"/>
      <w:r w:rsidRPr="008A15F6">
        <w:rPr>
          <w:sz w:val="24"/>
          <w:szCs w:val="24"/>
        </w:rPr>
        <w:t>konečné</w:t>
      </w:r>
      <w:proofErr w:type="spellEnd"/>
      <w:r w:rsidRPr="008A15F6">
        <w:rPr>
          <w:sz w:val="24"/>
          <w:szCs w:val="24"/>
        </w:rPr>
        <w:t xml:space="preserve"> </w:t>
      </w:r>
      <w:proofErr w:type="gramStart"/>
      <w:r w:rsidRPr="008A15F6">
        <w:rPr>
          <w:sz w:val="24"/>
          <w:szCs w:val="24"/>
        </w:rPr>
        <w:t>a</w:t>
      </w:r>
      <w:proofErr w:type="gramEnd"/>
      <w:r w:rsidRPr="008A15F6">
        <w:rPr>
          <w:sz w:val="24"/>
          <w:szCs w:val="24"/>
        </w:rPr>
        <w:t xml:space="preserve"> </w:t>
      </w:r>
      <w:proofErr w:type="spellStart"/>
      <w:r w:rsidRPr="008A15F6">
        <w:rPr>
          <w:sz w:val="24"/>
          <w:szCs w:val="24"/>
        </w:rPr>
        <w:t>obsahují</w:t>
      </w:r>
      <w:proofErr w:type="spellEnd"/>
      <w:r w:rsidRPr="008A15F6">
        <w:rPr>
          <w:sz w:val="24"/>
          <w:szCs w:val="24"/>
        </w:rPr>
        <w:t xml:space="preserve"> </w:t>
      </w:r>
      <w:proofErr w:type="spellStart"/>
      <w:r w:rsidRPr="008A15F6">
        <w:rPr>
          <w:sz w:val="24"/>
          <w:szCs w:val="24"/>
        </w:rPr>
        <w:t>všechny</w:t>
      </w:r>
      <w:proofErr w:type="spellEnd"/>
      <w:r w:rsidRPr="008A15F6">
        <w:rPr>
          <w:sz w:val="24"/>
          <w:szCs w:val="24"/>
        </w:rPr>
        <w:t xml:space="preserve"> </w:t>
      </w:r>
      <w:proofErr w:type="spellStart"/>
      <w:r w:rsidRPr="008A15F6">
        <w:rPr>
          <w:sz w:val="24"/>
          <w:szCs w:val="24"/>
        </w:rPr>
        <w:t>náklady</w:t>
      </w:r>
      <w:proofErr w:type="spellEnd"/>
      <w:r w:rsidRPr="008A15F6">
        <w:rPr>
          <w:sz w:val="24"/>
          <w:szCs w:val="24"/>
        </w:rPr>
        <w:t xml:space="preserve"> </w:t>
      </w:r>
      <w:proofErr w:type="spellStart"/>
      <w:r w:rsidRPr="008A15F6">
        <w:rPr>
          <w:sz w:val="24"/>
          <w:szCs w:val="24"/>
        </w:rPr>
        <w:t>spojené</w:t>
      </w:r>
      <w:proofErr w:type="spellEnd"/>
      <w:r w:rsidRPr="008A15F6">
        <w:rPr>
          <w:sz w:val="24"/>
          <w:szCs w:val="24"/>
        </w:rPr>
        <w:t xml:space="preserve"> s </w:t>
      </w:r>
      <w:proofErr w:type="spellStart"/>
      <w:r w:rsidRPr="008A15F6">
        <w:rPr>
          <w:sz w:val="24"/>
          <w:szCs w:val="24"/>
        </w:rPr>
        <w:t>provedením</w:t>
      </w:r>
      <w:proofErr w:type="spellEnd"/>
      <w:r w:rsidRPr="008A15F6">
        <w:rPr>
          <w:sz w:val="24"/>
          <w:szCs w:val="24"/>
        </w:rPr>
        <w:t xml:space="preserve"> </w:t>
      </w:r>
      <w:proofErr w:type="spellStart"/>
      <w:r w:rsidRPr="008A15F6">
        <w:rPr>
          <w:sz w:val="24"/>
          <w:szCs w:val="24"/>
        </w:rPr>
        <w:t>údržby</w:t>
      </w:r>
      <w:proofErr w:type="spellEnd"/>
      <w:r w:rsidRPr="008A15F6">
        <w:rPr>
          <w:sz w:val="24"/>
          <w:szCs w:val="24"/>
        </w:rPr>
        <w:t>.</w:t>
      </w:r>
    </w:p>
    <w:p w:rsidR="008A15F6" w:rsidRDefault="008A15F6" w:rsidP="00B922B5">
      <w:pPr>
        <w:spacing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V </w:t>
      </w:r>
      <w:proofErr w:type="spellStart"/>
      <w:r>
        <w:rPr>
          <w:sz w:val="24"/>
          <w:szCs w:val="24"/>
        </w:rPr>
        <w:t>mapových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podkladech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vyznačena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část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cca</w:t>
      </w:r>
      <w:proofErr w:type="spellEnd"/>
      <w:r>
        <w:rPr>
          <w:sz w:val="24"/>
          <w:szCs w:val="24"/>
        </w:rPr>
        <w:t xml:space="preserve"> 30</w:t>
      </w:r>
      <w:r w:rsidR="006930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</w:t>
      </w:r>
      <w:proofErr w:type="spellStart"/>
      <w:r>
        <w:rPr>
          <w:sz w:val="24"/>
          <w:szCs w:val="24"/>
        </w:rPr>
        <w:t>areálu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rozbitým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povrchem</w:t>
      </w:r>
      <w:proofErr w:type="spellEnd"/>
      <w:r>
        <w:rPr>
          <w:sz w:val="24"/>
          <w:szCs w:val="24"/>
        </w:rPr>
        <w:t xml:space="preserve"> </w:t>
      </w:r>
      <w:r w:rsidR="00B922B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zhoršující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práce</w:t>
      </w:r>
      <w:proofErr w:type="spellEnd"/>
      <w:r>
        <w:rPr>
          <w:sz w:val="24"/>
          <w:szCs w:val="24"/>
        </w:rPr>
        <w:t>. (</w:t>
      </w:r>
      <w:proofErr w:type="spellStart"/>
      <w:proofErr w:type="gramStart"/>
      <w:r>
        <w:rPr>
          <w:sz w:val="24"/>
          <w:szCs w:val="24"/>
        </w:rPr>
        <w:t>viz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</w:t>
      </w:r>
      <w:proofErr w:type="spellEnd"/>
      <w:r>
        <w:rPr>
          <w:sz w:val="24"/>
          <w:szCs w:val="24"/>
        </w:rPr>
        <w:t>)</w:t>
      </w:r>
    </w:p>
    <w:p w:rsidR="00B922B5" w:rsidRDefault="00B922B5" w:rsidP="00B922B5">
      <w:pPr>
        <w:spacing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V </w:t>
      </w:r>
      <w:proofErr w:type="spellStart"/>
      <w:r>
        <w:rPr>
          <w:sz w:val="24"/>
          <w:szCs w:val="24"/>
        </w:rPr>
        <w:t>mapových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podkladech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vyznačena</w:t>
      </w:r>
      <w:proofErr w:type="spellEnd"/>
      <w:r>
        <w:rPr>
          <w:sz w:val="24"/>
          <w:szCs w:val="24"/>
        </w:rPr>
        <w:t xml:space="preserve"> 20% </w:t>
      </w:r>
      <w:proofErr w:type="spellStart"/>
      <w:r>
        <w:rPr>
          <w:sz w:val="24"/>
          <w:szCs w:val="24"/>
        </w:rPr>
        <w:t>část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areálu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které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často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zaparkovaná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snižují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průjezd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230 cm. (</w:t>
      </w:r>
      <w:proofErr w:type="spellStart"/>
      <w:r>
        <w:rPr>
          <w:sz w:val="24"/>
          <w:szCs w:val="24"/>
        </w:rPr>
        <w:t>viz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</w:t>
      </w:r>
      <w:proofErr w:type="spellEnd"/>
      <w:r>
        <w:rPr>
          <w:sz w:val="24"/>
          <w:szCs w:val="24"/>
        </w:rPr>
        <w:t>)</w:t>
      </w:r>
    </w:p>
    <w:p w:rsidR="008A15F6" w:rsidRPr="008A15F6" w:rsidRDefault="00B922B5" w:rsidP="006930F1">
      <w:pPr>
        <w:spacing w:line="240" w:lineRule="auto"/>
        <w:ind w:left="705" w:hanging="705"/>
        <w:rPr>
          <w:sz w:val="32"/>
          <w:szCs w:val="32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Fakturace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probíhat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základě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odsouhlaseného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pracovního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deníku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zapsanými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teplotami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časem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objednaného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výjezdu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časem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příjezdu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areálu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Masarykovy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nemocnice</w:t>
      </w:r>
      <w:proofErr w:type="spellEnd"/>
      <w:r w:rsidR="00D93DB6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popisem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prováděné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činnosti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orientační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spotřebu</w:t>
      </w:r>
      <w:proofErr w:type="spellEnd"/>
      <w:r>
        <w:rPr>
          <w:sz w:val="24"/>
          <w:szCs w:val="24"/>
        </w:rPr>
        <w:t xml:space="preserve"> soli.</w:t>
      </w:r>
    </w:p>
    <w:sectPr w:rsidR="008A15F6" w:rsidRPr="008A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653D8"/>
    <w:multiLevelType w:val="hybridMultilevel"/>
    <w:tmpl w:val="14C2B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004B6"/>
    <w:multiLevelType w:val="hybridMultilevel"/>
    <w:tmpl w:val="EA44F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0F"/>
    <w:rsid w:val="00123D97"/>
    <w:rsid w:val="002908D3"/>
    <w:rsid w:val="006930F1"/>
    <w:rsid w:val="007B2886"/>
    <w:rsid w:val="00852805"/>
    <w:rsid w:val="008A15F6"/>
    <w:rsid w:val="008D690F"/>
    <w:rsid w:val="00B922B5"/>
    <w:rsid w:val="00D128BF"/>
    <w:rsid w:val="00D93DB6"/>
    <w:rsid w:val="00F0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5BA1"/>
  <w15:chartTrackingRefBased/>
  <w15:docId w15:val="{1DFABB71-87C3-4D10-9D88-61B89F4A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D690F"/>
    <w:pPr>
      <w:spacing w:before="120" w:after="240"/>
      <w:jc w:val="both"/>
    </w:pPr>
    <w:rPr>
      <w:rFonts w:eastAsiaTheme="minorEastAsia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280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1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Marta</dc:creator>
  <cp:keywords/>
  <dc:description/>
  <cp:lastModifiedBy>Kratochvíl Petr</cp:lastModifiedBy>
  <cp:revision>5</cp:revision>
  <dcterms:created xsi:type="dcterms:W3CDTF">2025-09-16T12:04:00Z</dcterms:created>
  <dcterms:modified xsi:type="dcterms:W3CDTF">2025-09-24T06:15:00Z</dcterms:modified>
</cp:coreProperties>
</file>