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15: Dodávka ultrazvukových přístrojů pro KZ, a.s. – Masarykovu nemocnici v Ústí nad Labem, o.z., Plicní oddělení“</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lastRenderedPageBreak/>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 xml:space="preserve">Prodávající je oprávněn vystavit daňový doklad (fakturu) až po řádném předání zboží kupujícímu, jak je definováno v čl. III. odst. 2. a 3. smlouvy, a to na základě protokolu o předání zboží </w:t>
      </w:r>
      <w:r>
        <w:rPr>
          <w:rFonts w:ascii="Arial" w:hAnsi="Arial" w:cs="Arial"/>
          <w:color w:val="000000"/>
        </w:rPr>
        <w:lastRenderedPageBreak/>
        <w:t>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spacing w:line="276" w:lineRule="auto"/>
        <w:ind w:left="357" w:firstLine="0"/>
        <w:rPr>
          <w:rFonts w:ascii="Arial" w:hAnsi="Arial" w:cs="Arial"/>
        </w:rPr>
      </w:pPr>
      <w:r>
        <w:rPr>
          <w:rFonts w:ascii="Arial" w:hAnsi="Arial" w:cs="Arial"/>
        </w:rPr>
        <w:t xml:space="preserve">Pověřeným zástupcem kupujícího je: </w:t>
      </w:r>
      <w:r>
        <w:rPr>
          <w:rFonts w:ascii="Arial" w:hAnsi="Arial" w:cs="Arial"/>
        </w:rPr>
        <w:t>(</w:t>
      </w:r>
      <w:r>
        <w:rPr>
          <w:rFonts w:ascii="Arial" w:hAnsi="Arial" w:cs="Arial"/>
          <w:color w:val="00B0F0"/>
        </w:rPr>
        <w:t xml:space="preserve">doplní </w:t>
      </w:r>
      <w:r>
        <w:rPr>
          <w:rFonts w:ascii="Arial" w:hAnsi="Arial" w:cs="Arial"/>
          <w:color w:val="00B0F0"/>
        </w:rPr>
        <w:t>kupu</w:t>
      </w:r>
      <w:bookmarkStart w:id="0" w:name="_GoBack"/>
      <w:bookmarkEnd w:id="0"/>
      <w:r>
        <w:rPr>
          <w:rFonts w:ascii="Arial" w:hAnsi="Arial" w:cs="Arial"/>
          <w:color w:val="00B0F0"/>
        </w:rPr>
        <w:t>jící</w:t>
      </w:r>
      <w:r>
        <w:rPr>
          <w:rFonts w:ascii="Arial" w:hAnsi="Arial" w:cs="Arial"/>
        </w:rPr>
        <w:t>),</w:t>
      </w:r>
    </w:p>
    <w:p>
      <w:pPr>
        <w:spacing w:line="276" w:lineRule="auto"/>
        <w:ind w:left="357" w:firstLine="0"/>
        <w:rPr>
          <w:rFonts w:ascii="Arial" w:hAnsi="Arial" w:cs="Arial"/>
        </w:rPr>
      </w:pPr>
      <w:r>
        <w:rPr>
          <w:rFonts w:ascii="Arial" w:hAnsi="Arial" w:cs="Arial"/>
        </w:rPr>
        <w:t>nebo jiný pověřený pracovník OOKC kupujícího</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Krajská zdravotní, a.s. – Masarykova nemocnice v Ústí nad Labem, o.z.</w:t>
      </w:r>
    </w:p>
    <w:p>
      <w:pPr>
        <w:spacing w:line="276" w:lineRule="auto"/>
        <w:ind w:left="1077" w:firstLine="0"/>
        <w:rPr>
          <w:rFonts w:ascii="Arial" w:hAnsi="Arial" w:cs="Arial"/>
        </w:rPr>
      </w:pPr>
      <w:r>
        <w:rPr>
          <w:rFonts w:ascii="Arial" w:hAnsi="Arial" w:cs="Arial"/>
        </w:rPr>
        <w:t>Plicní oddělení (1 ks)</w:t>
      </w:r>
    </w:p>
    <w:p>
      <w:pPr>
        <w:spacing w:line="276" w:lineRule="auto"/>
        <w:ind w:left="1077" w:firstLine="0"/>
        <w:rPr>
          <w:rFonts w:ascii="Arial" w:hAnsi="Arial" w:cs="Arial"/>
        </w:rPr>
      </w:pPr>
      <w:r>
        <w:rPr>
          <w:rFonts w:ascii="Arial" w:hAnsi="Arial" w:cs="Arial"/>
        </w:rPr>
        <w:t>Sociální péče 3316/12a</w:t>
      </w:r>
    </w:p>
    <w:p>
      <w:pPr>
        <w:spacing w:line="276" w:lineRule="auto"/>
        <w:ind w:left="1077" w:firstLine="0"/>
        <w:rPr>
          <w:rFonts w:ascii="Arial" w:hAnsi="Arial" w:cs="Arial"/>
        </w:rPr>
      </w:pPr>
      <w:r>
        <w:rPr>
          <w:rFonts w:ascii="Arial" w:hAnsi="Arial" w:cs="Arial"/>
        </w:rPr>
        <w:t xml:space="preserve">401 13 Ústí nad Labem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 xml:space="preserve">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w:t>
      </w:r>
      <w:r>
        <w:rPr>
          <w:rFonts w:ascii="Arial" w:hAnsi="Arial" w:cs="Arial"/>
          <w:i/>
        </w:rPr>
        <w:lastRenderedPageBreak/>
        <w:t>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w:t>
      </w:r>
      <w:r>
        <w:rPr>
          <w:rFonts w:ascii="Arial" w:hAnsi="Arial" w:cs="Arial"/>
        </w:rPr>
        <w:lastRenderedPageBreak/>
        <w:t xml:space="preserve">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lastRenderedPageBreak/>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za poskytování pozáručního servisu bude kupujícím hrazena průběžně v ročních platbách na základě daňového dokladu (faktury) </w:t>
      </w:r>
      <w:r>
        <w:rPr>
          <w:rFonts w:ascii="Arial" w:hAnsi="Arial" w:cs="Arial"/>
          <w:szCs w:val="24"/>
        </w:rPr>
        <w:t>vystaveného vždy do 15. dne následujícího roku s datem uskutečnění zdanitelného plnění 31.12.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r>
        <w:rPr>
          <w:rFonts w:ascii="Arial" w:hAnsi="Arial" w:cs="Arial"/>
        </w:rPr>
        <w:t>.</w:t>
      </w:r>
    </w:p>
    <w:p>
      <w:pPr>
        <w:numPr>
          <w:ilvl w:val="0"/>
          <w:numId w:val="15"/>
        </w:numPr>
        <w:spacing w:line="276" w:lineRule="auto"/>
        <w:ind w:left="426" w:hanging="426"/>
        <w:rPr>
          <w:rFonts w:ascii="Arial" w:hAnsi="Arial" w:cs="Arial"/>
        </w:rPr>
      </w:pPr>
      <w:r>
        <w:rPr>
          <w:rFonts w:ascii="Arial" w:hAnsi="Arial" w:cs="Arial"/>
        </w:rPr>
        <w:t xml:space="preserve">Nedodá-li prodávající kupujícímu zboží řádně a včas, tj. pokud nedojde k předání zboží v souladu s čl. III. této smlouvy, je kupující oprávněn požadovat po prodávajícím smluvní pokutu ve výši 0,2 </w:t>
      </w:r>
      <w:r>
        <w:rPr>
          <w:rFonts w:ascii="Arial" w:hAnsi="Arial" w:cs="Arial"/>
        </w:rPr>
        <w:lastRenderedPageBreak/>
        <w:t>%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lastRenderedPageBreak/>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8233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3842</Words>
  <Characters>22674</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26464</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2025-08-26T12:29:00Z</dcterms:created>
  <dcterms:modified xsi:type="dcterms:W3CDTF">2025-08-26T12:29:00Z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