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>Nový pavilon „Matka a dítě“ s dostavbou urgentního příjmu a transportního koridoru - Architektonická studie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4752-9703-41BC-B0BC-4EE15C44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2025-06-02T06:00:00Z</dcterms:created>
  <dcterms:modified xsi:type="dcterms:W3CDTF">2025-08-07T07:32:00Z</dcterms:modified>
</cp:coreProperties>
</file>