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8338" w14:textId="77777777" w:rsidR="00384BF8" w:rsidRDefault="00200F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Výzva k podání nabídky</w:t>
      </w:r>
    </w:p>
    <w:p w14:paraId="48F5A2AE" w14:textId="77777777" w:rsidR="00384BF8" w:rsidRDefault="00384BF8">
      <w:pPr>
        <w:jc w:val="both"/>
      </w:pPr>
    </w:p>
    <w:p w14:paraId="126ED4EA" w14:textId="5EBAD2D5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="007B122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 ohledem na shora uvedené zadavatel rovněž upozorňuje, že uvádí odkazy na ZZVZ, protože používá podpůrně některé jeho právní instituty, termíny nebo postupy.</w:t>
      </w:r>
    </w:p>
    <w:p w14:paraId="40EAE2EF" w14:textId="77777777" w:rsidR="00384BF8" w:rsidRDefault="00384BF8">
      <w:pPr>
        <w:jc w:val="center"/>
        <w:rPr>
          <w:rFonts w:ascii="Arial" w:hAnsi="Arial" w:cs="Arial"/>
          <w:b/>
          <w:sz w:val="20"/>
          <w:szCs w:val="20"/>
        </w:rPr>
      </w:pPr>
    </w:p>
    <w:p w14:paraId="0E10C112" w14:textId="048B1AAE" w:rsidR="00384BF8" w:rsidRDefault="007B12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00F9A">
        <w:rPr>
          <w:rFonts w:ascii="Arial" w:hAnsi="Arial" w:cs="Arial"/>
          <w:sz w:val="20"/>
          <w:szCs w:val="20"/>
        </w:rPr>
        <w:t>ýzv</w:t>
      </w:r>
      <w:r>
        <w:rPr>
          <w:rFonts w:ascii="Arial" w:hAnsi="Arial" w:cs="Arial"/>
          <w:sz w:val="20"/>
          <w:szCs w:val="20"/>
        </w:rPr>
        <w:t>a</w:t>
      </w:r>
      <w:r w:rsidR="00200F9A">
        <w:rPr>
          <w:rFonts w:ascii="Arial" w:hAnsi="Arial" w:cs="Arial"/>
          <w:sz w:val="20"/>
          <w:szCs w:val="20"/>
        </w:rPr>
        <w:t xml:space="preserve"> k podání nabídky je </w:t>
      </w:r>
      <w:r>
        <w:rPr>
          <w:rFonts w:ascii="Arial" w:hAnsi="Arial" w:cs="Arial"/>
          <w:sz w:val="20"/>
          <w:szCs w:val="20"/>
        </w:rPr>
        <w:t xml:space="preserve">zároveň </w:t>
      </w:r>
      <w:r w:rsidR="00200F9A">
        <w:rPr>
          <w:rFonts w:ascii="Arial" w:hAnsi="Arial" w:cs="Arial"/>
          <w:sz w:val="20"/>
          <w:szCs w:val="20"/>
        </w:rPr>
        <w:t>zadávací dokumentac</w:t>
      </w:r>
      <w:r>
        <w:rPr>
          <w:rFonts w:ascii="Arial" w:hAnsi="Arial" w:cs="Arial"/>
          <w:sz w:val="20"/>
          <w:szCs w:val="20"/>
        </w:rPr>
        <w:t>í</w:t>
      </w:r>
      <w:r w:rsidR="00200F9A">
        <w:rPr>
          <w:rFonts w:ascii="Arial" w:hAnsi="Arial" w:cs="Arial"/>
          <w:sz w:val="20"/>
          <w:szCs w:val="20"/>
        </w:rPr>
        <w:t>.</w:t>
      </w:r>
    </w:p>
    <w:p w14:paraId="33CB85A3" w14:textId="77777777" w:rsidR="00384BF8" w:rsidRDefault="00384BF8">
      <w:pPr>
        <w:jc w:val="center"/>
        <w:rPr>
          <w:b/>
        </w:rPr>
      </w:pPr>
    </w:p>
    <w:p w14:paraId="21D29D9A" w14:textId="77777777" w:rsidR="00384BF8" w:rsidRDefault="00200F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Název veřejné zakázky: </w:t>
      </w:r>
    </w:p>
    <w:p w14:paraId="27F4D931" w14:textId="77777777" w:rsidR="00384BF8" w:rsidRDefault="00384BF8">
      <w:pPr>
        <w:rPr>
          <w:rFonts w:ascii="Arial" w:hAnsi="Arial" w:cs="Arial"/>
          <w:b/>
        </w:rPr>
      </w:pPr>
    </w:p>
    <w:p w14:paraId="4542F6C4" w14:textId="00B8B7B8" w:rsidR="006F27E0" w:rsidRDefault="00B1473C">
      <w:pPr>
        <w:jc w:val="center"/>
        <w:rPr>
          <w:rFonts w:ascii="Arial" w:hAnsi="Arial" w:cs="Arial"/>
          <w:b/>
          <w:sz w:val="28"/>
          <w:szCs w:val="28"/>
        </w:rPr>
      </w:pPr>
      <w:r w:rsidRPr="00B1473C">
        <w:rPr>
          <w:rFonts w:ascii="Arial" w:hAnsi="Arial" w:cs="Arial"/>
          <w:b/>
          <w:sz w:val="28"/>
          <w:szCs w:val="28"/>
        </w:rPr>
        <w:t xml:space="preserve">Automaty pro výdej, vrácení a evidenci opakovaně použitelných obalů </w:t>
      </w:r>
      <w:r w:rsidR="00A65D35">
        <w:rPr>
          <w:rFonts w:ascii="Arial" w:hAnsi="Arial" w:cs="Arial"/>
          <w:b/>
          <w:sz w:val="28"/>
          <w:szCs w:val="28"/>
        </w:rPr>
        <w:t>2025</w:t>
      </w:r>
    </w:p>
    <w:p w14:paraId="1A7AFA21" w14:textId="77777777" w:rsidR="00B1473C" w:rsidRDefault="00B1473C">
      <w:pPr>
        <w:jc w:val="center"/>
        <w:rPr>
          <w:rFonts w:ascii="Arial" w:hAnsi="Arial" w:cs="Arial"/>
          <w:b/>
          <w:sz w:val="28"/>
          <w:szCs w:val="28"/>
        </w:rPr>
      </w:pPr>
    </w:p>
    <w:p w14:paraId="75AE52E0" w14:textId="030A82A7" w:rsidR="00384BF8" w:rsidRDefault="00200F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 veřejné zakázky:</w:t>
      </w:r>
    </w:p>
    <w:p w14:paraId="3BAE5595" w14:textId="77777777" w:rsidR="00384BF8" w:rsidRDefault="00200F9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Krajská zdravotní, a.s.</w:t>
      </w:r>
    </w:p>
    <w:p w14:paraId="2A1618DC" w14:textId="678B3E4E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Sociální péče 3316/12</w:t>
      </w:r>
      <w:r w:rsidR="007B1221">
        <w:rPr>
          <w:rFonts w:ascii="Arial" w:hAnsi="Arial" w:cs="Arial"/>
          <w:sz w:val="20"/>
          <w:szCs w:val="20"/>
        </w:rPr>
        <w:t>a</w:t>
      </w:r>
    </w:p>
    <w:p w14:paraId="2CC480B2" w14:textId="77777777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 11 Ústí nad Labem</w:t>
      </w:r>
    </w:p>
    <w:p w14:paraId="0989FF2A" w14:textId="77777777" w:rsidR="00384BF8" w:rsidRDefault="00200F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25488627</w:t>
      </w:r>
    </w:p>
    <w:p w14:paraId="0E0EA136" w14:textId="77777777" w:rsidR="00384BF8" w:rsidRDefault="00200F9A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</w:t>
      </w:r>
    </w:p>
    <w:p w14:paraId="624B5BDF" w14:textId="77777777" w:rsidR="00384BF8" w:rsidRDefault="00384BF8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00107041" w14:textId="77777777" w:rsidR="00384BF8" w:rsidRDefault="00200F9A">
      <w:pPr>
        <w:widowControl w:val="0"/>
        <w:tabs>
          <w:tab w:val="left" w:pos="1701"/>
        </w:tabs>
        <w:rPr>
          <w:b/>
        </w:rPr>
      </w:pPr>
      <w:r>
        <w:rPr>
          <w:rFonts w:ascii="Arial" w:hAnsi="Arial" w:cs="Arial"/>
          <w:sz w:val="20"/>
          <w:szCs w:val="20"/>
        </w:rPr>
        <w:t>Zastoupená: na základě pověření MUDr. Jiřím Laštůvkou, zmocněným k výkonu funkce generálního ředitele</w:t>
      </w:r>
    </w:p>
    <w:p w14:paraId="11AF12DB" w14:textId="77777777" w:rsidR="00384BF8" w:rsidRDefault="00384BF8">
      <w:pPr>
        <w:widowControl w:val="0"/>
        <w:tabs>
          <w:tab w:val="left" w:pos="1701"/>
        </w:tabs>
        <w:rPr>
          <w:b/>
        </w:rPr>
      </w:pPr>
    </w:p>
    <w:p w14:paraId="0473199B" w14:textId="77777777" w:rsidR="00384BF8" w:rsidRDefault="00384BF8">
      <w:pPr>
        <w:widowControl w:val="0"/>
        <w:tabs>
          <w:tab w:val="left" w:pos="1701"/>
        </w:tabs>
        <w:rPr>
          <w:b/>
        </w:rPr>
      </w:pPr>
    </w:p>
    <w:p w14:paraId="4EA9F95D" w14:textId="77777777" w:rsidR="00384BF8" w:rsidRDefault="00384BF8">
      <w:pPr>
        <w:widowControl w:val="0"/>
        <w:tabs>
          <w:tab w:val="left" w:pos="1701"/>
        </w:tabs>
        <w:rPr>
          <w:b/>
        </w:rPr>
      </w:pPr>
    </w:p>
    <w:p w14:paraId="1DB589DD" w14:textId="10E8B851" w:rsidR="00384BF8" w:rsidRDefault="00384BF8"/>
    <w:p w14:paraId="4AF3AF80" w14:textId="01A0A48F" w:rsidR="006F27E0" w:rsidRDefault="006F27E0"/>
    <w:p w14:paraId="0AD5BA60" w14:textId="445B9FBC" w:rsidR="006F27E0" w:rsidRDefault="006F27E0"/>
    <w:p w14:paraId="0A0BD0BF" w14:textId="0253D84D" w:rsidR="006F27E0" w:rsidRDefault="006F27E0"/>
    <w:p w14:paraId="659DBC31" w14:textId="6F4982CF" w:rsidR="006F27E0" w:rsidRDefault="006F27E0"/>
    <w:p w14:paraId="722C3C54" w14:textId="2613498B" w:rsidR="006F27E0" w:rsidRDefault="006F27E0"/>
    <w:p w14:paraId="4CF92A0B" w14:textId="0DCECBF4" w:rsidR="006F27E0" w:rsidRDefault="006F27E0"/>
    <w:p w14:paraId="51730EF4" w14:textId="46119323" w:rsidR="006F27E0" w:rsidRDefault="006F27E0"/>
    <w:p w14:paraId="2B468028" w14:textId="4AAF3B39" w:rsidR="006F27E0" w:rsidRDefault="006F27E0"/>
    <w:p w14:paraId="3F7FD87E" w14:textId="26A12AFF" w:rsidR="006F27E0" w:rsidRDefault="006F27E0"/>
    <w:p w14:paraId="0FFB4E95" w14:textId="37026AB8" w:rsidR="006F27E0" w:rsidRDefault="006F27E0"/>
    <w:p w14:paraId="72C4DE58" w14:textId="0592DD71" w:rsidR="006F27E0" w:rsidRDefault="006F27E0"/>
    <w:p w14:paraId="6E45FB1C" w14:textId="0DBF50D2" w:rsidR="006F27E0" w:rsidRDefault="006F27E0"/>
    <w:p w14:paraId="7F8C2E46" w14:textId="3FD83727" w:rsidR="006F27E0" w:rsidRDefault="006F27E0"/>
    <w:p w14:paraId="64C8B998" w14:textId="0384E1AD" w:rsidR="006F27E0" w:rsidRDefault="006F27E0"/>
    <w:p w14:paraId="1BD25B14" w14:textId="6FFCCEB4" w:rsidR="006F27E0" w:rsidRDefault="006F27E0"/>
    <w:p w14:paraId="5092B152" w14:textId="77777777" w:rsidR="006F27E0" w:rsidRDefault="006F27E0"/>
    <w:p w14:paraId="5876A153" w14:textId="77777777" w:rsidR="00384BF8" w:rsidRDefault="00384BF8"/>
    <w:p w14:paraId="5A17D647" w14:textId="77777777" w:rsidR="00384BF8" w:rsidRDefault="00384BF8"/>
    <w:p w14:paraId="5F843590" w14:textId="77777777" w:rsidR="00384BF8" w:rsidRDefault="00384BF8"/>
    <w:p w14:paraId="6E07B1FF" w14:textId="77777777" w:rsidR="00384BF8" w:rsidRDefault="00384BF8"/>
    <w:p w14:paraId="384477ED" w14:textId="77777777" w:rsidR="00384BF8" w:rsidRDefault="00384BF8"/>
    <w:p w14:paraId="35B99557" w14:textId="77777777" w:rsidR="00384BF8" w:rsidRDefault="00384BF8"/>
    <w:p w14:paraId="2BA30712" w14:textId="77777777" w:rsidR="00384BF8" w:rsidRDefault="00384BF8"/>
    <w:p w14:paraId="2852F690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11C9AE8F" w14:textId="77777777" w:rsidR="00384BF8" w:rsidRDefault="00384BF8">
      <w:pPr>
        <w:pStyle w:val="Bezmezer"/>
        <w:rPr>
          <w:rFonts w:ascii="Arial" w:hAnsi="Arial" w:cs="Arial"/>
          <w:sz w:val="20"/>
          <w:szCs w:val="20"/>
        </w:rPr>
      </w:pPr>
    </w:p>
    <w:p w14:paraId="013A58ED" w14:textId="77777777" w:rsidR="00384BF8" w:rsidRDefault="00200F9A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6723FAF" w14:textId="7FA2F989" w:rsidR="00384BF8" w:rsidRDefault="00200F9A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Veřejná zakázka na </w:t>
      </w:r>
      <w:r w:rsidR="00B1473C">
        <w:rPr>
          <w:rFonts w:ascii="Arial" w:hAnsi="Arial" w:cs="Arial"/>
          <w:sz w:val="20"/>
          <w:szCs w:val="20"/>
        </w:rPr>
        <w:t>služby</w:t>
      </w:r>
    </w:p>
    <w:p w14:paraId="5801F045" w14:textId="77777777" w:rsidR="00384BF8" w:rsidRDefault="00384BF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6B683F" w14:textId="77777777" w:rsidR="00384BF8" w:rsidRDefault="00200F9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7C8B2947" w14:textId="77777777" w:rsidR="00384BF8" w:rsidRDefault="00200F9A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veřejné zakázky</w:t>
      </w:r>
    </w:p>
    <w:p w14:paraId="79E3B157" w14:textId="00D4DEFF" w:rsidR="0017249E" w:rsidRDefault="00200F9A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této veřejné zakázky je zajištění </w:t>
      </w:r>
      <w:r w:rsidR="00E84104" w:rsidRPr="00E84104">
        <w:rPr>
          <w:rFonts w:ascii="Arial" w:hAnsi="Arial" w:cs="Arial"/>
          <w:sz w:val="20"/>
          <w:szCs w:val="20"/>
        </w:rPr>
        <w:t>pronáj</w:t>
      </w:r>
      <w:r w:rsidR="00E84104">
        <w:rPr>
          <w:rFonts w:ascii="Arial" w:hAnsi="Arial" w:cs="Arial"/>
          <w:sz w:val="20"/>
          <w:szCs w:val="20"/>
        </w:rPr>
        <w:t>mu</w:t>
      </w:r>
      <w:r w:rsidR="00E84104" w:rsidRPr="00E84104">
        <w:rPr>
          <w:rFonts w:ascii="Arial" w:hAnsi="Arial" w:cs="Arial"/>
          <w:sz w:val="20"/>
          <w:szCs w:val="20"/>
        </w:rPr>
        <w:t xml:space="preserve"> automatů určených pro výdej, vrácení a evidenci opakovaně použitelných obalů určených pro prodej teplých a studených pokrmů, případně i nápojů,</w:t>
      </w:r>
      <w:r w:rsidR="00E84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rozsahu dle přílohy č. 2 - Technická specifikace této výzvy</w:t>
      </w:r>
      <w:r w:rsidR="007B12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 dobu účinnosti rámcové dohody (</w:t>
      </w:r>
      <w:r w:rsidR="00E84104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 xml:space="preserve"> měsíců)</w:t>
      </w:r>
      <w:r w:rsidR="00E84104">
        <w:rPr>
          <w:rFonts w:ascii="Arial" w:hAnsi="Arial" w:cs="Arial"/>
          <w:sz w:val="20"/>
          <w:szCs w:val="20"/>
        </w:rPr>
        <w:t>.</w:t>
      </w:r>
    </w:p>
    <w:p w14:paraId="4BBB1CD5" w14:textId="4F53899F" w:rsidR="00632A38" w:rsidRDefault="00632A38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2D379B8" w14:textId="0672C0DA" w:rsidR="00D22FE9" w:rsidRDefault="00D22FE9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22FE9">
        <w:rPr>
          <w:rFonts w:ascii="Arial" w:hAnsi="Arial" w:cs="Arial"/>
          <w:sz w:val="20"/>
          <w:szCs w:val="20"/>
        </w:rPr>
        <w:t>Součástí předmětu plnění jsou dílčí objednávky dodávek opakovaně použitelných obalů. Poskytovatel dané služby musí disponovat systémem a mobilní aplikací se stažením zdarma a softwarovým online rozhraním. Poskytovatel je povinen zajistit administraci pro nastavení dostupného jídelníčku KZ, a.s. s přiřazením jednotlivých pokrmů (včetně jejich popisu a fotografie) na definované pozice automatu a s přehledem všech výdejů uskutečněných instalovaným zařízením, a to včetně evidence vratných obalů a záloh/poplatků s tím spojených. Součástí předmětu plnění je pravidelný servis a zákaznická podpora ze strany poskytovatele.</w:t>
      </w:r>
    </w:p>
    <w:p w14:paraId="7B5D1FA4" w14:textId="77777777" w:rsidR="00D22FE9" w:rsidRDefault="00D22FE9" w:rsidP="00632A3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D0384D4" w14:textId="7EDD1FC8" w:rsidR="00632A38" w:rsidRDefault="00632A38" w:rsidP="00632A3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632A38">
        <w:rPr>
          <w:rFonts w:ascii="Arial" w:hAnsi="Arial" w:cs="Arial"/>
          <w:bCs/>
          <w:sz w:val="20"/>
          <w:szCs w:val="20"/>
        </w:rPr>
        <w:t xml:space="preserve">Zadavatel požaduje splnění technických parametrů předmětu plnění v rozsahu definovaném v příloze </w:t>
      </w:r>
      <w:r w:rsidR="00A27E77">
        <w:rPr>
          <w:rFonts w:ascii="Arial" w:hAnsi="Arial" w:cs="Arial"/>
          <w:bCs/>
          <w:sz w:val="20"/>
          <w:szCs w:val="20"/>
        </w:rPr>
        <w:t xml:space="preserve">č. 2 – Technická specifikace </w:t>
      </w:r>
      <w:r>
        <w:rPr>
          <w:rFonts w:ascii="Arial" w:hAnsi="Arial" w:cs="Arial"/>
          <w:bCs/>
          <w:sz w:val="20"/>
          <w:szCs w:val="20"/>
        </w:rPr>
        <w:t>této výzvy</w:t>
      </w:r>
      <w:r w:rsidRPr="00632A38">
        <w:rPr>
          <w:rFonts w:ascii="Arial" w:hAnsi="Arial" w:cs="Arial"/>
          <w:bCs/>
          <w:sz w:val="20"/>
          <w:szCs w:val="20"/>
        </w:rPr>
        <w:t>.</w:t>
      </w:r>
    </w:p>
    <w:p w14:paraId="03AEFAAF" w14:textId="77777777" w:rsidR="00632A38" w:rsidRDefault="00632A38" w:rsidP="00632A3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14:paraId="28417DFA" w14:textId="5A5E5566" w:rsidR="0017249E" w:rsidRPr="00387F88" w:rsidRDefault="00AE4600" w:rsidP="0017249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17249E" w:rsidRPr="00387F88">
        <w:rPr>
          <w:rFonts w:ascii="Arial" w:hAnsi="Arial" w:cs="Arial"/>
          <w:bCs/>
          <w:sz w:val="20"/>
          <w:szCs w:val="20"/>
        </w:rPr>
        <w:t>eškeré dodávky nabízené dodavatelem musí splňovat platné české a evropské normy a právní předpisy.</w:t>
      </w:r>
    </w:p>
    <w:p w14:paraId="5706206F" w14:textId="21172E86" w:rsidR="00EC29DA" w:rsidRDefault="00EC29D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A0FE22" w14:textId="00C51CF9" w:rsidR="00384BF8" w:rsidRDefault="00200F9A">
      <w:pPr>
        <w:keepNext/>
        <w:numPr>
          <w:ilvl w:val="1"/>
          <w:numId w:val="1"/>
        </w:numPr>
        <w:tabs>
          <w:tab w:val="left" w:pos="284"/>
        </w:tabs>
        <w:spacing w:before="240" w:after="240"/>
        <w:ind w:left="1304" w:hanging="567"/>
        <w:jc w:val="both"/>
        <w:rPr>
          <w:rFonts w:ascii="Arial" w:hAnsi="Arial" w:cs="Arial"/>
          <w:b/>
          <w:sz w:val="20"/>
          <w:szCs w:val="20"/>
        </w:rPr>
      </w:pPr>
      <w:bookmarkStart w:id="0" w:name="_Toc371919913"/>
      <w:bookmarkStart w:id="1" w:name="_Toc365531845"/>
      <w:r>
        <w:rPr>
          <w:rFonts w:ascii="Arial" w:hAnsi="Arial" w:cs="Arial"/>
          <w:b/>
          <w:sz w:val="20"/>
          <w:szCs w:val="20"/>
        </w:rPr>
        <w:t>Klasifikace předmětu veřejné zakázky</w:t>
      </w:r>
      <w:bookmarkEnd w:id="0"/>
      <w:bookmarkEnd w:id="1"/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CF4445" w:rsidRPr="00ED5FDE" w14:paraId="7468069F" w14:textId="77777777" w:rsidTr="00CF4445">
        <w:trPr>
          <w:trHeight w:hRule="exact" w:val="567"/>
        </w:trPr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667FF17F" w14:textId="77777777" w:rsidR="00CF4445" w:rsidRPr="00ED5FDE" w:rsidRDefault="00CF4445" w:rsidP="003E30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 kódu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55608F58" w14:textId="77777777" w:rsidR="00CF4445" w:rsidRPr="00ED5FDE" w:rsidRDefault="00CF4445" w:rsidP="003E30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CF4445" w:rsidRPr="00ED5FDE" w14:paraId="3BE59BEC" w14:textId="77777777" w:rsidTr="00CF444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18980E28" w14:textId="3942A22A" w:rsidR="00CF4445" w:rsidRPr="00ED5FDE" w:rsidRDefault="00A11D54" w:rsidP="003E3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Balení a související služby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C63CE14" w14:textId="3D6DDEF5" w:rsidR="00CF4445" w:rsidRPr="00ED5FDE" w:rsidRDefault="004B2B78" w:rsidP="003E30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2B78">
              <w:rPr>
                <w:rFonts w:ascii="Arial" w:hAnsi="Arial" w:cs="Arial"/>
                <w:bCs/>
                <w:sz w:val="20"/>
                <w:szCs w:val="20"/>
              </w:rPr>
              <w:t>79920000-9</w:t>
            </w:r>
          </w:p>
        </w:tc>
      </w:tr>
    </w:tbl>
    <w:p w14:paraId="793BF5ED" w14:textId="77777777" w:rsidR="00384BF8" w:rsidRDefault="00200F9A">
      <w:pPr>
        <w:pStyle w:val="Nadpis2"/>
      </w:pPr>
      <w:r>
        <w:t>Doba plnění veřejné zakázky</w:t>
      </w:r>
    </w:p>
    <w:p w14:paraId="0C566DED" w14:textId="41329904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lhůta pro předání předmětu plnění je uvedena v obligatorním návrhu rámcové dohody (příloha č. 4 této výzvy). </w:t>
      </w:r>
    </w:p>
    <w:p w14:paraId="4D24FA6E" w14:textId="77777777" w:rsidR="00D22FE9" w:rsidRDefault="00D22FE9">
      <w:pPr>
        <w:jc w:val="both"/>
        <w:rPr>
          <w:rFonts w:ascii="Arial" w:hAnsi="Arial" w:cs="Arial"/>
          <w:sz w:val="20"/>
          <w:szCs w:val="20"/>
        </w:rPr>
      </w:pPr>
    </w:p>
    <w:p w14:paraId="1979D765" w14:textId="77777777" w:rsidR="00384BF8" w:rsidRDefault="00200F9A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7248F510" w14:textId="109A5640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- Masarykova nemocnice v Ústí nad Labem, o.z., Sociální péče 3316 /12</w:t>
      </w:r>
      <w:r w:rsidR="004713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  <w:t>401 13 Ústí nad Labem</w:t>
      </w:r>
    </w:p>
    <w:p w14:paraId="73EE4991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Děčín, o.z., U Nemocnice 1, 405 99 Děčín II</w:t>
      </w:r>
    </w:p>
    <w:p w14:paraId="1789291A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Most, o.z., J. E. Purkyně 270, 434 64 Most</w:t>
      </w:r>
    </w:p>
    <w:p w14:paraId="3F04F2A5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Teplice, o.z., Duchcovská 53, 415 29 Teplice</w:t>
      </w:r>
    </w:p>
    <w:p w14:paraId="3BDD6F3F" w14:textId="77777777" w:rsidR="00384BF8" w:rsidRDefault="00200F9A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Chomutov, o.z., Kochova 1185, 430 12 Chomutov</w:t>
      </w:r>
    </w:p>
    <w:p w14:paraId="74E04164" w14:textId="46ABAEDC" w:rsidR="00384BF8" w:rsidRPr="00D22FE9" w:rsidRDefault="00200F9A" w:rsidP="00D22FE9">
      <w:pPr>
        <w:pStyle w:val="Odstavecseseznamem"/>
        <w:keepNext/>
        <w:keepLines/>
        <w:numPr>
          <w:ilvl w:val="0"/>
          <w:numId w:val="7"/>
        </w:numPr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zdravotní, a.s. – Nemocnice Litoměřice, o.z., Žitenická 2084, 412 01 Litoměřice</w:t>
      </w:r>
    </w:p>
    <w:p w14:paraId="5A39934F" w14:textId="77777777" w:rsidR="00384BF8" w:rsidRDefault="00200F9A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6DD532CF" w14:textId="5F0E452B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Analogicky v souladu s ustanovením § 114 odst. 1 ZZVZ budou nabídky </w:t>
      </w:r>
      <w:r w:rsidR="005D3884">
        <w:rPr>
          <w:rFonts w:ascii="Arial" w:hAnsi="Arial" w:cs="Arial"/>
          <w:sz w:val="20"/>
          <w:szCs w:val="20"/>
        </w:rPr>
        <w:t xml:space="preserve">hodnoceny </w:t>
      </w:r>
      <w:r>
        <w:rPr>
          <w:rFonts w:ascii="Arial" w:hAnsi="Arial" w:cs="Arial"/>
          <w:sz w:val="20"/>
          <w:szCs w:val="20"/>
        </w:rPr>
        <w:t>podle jejich ekonomické výhodnosti. Ekonomická výhodnost bude hodnocena analogicky v souladu s ustanovením § 114 odst. 2 ZZVZ podle nejnižší nabídkové ceny bez DPH.</w:t>
      </w:r>
    </w:p>
    <w:p w14:paraId="270B2BBB" w14:textId="77777777" w:rsidR="00384BF8" w:rsidRDefault="00384BF8">
      <w:pPr>
        <w:ind w:firstLine="431"/>
        <w:rPr>
          <w:rFonts w:ascii="Arial" w:hAnsi="Arial" w:cs="Arial"/>
          <w:sz w:val="20"/>
          <w:szCs w:val="20"/>
        </w:rPr>
      </w:pPr>
    </w:p>
    <w:p w14:paraId="72997A93" w14:textId="4E24868D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výzvy. Nabídka s nejnižší nabídkovou cenou v Kč bez DPH bude</w:t>
      </w:r>
      <w:r w:rsidR="00C804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vybrána jako ekonomicky nejvýhodnější.</w:t>
      </w:r>
    </w:p>
    <w:p w14:paraId="05004AD9" w14:textId="77777777" w:rsidR="00384BF8" w:rsidRDefault="00384BF8">
      <w:pPr>
        <w:jc w:val="both"/>
      </w:pPr>
    </w:p>
    <w:p w14:paraId="77441A9B" w14:textId="77777777" w:rsidR="00384BF8" w:rsidRDefault="00200F9A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Podmínky pro podání nabídky</w:t>
      </w:r>
    </w:p>
    <w:p w14:paraId="0ABD99DB" w14:textId="77777777" w:rsidR="00384BF8" w:rsidRDefault="00384BF8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6C42F9E" w14:textId="77777777" w:rsidR="00384BF8" w:rsidRDefault="00200F9A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Ref485285160"/>
      <w:r>
        <w:rPr>
          <w:rFonts w:ascii="Arial" w:hAnsi="Arial" w:cs="Arial"/>
          <w:b/>
          <w:bCs/>
          <w:sz w:val="20"/>
          <w:szCs w:val="20"/>
        </w:rPr>
        <w:t>Podávání nabídek</w:t>
      </w:r>
      <w:bookmarkEnd w:id="2"/>
    </w:p>
    <w:p w14:paraId="4F6377B2" w14:textId="305637E2" w:rsidR="00384BF8" w:rsidRDefault="00200F9A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="00471306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E-ZAK na adrese </w:t>
      </w:r>
      <w:hyperlink r:id="rId8">
        <w:r>
          <w:rPr>
            <w:rStyle w:val="Hypertextovodkaz1"/>
            <w:rFonts w:ascii="Arial" w:hAnsi="Arial" w:cs="Arial"/>
            <w:bCs/>
            <w:sz w:val="20"/>
            <w:szCs w:val="20"/>
          </w:rPr>
          <w:t>https://zakazky.kzcr.eu/</w:t>
        </w:r>
      </w:hyperlink>
      <w:r>
        <w:rPr>
          <w:rFonts w:ascii="Arial" w:hAnsi="Arial" w:cs="Arial"/>
          <w:bCs/>
          <w:sz w:val="20"/>
          <w:szCs w:val="20"/>
        </w:rPr>
        <w:t xml:space="preserve"> do veřejné zakázky, analogicky v souladu s § 103 odst. 1 písm. c) ZZVZ.</w:t>
      </w:r>
    </w:p>
    <w:p w14:paraId="35F3C374" w14:textId="77777777" w:rsidR="00384BF8" w:rsidRDefault="00200F9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>
        <w:r>
          <w:rPr>
            <w:rStyle w:val="Hypertextovodkaz1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>
        <w:rPr>
          <w:rStyle w:val="Hypertextovodkaz1"/>
          <w:rFonts w:ascii="Arial" w:hAnsi="Arial" w:cs="Arial"/>
          <w:bCs/>
          <w:sz w:val="20"/>
          <w:szCs w:val="20"/>
        </w:rPr>
        <w:t>.</w:t>
      </w:r>
    </w:p>
    <w:p w14:paraId="639E002C" w14:textId="77777777" w:rsidR="00384BF8" w:rsidRDefault="00200F9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>
        <w:rPr>
          <w:rStyle w:val="Hypertextovodkaz1"/>
          <w:rFonts w:ascii="Arial" w:hAnsi="Arial" w:cs="Arial"/>
          <w:sz w:val="20"/>
          <w:szCs w:val="20"/>
        </w:rPr>
        <w:t>podpora@ezak.cz</w:t>
      </w:r>
      <w:r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3F797951" w14:textId="77777777" w:rsidR="00384BF8" w:rsidRDefault="00384BF8">
      <w:pPr>
        <w:jc w:val="both"/>
        <w:rPr>
          <w:bCs/>
        </w:rPr>
      </w:pPr>
    </w:p>
    <w:p w14:paraId="322FF065" w14:textId="77777777" w:rsidR="00384BF8" w:rsidRDefault="00200F9A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74260F9B" w14:textId="77777777" w:rsidR="00384BF8" w:rsidRDefault="00384BF8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331A0FF" w14:textId="77777777" w:rsidR="00384BF8" w:rsidRDefault="00200F9A">
      <w:pPr>
        <w:keepNext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0">
        <w:r>
          <w:rPr>
            <w:rStyle w:val="Hypertextovodkaz1"/>
            <w:rFonts w:ascii="Arial" w:hAnsi="Arial" w:cs="Arial"/>
            <w:bCs/>
            <w:sz w:val="20"/>
            <w:szCs w:val="20"/>
          </w:rPr>
          <w:t>https://zakazky.kzcr.eu/</w:t>
        </w:r>
      </w:hyperlink>
      <w:r>
        <w:rPr>
          <w:rFonts w:ascii="Arial" w:hAnsi="Arial" w:cs="Arial"/>
          <w:bCs/>
          <w:sz w:val="20"/>
          <w:szCs w:val="20"/>
        </w:rPr>
        <w:t xml:space="preserve"> u veřejné zakázky.</w:t>
      </w:r>
    </w:p>
    <w:p w14:paraId="51FA41DC" w14:textId="77777777" w:rsidR="00384BF8" w:rsidRDefault="00384BF8">
      <w:pPr>
        <w:jc w:val="both"/>
      </w:pPr>
    </w:p>
    <w:p w14:paraId="08BD6C11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65E7852A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7DEC96E9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7866761B" w14:textId="77777777" w:rsidR="00384BF8" w:rsidRDefault="00200F9A">
      <w:pPr>
        <w:pStyle w:val="Vaharinatextodstavce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Neprokáže-li účastník splnění kvalifikace v plném rozsahu, může být analogicky dle § 48 odst. 2 ZZVZ vyloučen z účasti v zadávacím řízení. </w:t>
      </w:r>
    </w:p>
    <w:p w14:paraId="0DCDE79E" w14:textId="77777777" w:rsidR="00384BF8" w:rsidRDefault="00200F9A">
      <w:pPr>
        <w:pStyle w:val="Nadpis2"/>
      </w:pPr>
      <w:r>
        <w:t xml:space="preserve">Základní způsobilost dle § 74 ZZVZ </w:t>
      </w:r>
    </w:p>
    <w:p w14:paraId="2F3B4AFA" w14:textId="49A17C9B" w:rsidR="00384BF8" w:rsidRDefault="00200F9A">
      <w:pPr>
        <w:spacing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základní způsobilost analogicky dle § 74 ZZVZ předložením dokladů uvedených</w:t>
      </w:r>
      <w:r w:rsidR="001D3DA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v § 75 ZZVZ, nebo jiným způsobem v souladu se ZZVZ. Pokud bude dodavatel prokazovat základní způsobilost čestným prohlášením, může použít vzor čestného prohlášení, který je přílohou č. 3 této výzvy. </w:t>
      </w:r>
    </w:p>
    <w:p w14:paraId="10B8239A" w14:textId="77777777" w:rsidR="00384BF8" w:rsidRDefault="00384BF8">
      <w:pPr>
        <w:jc w:val="both"/>
      </w:pPr>
    </w:p>
    <w:p w14:paraId="033A8911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bookmarkStart w:id="3" w:name="_Hlk107227781"/>
      <w:r>
        <w:rPr>
          <w:rFonts w:ascii="Arial" w:hAnsi="Arial" w:cs="Arial"/>
          <w:sz w:val="20"/>
          <w:szCs w:val="20"/>
        </w:rPr>
        <w:t>Pravost a stáří dokladů se řídí analogicky dle § 45 a § 86 ZZVZ.</w:t>
      </w:r>
      <w:bookmarkEnd w:id="3"/>
    </w:p>
    <w:p w14:paraId="77A8F48A" w14:textId="77777777" w:rsidR="00384BF8" w:rsidRDefault="00200F9A">
      <w:pPr>
        <w:pStyle w:val="Nadpis2"/>
      </w:pPr>
      <w:r>
        <w:t xml:space="preserve">Profesní způsobilost analogicky dle § 77 ZZVZ  </w:t>
      </w:r>
    </w:p>
    <w:p w14:paraId="27BA4826" w14:textId="77777777" w:rsidR="00384BF8" w:rsidRDefault="00200F9A">
      <w:pPr>
        <w:spacing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profesní způsobilost analogicky dle § 77 odst. 1 ZZVZ předložením</w:t>
      </w:r>
      <w:bookmarkStart w:id="4" w:name="p54-1-a"/>
      <w:bookmarkEnd w:id="4"/>
      <w:r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306EA782" w14:textId="77777777" w:rsidR="00384BF8" w:rsidRDefault="00384BF8">
      <w:pPr>
        <w:pStyle w:val="Odstavecseseznamem"/>
        <w:ind w:left="357"/>
        <w:jc w:val="both"/>
        <w:rPr>
          <w:rFonts w:ascii="Arial" w:hAnsi="Arial" w:cs="Arial"/>
          <w:sz w:val="20"/>
          <w:szCs w:val="20"/>
        </w:rPr>
      </w:pPr>
    </w:p>
    <w:p w14:paraId="201CE791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bookmarkStart w:id="5" w:name="p54-1-d"/>
      <w:bookmarkStart w:id="6" w:name="p54-1-c"/>
      <w:bookmarkStart w:id="7" w:name="p54-1-b"/>
      <w:bookmarkEnd w:id="5"/>
      <w:bookmarkEnd w:id="6"/>
      <w:bookmarkEnd w:id="7"/>
      <w:r>
        <w:rPr>
          <w:rFonts w:ascii="Arial" w:hAnsi="Arial" w:cs="Arial"/>
          <w:sz w:val="20"/>
          <w:szCs w:val="20"/>
        </w:rPr>
        <w:t>Pravost dokladů se řídí analogicky dle § 45 ZZVZ.</w:t>
      </w:r>
    </w:p>
    <w:p w14:paraId="49A8E803" w14:textId="05333A88" w:rsidR="002F5E72" w:rsidRPr="0002297C" w:rsidRDefault="00200F9A" w:rsidP="0002297C">
      <w:pPr>
        <w:pStyle w:val="Nadpis2"/>
      </w:pPr>
      <w:r>
        <w:t>Technická kvalifikace analogicky dle § 79 ZZVZ</w:t>
      </w:r>
    </w:p>
    <w:p w14:paraId="2C5917BB" w14:textId="1E255999" w:rsidR="00BC5B28" w:rsidRPr="000A3FB5" w:rsidRDefault="002F5E72" w:rsidP="00BC5B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Analogicky v souladu s </w:t>
      </w:r>
      <w:r w:rsidRPr="00ED5FDE">
        <w:rPr>
          <w:rFonts w:ascii="Arial" w:hAnsi="Arial" w:cs="Arial"/>
          <w:sz w:val="20"/>
          <w:szCs w:val="20"/>
        </w:rPr>
        <w:t xml:space="preserve">§ 79 odst. 2 písm. </w:t>
      </w:r>
      <w:r>
        <w:rPr>
          <w:rFonts w:ascii="Arial" w:hAnsi="Arial" w:cs="Arial"/>
          <w:sz w:val="20"/>
          <w:szCs w:val="20"/>
        </w:rPr>
        <w:t>k</w:t>
      </w:r>
      <w:r w:rsidRPr="00ED5FDE">
        <w:rPr>
          <w:rFonts w:ascii="Arial" w:hAnsi="Arial" w:cs="Arial"/>
          <w:sz w:val="20"/>
          <w:szCs w:val="20"/>
        </w:rPr>
        <w:t>) ZZVZ</w:t>
      </w:r>
      <w:r w:rsidRPr="005636C6">
        <w:rPr>
          <w:rFonts w:ascii="Arial" w:hAnsi="Arial" w:cs="Arial"/>
          <w:sz w:val="20"/>
        </w:rPr>
        <w:t xml:space="preserve"> </w:t>
      </w:r>
      <w:r w:rsidR="00BC5B28">
        <w:rPr>
          <w:rFonts w:ascii="Arial" w:hAnsi="Arial" w:cs="Arial"/>
          <w:sz w:val="20"/>
          <w:szCs w:val="20"/>
        </w:rPr>
        <w:t>z</w:t>
      </w:r>
      <w:r w:rsidR="00BC5B28" w:rsidRPr="000A3FB5">
        <w:rPr>
          <w:rFonts w:ascii="Arial" w:hAnsi="Arial" w:cs="Arial"/>
          <w:sz w:val="20"/>
          <w:szCs w:val="20"/>
        </w:rPr>
        <w:t xml:space="preserve">adavatel dále požaduje </w:t>
      </w:r>
      <w:r w:rsidR="00BC5B28" w:rsidRPr="000A3FB5">
        <w:rPr>
          <w:rFonts w:ascii="Arial" w:hAnsi="Arial" w:cs="Arial"/>
          <w:bCs/>
          <w:sz w:val="20"/>
          <w:szCs w:val="20"/>
        </w:rPr>
        <w:t>v nabídce předložení technického (produktového) nebo katalogového listu</w:t>
      </w:r>
      <w:r w:rsidR="00BC5B28">
        <w:rPr>
          <w:rFonts w:ascii="Arial" w:hAnsi="Arial" w:cs="Arial"/>
          <w:bCs/>
          <w:sz w:val="20"/>
          <w:szCs w:val="20"/>
        </w:rPr>
        <w:t xml:space="preserve"> nabízeného produktu (předmětu plnění)</w:t>
      </w:r>
      <w:r w:rsidR="00BC5B28" w:rsidRPr="000A3FB5">
        <w:rPr>
          <w:rFonts w:ascii="Arial" w:hAnsi="Arial" w:cs="Arial"/>
          <w:bCs/>
          <w:sz w:val="20"/>
          <w:szCs w:val="20"/>
        </w:rPr>
        <w:t xml:space="preserve">. </w:t>
      </w:r>
      <w:r w:rsidR="00BC5B28" w:rsidRPr="000A3FB5">
        <w:rPr>
          <w:rFonts w:ascii="Arial" w:hAnsi="Arial" w:cs="Arial"/>
          <w:sz w:val="20"/>
          <w:szCs w:val="20"/>
        </w:rPr>
        <w:t xml:space="preserve">Technický nebo katalogový list </w:t>
      </w:r>
      <w:r w:rsidR="00BC5B28" w:rsidRPr="000A3FB5">
        <w:rPr>
          <w:rFonts w:ascii="Arial" w:hAnsi="Arial" w:cs="Arial"/>
          <w:b/>
          <w:sz w:val="20"/>
          <w:szCs w:val="20"/>
        </w:rPr>
        <w:t xml:space="preserve">musí obsahovat </w:t>
      </w:r>
      <w:r w:rsidR="00BC5B28" w:rsidRPr="000A3FB5">
        <w:rPr>
          <w:rFonts w:ascii="Arial" w:hAnsi="Arial" w:cs="Arial"/>
          <w:b/>
          <w:bCs/>
          <w:sz w:val="20"/>
          <w:szCs w:val="20"/>
        </w:rPr>
        <w:t>fotodokumentaci, přesný obchodní název nabízeného produktu, katalogové číslo produktu a základní konstrukční charakteristiky</w:t>
      </w:r>
      <w:r w:rsidR="00BC5B28" w:rsidRPr="000A3FB5">
        <w:rPr>
          <w:rFonts w:ascii="Arial" w:hAnsi="Arial" w:cs="Arial"/>
          <w:bCs/>
          <w:sz w:val="20"/>
          <w:szCs w:val="20"/>
        </w:rPr>
        <w:t xml:space="preserve"> nabízeného zboží, včetně uvedení kompletních technických parametrů produktu</w:t>
      </w:r>
      <w:r w:rsidR="00BC5B28" w:rsidRPr="000A3FB5">
        <w:rPr>
          <w:rFonts w:ascii="Arial" w:hAnsi="Arial" w:cs="Arial"/>
          <w:sz w:val="20"/>
          <w:szCs w:val="20"/>
        </w:rPr>
        <w:t xml:space="preserve"> v rozsahu požadovaném zadavatelem. </w:t>
      </w:r>
    </w:p>
    <w:p w14:paraId="7A2C6302" w14:textId="70F01E99" w:rsidR="002F5E72" w:rsidRDefault="002F5E72" w:rsidP="002F5E72">
      <w:pPr>
        <w:jc w:val="both"/>
        <w:rPr>
          <w:rFonts w:ascii="Arial" w:hAnsi="Arial" w:cs="Arial"/>
          <w:sz w:val="20"/>
          <w:szCs w:val="20"/>
        </w:rPr>
      </w:pPr>
    </w:p>
    <w:p w14:paraId="08BA8591" w14:textId="0BF80805" w:rsidR="002F5E72" w:rsidRPr="002F5E72" w:rsidRDefault="002F5E72" w:rsidP="002F5E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Veškeré účastníkem nabízené položky předmětu plnění musí být nové, nepoužité, musí splňovat požadavky stanovené právními předpisy, zejména požadavky na zdravotní nezávadnost a bezpečnost dle zák. 102/2001 Sb., o obecné bezpečnosti výrobků a o změně některých zákonů (zákon o obecné bezpečnosti výrobků),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lastRenderedPageBreak/>
        <w:t>ve znění pozdějších předpisů a dle zákona č. 22/1997 Sb., o technických požadavcích na výrobky a o změně</w:t>
      </w:r>
      <w:r>
        <w:rPr>
          <w:rFonts w:ascii="Arial" w:hAnsi="Arial" w:cs="Arial"/>
          <w:bCs/>
          <w:color w:val="000000"/>
          <w:sz w:val="20"/>
          <w:szCs w:val="20"/>
        </w:rPr>
        <w:br/>
        <w:t>a doplnění některých zákonů, ve znění pozdějších předpisů.</w:t>
      </w:r>
    </w:p>
    <w:p w14:paraId="68F42511" w14:textId="77777777" w:rsidR="00384BF8" w:rsidRDefault="00200F9A">
      <w:pPr>
        <w:pStyle w:val="Nadpis2"/>
      </w:pPr>
      <w:r>
        <w:t>Prokázání kvalifikace prostřednictvím jiných osob</w:t>
      </w:r>
    </w:p>
    <w:p w14:paraId="793EDDE8" w14:textId="77777777" w:rsidR="00384BF8" w:rsidRDefault="00200F9A" w:rsidP="00BC5B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dodavatel schopen prokázat splnění určité části kvalifikace v plném rozsahu, </w:t>
      </w:r>
      <w:r>
        <w:rPr>
          <w:rFonts w:ascii="Arial" w:hAnsi="Arial" w:cs="Arial"/>
          <w:sz w:val="20"/>
          <w:szCs w:val="20"/>
        </w:rPr>
        <w:br/>
        <w:t>je analogicky dle § 83 odst. 1 ZZVZ oprávněn splnění kvalifikace v chybějícím rozsahu prokázat prostřednictvím jiné osoby. Dodavatel je v takovém případě povinen postupovat analogicky dle § 83 ZZVZ.</w:t>
      </w:r>
    </w:p>
    <w:p w14:paraId="7BD3FA39" w14:textId="77777777" w:rsidR="00384BF8" w:rsidRDefault="00200F9A">
      <w:pPr>
        <w:pStyle w:val="Nadpis2"/>
      </w:pPr>
      <w:r>
        <w:t>Změny v kvalifikaci</w:t>
      </w:r>
    </w:p>
    <w:p w14:paraId="0E33611C" w14:textId="6923BCED" w:rsidR="00384BF8" w:rsidRDefault="00200F9A" w:rsidP="00BD6B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Dojde-li od předložení dokladů, nebo prohlášení o kvalifikaci, v průběhu zadávacího řízení, k takové změně</w:t>
      </w:r>
      <w:r w:rsidR="00BC38C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 kvalifikaci účastníka zadávacího řízení, která by jinak znamenala nesplnění kvalifikace, je účastník zadávacího řízení povinen nejpozději do 5 pracovních dnů tuto skutečnost zadavateli písemně oznámit</w:t>
      </w:r>
      <w:r w:rsidR="00BC38C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nejpozději do 10 pracovních dnů od oznámení této změny zadavateli předložit nové doklady nebo prohlášení ke kvalifikaci. </w:t>
      </w:r>
    </w:p>
    <w:p w14:paraId="66018E90" w14:textId="4BC8BC3D" w:rsidR="00384BF8" w:rsidRDefault="00200F9A" w:rsidP="00F024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Nesplnění této povinnosti je analogicky dle § 88 odst. 2 ZZVZ důvodem pro bezodkladné vyloučení účastníka zadávacího řízení.</w:t>
      </w:r>
    </w:p>
    <w:p w14:paraId="6EEA48A6" w14:textId="77777777" w:rsidR="00471306" w:rsidRDefault="00471306" w:rsidP="00F02490">
      <w:pPr>
        <w:jc w:val="both"/>
        <w:rPr>
          <w:rFonts w:ascii="Arial" w:hAnsi="Arial" w:cs="Arial"/>
          <w:sz w:val="20"/>
          <w:szCs w:val="20"/>
        </w:rPr>
      </w:pPr>
    </w:p>
    <w:p w14:paraId="64C70965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42C054CA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67818ED7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7051B68E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09D5475F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českém jazyce. Zadavatel připouští katalogy, prospekty a jiný podpůrný materiál technické povahy v anglickém jazyce.</w:t>
      </w:r>
    </w:p>
    <w:p w14:paraId="561FBCA3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1A948ABD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4F9B401D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11F76F01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o tom, že závazný text rámcové dohody dodavatel plně a bezvýhradně akceptuje.</w:t>
      </w:r>
    </w:p>
    <w:p w14:paraId="5C6A445D" w14:textId="77777777" w:rsidR="00384BF8" w:rsidRDefault="00200F9A" w:rsidP="00EF30B1">
      <w:pPr>
        <w:pStyle w:val="Odstavecseseznamem"/>
        <w:numPr>
          <w:ilvl w:val="2"/>
          <w:numId w:val="10"/>
        </w:numPr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73CD9D2B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2135E5A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2C17738B" w14:textId="77777777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1AB874F7" w14:textId="797421B5" w:rsidR="00384BF8" w:rsidRDefault="00200F9A" w:rsidP="00EF30B1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nabízeného zboží dle požadavků zadavatele uvedených v příloze č. 2 této výzvy.</w:t>
      </w:r>
    </w:p>
    <w:p w14:paraId="065A3647" w14:textId="2715D00E" w:rsidR="00F529BA" w:rsidRDefault="00200F9A" w:rsidP="00F529BA">
      <w:pPr>
        <w:numPr>
          <w:ilvl w:val="2"/>
          <w:numId w:val="10"/>
        </w:num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dokumenty.</w:t>
      </w:r>
    </w:p>
    <w:p w14:paraId="0ADB8254" w14:textId="77777777" w:rsidR="00F529BA" w:rsidRPr="00F529BA" w:rsidRDefault="00F529BA" w:rsidP="00F529BA">
      <w:pPr>
        <w:jc w:val="both"/>
        <w:rPr>
          <w:rFonts w:ascii="Arial" w:hAnsi="Arial" w:cs="Arial"/>
          <w:sz w:val="20"/>
          <w:szCs w:val="20"/>
        </w:rPr>
      </w:pPr>
    </w:p>
    <w:p w14:paraId="682A7562" w14:textId="77777777" w:rsidR="00BC5B28" w:rsidRPr="005C5141" w:rsidRDefault="00BC5B28" w:rsidP="00BC5B2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5C5141">
        <w:rPr>
          <w:rFonts w:ascii="Arial" w:hAnsi="Arial" w:cs="Arial"/>
          <w:b/>
          <w:sz w:val="20"/>
          <w:szCs w:val="20"/>
        </w:rPr>
        <w:t xml:space="preserve">Celá nabídka bude předložena v elektronické podobě ve formátu *.pdf a pokud možno v jednom souboru s výjimkou </w:t>
      </w:r>
      <w:r>
        <w:rPr>
          <w:rFonts w:ascii="Arial" w:hAnsi="Arial" w:cs="Arial"/>
          <w:b/>
          <w:sz w:val="20"/>
          <w:szCs w:val="20"/>
        </w:rPr>
        <w:t>t</w:t>
      </w:r>
      <w:r w:rsidRPr="005C5141">
        <w:rPr>
          <w:rFonts w:ascii="Arial" w:hAnsi="Arial" w:cs="Arial"/>
          <w:b/>
          <w:sz w:val="20"/>
          <w:szCs w:val="20"/>
        </w:rPr>
        <w:t xml:space="preserve">echnických (produktových, katalogových) listů, které </w:t>
      </w:r>
      <w:r>
        <w:rPr>
          <w:rFonts w:ascii="Arial" w:hAnsi="Arial" w:cs="Arial"/>
          <w:b/>
          <w:sz w:val="20"/>
          <w:szCs w:val="20"/>
        </w:rPr>
        <w:t xml:space="preserve">zadavatel preferuje </w:t>
      </w:r>
      <w:r w:rsidRPr="005C5141">
        <w:rPr>
          <w:rFonts w:ascii="Arial" w:hAnsi="Arial" w:cs="Arial"/>
          <w:b/>
          <w:sz w:val="20"/>
          <w:szCs w:val="20"/>
        </w:rPr>
        <w:t>předlož</w:t>
      </w:r>
      <w:r>
        <w:rPr>
          <w:rFonts w:ascii="Arial" w:hAnsi="Arial" w:cs="Arial"/>
          <w:b/>
          <w:sz w:val="20"/>
          <w:szCs w:val="20"/>
        </w:rPr>
        <w:t>it</w:t>
      </w:r>
      <w:r w:rsidRPr="005C5141">
        <w:rPr>
          <w:rFonts w:ascii="Arial" w:hAnsi="Arial" w:cs="Arial"/>
          <w:b/>
          <w:sz w:val="20"/>
          <w:szCs w:val="20"/>
        </w:rPr>
        <w:t xml:space="preserve"> v samostatném souboru a vyplněné přílohy č.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102F2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02F2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Technická specifikace</w:t>
      </w:r>
      <w:r w:rsidRPr="005C5141">
        <w:rPr>
          <w:rFonts w:ascii="Arial" w:hAnsi="Arial" w:cs="Arial"/>
          <w:b/>
          <w:sz w:val="20"/>
          <w:szCs w:val="20"/>
        </w:rPr>
        <w:t>, která musí být předložena v editovatelné podobě. Dokumenty mohou být předloženy v archivu formátu zip, rar, 7z.</w:t>
      </w:r>
    </w:p>
    <w:p w14:paraId="7AAF1A3E" w14:textId="77777777" w:rsidR="00BC5B28" w:rsidRDefault="00BC5B28" w:rsidP="00F529B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B82388" w14:textId="3FE621E5" w:rsidR="00F529BA" w:rsidRPr="00F529BA" w:rsidRDefault="00F529BA" w:rsidP="00F529B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Veškeré platné doklady musí být předloženy v českém jazyce a musí být v souladu s právním řádem ČR opravňujícím účastníka k dodávkám předmětu plnění.</w:t>
      </w:r>
    </w:p>
    <w:p w14:paraId="111319F2" w14:textId="77777777" w:rsidR="00384BF8" w:rsidRDefault="00384BF8">
      <w:pPr>
        <w:pStyle w:val="Bezmezer"/>
        <w:rPr>
          <w:rFonts w:ascii="Arial" w:hAnsi="Arial" w:cs="Arial"/>
          <w:sz w:val="20"/>
          <w:szCs w:val="20"/>
        </w:rPr>
      </w:pPr>
    </w:p>
    <w:p w14:paraId="24D72545" w14:textId="77777777" w:rsidR="00384BF8" w:rsidRDefault="00200F9A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Jednotný způsob zpracování nabídkové ceny</w:t>
      </w:r>
    </w:p>
    <w:p w14:paraId="6CBD7F10" w14:textId="77777777" w:rsidR="00384BF8" w:rsidRDefault="00384BF8">
      <w:pPr>
        <w:ind w:left="710"/>
        <w:contextualSpacing/>
        <w:jc w:val="both"/>
        <w:rPr>
          <w:rFonts w:ascii="Arial" w:hAnsi="Arial" w:cs="Arial"/>
          <w:sz w:val="20"/>
          <w:szCs w:val="20"/>
        </w:rPr>
      </w:pPr>
    </w:p>
    <w:p w14:paraId="3CC06F17" w14:textId="7C6C5625" w:rsidR="00384BF8" w:rsidRDefault="00200F9A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bude stanovena v české měně</w:t>
      </w:r>
      <w:r w:rsidR="00471306">
        <w:rPr>
          <w:rFonts w:ascii="Arial" w:hAnsi="Arial" w:cs="Arial"/>
          <w:sz w:val="20"/>
          <w:szCs w:val="20"/>
        </w:rPr>
        <w:t xml:space="preserve"> v Kč bez DPH</w:t>
      </w:r>
      <w:r>
        <w:rPr>
          <w:rFonts w:ascii="Arial" w:hAnsi="Arial" w:cs="Arial"/>
          <w:sz w:val="20"/>
          <w:szCs w:val="20"/>
        </w:rPr>
        <w:t>.</w:t>
      </w:r>
    </w:p>
    <w:p w14:paraId="3D729CF2" w14:textId="77777777" w:rsidR="00384BF8" w:rsidRDefault="00200F9A" w:rsidP="00EF30B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0FBD6B7" w14:textId="6406676C" w:rsidR="00384BF8" w:rsidRDefault="00200F9A" w:rsidP="00EF30B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doplní nabídkovou cenu do přílohy č. </w:t>
      </w:r>
      <w:r w:rsidR="0050593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této výzvy– dodavatel je povinen vyplnit žlutě zvýrazněné buňky tabulky</w:t>
      </w:r>
      <w:r w:rsidR="00BC5B28">
        <w:rPr>
          <w:rFonts w:ascii="Arial" w:hAnsi="Arial" w:cs="Arial"/>
          <w:sz w:val="20"/>
          <w:szCs w:val="20"/>
        </w:rPr>
        <w:t>.</w:t>
      </w:r>
    </w:p>
    <w:p w14:paraId="08690C6A" w14:textId="77777777" w:rsidR="00384BF8" w:rsidRDefault="00384BF8">
      <w:pPr>
        <w:contextualSpacing/>
        <w:jc w:val="both"/>
      </w:pPr>
    </w:p>
    <w:p w14:paraId="410E0192" w14:textId="77777777" w:rsidR="00384BF8" w:rsidRDefault="00200F9A">
      <w:pPr>
        <w:keepNext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Obchodní, platební a servisní podmínky</w:t>
      </w:r>
    </w:p>
    <w:p w14:paraId="515F0751" w14:textId="77777777" w:rsidR="00384BF8" w:rsidRDefault="00384BF8">
      <w:pPr>
        <w:keepNext/>
        <w:jc w:val="both"/>
        <w:rPr>
          <w:rFonts w:ascii="Arial" w:hAnsi="Arial" w:cs="Arial"/>
          <w:sz w:val="20"/>
          <w:szCs w:val="20"/>
        </w:rPr>
      </w:pPr>
    </w:p>
    <w:p w14:paraId="45A8A0FE" w14:textId="7777777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obchodní, platební a servisní podmínky jsou uvedeny v obligatorním návrhu smlouvy (příloha č. 4 této výzvy).</w:t>
      </w:r>
    </w:p>
    <w:p w14:paraId="7134FFB2" w14:textId="15B241C7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>nepředkládá</w:t>
      </w:r>
      <w:r>
        <w:rPr>
          <w:rFonts w:ascii="Arial" w:hAnsi="Arial" w:cs="Arial"/>
          <w:sz w:val="20"/>
          <w:szCs w:val="20"/>
        </w:rPr>
        <w:t xml:space="preserve"> do nabídky návrh rámcové dohody. Závazný text rámcové dohody bude vyplněn</w:t>
      </w:r>
      <w:r w:rsidR="00137F5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až před uzavřením rámcové dohody vybraným dodavatelem, kdy budou doplněny veškeré chybějící údaje (zejména identifikace dodavatele, nabídková cena, jméno kontaktní osoby apod.). </w:t>
      </w:r>
    </w:p>
    <w:p w14:paraId="19423E30" w14:textId="77777777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1D5867EB" w14:textId="6F464374" w:rsidR="00384BF8" w:rsidRDefault="00200F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>
        <w:rPr>
          <w:rFonts w:ascii="Arial" w:hAnsi="Arial" w:cs="Arial"/>
          <w:b/>
          <w:sz w:val="20"/>
          <w:szCs w:val="20"/>
        </w:rPr>
        <w:t>čestné prohlášení</w:t>
      </w:r>
      <w:r>
        <w:rPr>
          <w:rFonts w:ascii="Arial" w:hAnsi="Arial" w:cs="Arial"/>
          <w:sz w:val="20"/>
          <w:szCs w:val="20"/>
        </w:rPr>
        <w:t xml:space="preserve"> (příloha č. 3 této výzvy) o tom,</w:t>
      </w:r>
      <w:r w:rsidR="00137F5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že závazný text rámcové dohody plně a bezvýhradně akceptuje.</w:t>
      </w:r>
    </w:p>
    <w:p w14:paraId="52FF2082" w14:textId="3787A4F7" w:rsidR="008159F2" w:rsidRDefault="008159F2">
      <w:pPr>
        <w:jc w:val="both"/>
        <w:rPr>
          <w:rFonts w:ascii="Arial" w:hAnsi="Arial" w:cs="Arial"/>
          <w:sz w:val="20"/>
          <w:szCs w:val="20"/>
        </w:rPr>
      </w:pPr>
    </w:p>
    <w:p w14:paraId="69D05C5D" w14:textId="77777777" w:rsidR="0009629D" w:rsidRDefault="0009629D">
      <w:pPr>
        <w:jc w:val="both"/>
        <w:rPr>
          <w:rFonts w:ascii="Arial" w:hAnsi="Arial" w:cs="Arial"/>
          <w:sz w:val="20"/>
          <w:szCs w:val="20"/>
        </w:rPr>
      </w:pPr>
    </w:p>
    <w:p w14:paraId="2FB189AD" w14:textId="77777777" w:rsidR="00384BF8" w:rsidRDefault="00200F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podmínky veřejné zakázky</w:t>
      </w:r>
    </w:p>
    <w:p w14:paraId="48FB85EB" w14:textId="77777777" w:rsidR="00384BF8" w:rsidRDefault="00384BF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44D5A91" w14:textId="626563D9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může podat pouze jednu nabídku. </w:t>
      </w:r>
    </w:p>
    <w:p w14:paraId="5698507B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2C54566D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mezi zadavatelem a dodavatelem se řídí analogicky dle § 211 ZZVZ. </w:t>
      </w:r>
    </w:p>
    <w:p w14:paraId="3A8461F9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3AF6726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B14E089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6AF6EFC3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Vybraný dodavatel je povinen spolupůsobit při výkonu kontroly dle zákona č. 320/2001 Sb., o finanční kontrole ve veřejné správě, ve znění pozdějších předpisů.</w:t>
      </w:r>
    </w:p>
    <w:p w14:paraId="1E58FFC2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575868F4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 poskytnutí jistoty.</w:t>
      </w:r>
    </w:p>
    <w:p w14:paraId="75BF2A4F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41C71874" w14:textId="77777777" w:rsidR="00384BF8" w:rsidRDefault="00200F9A">
      <w:pPr>
        <w:pStyle w:val="Odstavecseseznamem"/>
        <w:numPr>
          <w:ilvl w:val="0"/>
          <w:numId w:val="5"/>
        </w:numPr>
        <w:ind w:left="1701" w:hanging="64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vyhrazuje právo veřejnou zakázku zrušit analogicky v souladu s § 127 ZZVZ.</w:t>
      </w:r>
    </w:p>
    <w:p w14:paraId="0E01E872" w14:textId="77777777" w:rsidR="00384BF8" w:rsidRDefault="00384BF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A3F09C5" w14:textId="77777777" w:rsidR="00384BF8" w:rsidRDefault="00384BF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66B8C9" w14:textId="77777777" w:rsidR="00384BF8" w:rsidRDefault="00200F9A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Vysvětlení, změna, doplnění výzvy</w:t>
      </w:r>
    </w:p>
    <w:p w14:paraId="02CBD85B" w14:textId="77777777" w:rsidR="00384BF8" w:rsidRDefault="00200F9A">
      <w:pPr>
        <w:spacing w:before="120" w:after="120" w:line="24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Vysvětlení výzvy se řídí analogicky dle § 98 ZZVZ. Zadavatel vždy uveřejní vysvětlení výzvy včetně přesného znění žádosti na profilu zadavatele.</w:t>
      </w:r>
    </w:p>
    <w:p w14:paraId="34B352AE" w14:textId="5EDECAD6" w:rsidR="00384BF8" w:rsidRDefault="00200F9A">
      <w:pPr>
        <w:spacing w:before="120" w:after="120" w:line="240" w:lineRule="atLeast"/>
        <w:jc w:val="both"/>
        <w:outlineLvl w:val="0"/>
        <w:rPr>
          <w:rFonts w:ascii="Arial" w:hAnsi="Arial" w:cs="Arial"/>
          <w:bCs/>
          <w:kern w:val="2"/>
          <w:sz w:val="20"/>
          <w:szCs w:val="20"/>
        </w:rPr>
      </w:pPr>
      <w:r>
        <w:rPr>
          <w:rFonts w:ascii="Arial" w:hAnsi="Arial" w:cs="Arial"/>
          <w:bCs/>
          <w:kern w:val="2"/>
          <w:sz w:val="20"/>
          <w:szCs w:val="20"/>
        </w:rPr>
        <w:t>Změna nebo doplnění výzvy se řídí</w:t>
      </w:r>
      <w:r>
        <w:rPr>
          <w:rFonts w:ascii="Arial" w:hAnsi="Arial" w:cs="Arial"/>
          <w:sz w:val="20"/>
          <w:szCs w:val="20"/>
        </w:rPr>
        <w:t xml:space="preserve"> analogicky</w:t>
      </w:r>
      <w:r>
        <w:rPr>
          <w:rFonts w:ascii="Arial" w:hAnsi="Arial" w:cs="Arial"/>
          <w:bCs/>
          <w:kern w:val="2"/>
          <w:sz w:val="20"/>
          <w:szCs w:val="20"/>
        </w:rPr>
        <w:t xml:space="preserve"> dle § 99 ZZVZ. Zadavatel vždy uveřejní informaci o změně nebo doplnění výzvy na profilu zadavatele.</w:t>
      </w:r>
    </w:p>
    <w:p w14:paraId="24185AFF" w14:textId="77777777" w:rsidR="00846EA9" w:rsidRDefault="00846EA9">
      <w:pPr>
        <w:spacing w:before="120" w:after="120" w:line="240" w:lineRule="atLeast"/>
        <w:jc w:val="both"/>
        <w:outlineLvl w:val="0"/>
        <w:rPr>
          <w:rFonts w:ascii="Arial" w:hAnsi="Arial" w:cs="Arial"/>
          <w:bCs/>
          <w:kern w:val="2"/>
          <w:sz w:val="20"/>
          <w:szCs w:val="20"/>
        </w:rPr>
      </w:pPr>
    </w:p>
    <w:p w14:paraId="5E779B2D" w14:textId="77777777" w:rsidR="00384BF8" w:rsidRDefault="00200F9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Přílohy výzvy</w:t>
      </w:r>
    </w:p>
    <w:p w14:paraId="2D88EF81" w14:textId="77777777" w:rsidR="00384BF8" w:rsidRDefault="00384BF8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7229"/>
      </w:tblGrid>
      <w:tr w:rsidR="00384BF8" w14:paraId="691E060B" w14:textId="77777777" w:rsidTr="00097DD4">
        <w:trPr>
          <w:trHeight w:val="4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 w:themeFill="text2" w:themeFillTint="66"/>
            <w:vAlign w:val="center"/>
          </w:tcPr>
          <w:p w14:paraId="7958FFC0" w14:textId="77777777" w:rsidR="00384BF8" w:rsidRDefault="00200F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 w:themeFill="text2" w:themeFillTint="66"/>
            <w:vAlign w:val="center"/>
          </w:tcPr>
          <w:p w14:paraId="66586B6C" w14:textId="77777777" w:rsidR="00384BF8" w:rsidRDefault="00200F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384BF8" w14:paraId="13F7ED15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BED8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3F0F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384BF8" w14:paraId="42995FE2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EECF" w14:textId="38021176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4D2B" w14:textId="507BCA05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specifikace</w:t>
            </w:r>
          </w:p>
        </w:tc>
      </w:tr>
      <w:tr w:rsidR="00384BF8" w14:paraId="0D046C1F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535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CF81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– Čestné prohlášení</w:t>
            </w:r>
          </w:p>
        </w:tc>
      </w:tr>
      <w:tr w:rsidR="00384BF8" w14:paraId="4563504D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9615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A602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Obligatorní návrh rámcové dohody</w:t>
            </w:r>
          </w:p>
        </w:tc>
      </w:tr>
      <w:tr w:rsidR="00384BF8" w14:paraId="076B284C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6EF2" w14:textId="77777777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ECA5" w14:textId="1266D0B3" w:rsidR="00384BF8" w:rsidRDefault="004D07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  <w:tr w:rsidR="00384BF8" w14:paraId="0950C162" w14:textId="77777777" w:rsidTr="00097DD4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8D84" w14:textId="060990E4" w:rsidR="00384BF8" w:rsidRDefault="00200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097D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F579" w14:textId="7CA241E7" w:rsidR="00384BF8" w:rsidRDefault="004D07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Rozklad nabídkové ceny</w:t>
            </w:r>
          </w:p>
        </w:tc>
      </w:tr>
    </w:tbl>
    <w:p w14:paraId="7A177656" w14:textId="77777777" w:rsidR="00384BF8" w:rsidRDefault="00200F9A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Přílohy zadávací dokumentace v elektronické podobě, jsou zveřejněny na profilu zadavatele </w:t>
      </w:r>
      <w:hyperlink r:id="rId11">
        <w:r>
          <w:rPr>
            <w:rStyle w:val="Hypertextovodkaz1"/>
            <w:rFonts w:ascii="Arial" w:hAnsi="Arial" w:cs="Arial"/>
            <w:sz w:val="20"/>
            <w:szCs w:val="20"/>
          </w:rPr>
          <w:t>https://zakazky.kzcr.eu/</w:t>
        </w:r>
      </w:hyperlink>
      <w:r>
        <w:rPr>
          <w:rFonts w:ascii="Arial" w:hAnsi="Arial" w:cs="Arial"/>
          <w:sz w:val="20"/>
          <w:szCs w:val="20"/>
        </w:rPr>
        <w:t xml:space="preserve"> u příslušné zakázky.</w:t>
      </w:r>
    </w:p>
    <w:p w14:paraId="7123B8BE" w14:textId="30DB9BA8" w:rsidR="00384BF8" w:rsidRDefault="00384BF8">
      <w:pPr>
        <w:jc w:val="both"/>
        <w:rPr>
          <w:rFonts w:ascii="Arial" w:hAnsi="Arial" w:cs="Arial"/>
          <w:sz w:val="20"/>
          <w:szCs w:val="20"/>
        </w:rPr>
      </w:pPr>
    </w:p>
    <w:p w14:paraId="173A9C11" w14:textId="4822FD8B" w:rsidR="00384BF8" w:rsidRDefault="00384BF8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B3FA010" w14:textId="5CF1FA10" w:rsidR="00384BF8" w:rsidRPr="008159F2" w:rsidRDefault="00200F9A" w:rsidP="008159F2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</w:p>
    <w:sectPr w:rsidR="00384BF8" w:rsidRPr="008159F2">
      <w:headerReference w:type="default" r:id="rId12"/>
      <w:footerReference w:type="default" r:id="rId13"/>
      <w:pgSz w:w="11906" w:h="16838"/>
      <w:pgMar w:top="2552" w:right="991" w:bottom="1134" w:left="993" w:header="851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7A24" w14:textId="77777777" w:rsidR="00480AC1" w:rsidRDefault="00480AC1">
      <w:r>
        <w:separator/>
      </w:r>
    </w:p>
  </w:endnote>
  <w:endnote w:type="continuationSeparator" w:id="0">
    <w:p w14:paraId="063E083C" w14:textId="77777777" w:rsidR="00480AC1" w:rsidRDefault="0048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D53E" w14:textId="77777777" w:rsidR="00384BF8" w:rsidRDefault="00200F9A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733256AE" w14:textId="77777777" w:rsidR="00384BF8" w:rsidRDefault="00384BF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D344306" w14:textId="77777777" w:rsidR="00384BF8" w:rsidRDefault="00384BF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9C14" w14:textId="77777777" w:rsidR="00480AC1" w:rsidRDefault="00480AC1">
      <w:r>
        <w:separator/>
      </w:r>
    </w:p>
  </w:footnote>
  <w:footnote w:type="continuationSeparator" w:id="0">
    <w:p w14:paraId="28EC51C6" w14:textId="77777777" w:rsidR="00480AC1" w:rsidRDefault="0048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4F57" w14:textId="77777777" w:rsidR="00384BF8" w:rsidRDefault="00200F9A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0" distR="0" simplePos="0" relativeHeight="8" behindDoc="1" locked="0" layoutInCell="0" allowOverlap="1" wp14:anchorId="5F38C580" wp14:editId="1FFD9F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83240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7F5"/>
    <w:multiLevelType w:val="multilevel"/>
    <w:tmpl w:val="428C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2" w15:restartNumberingAfterBreak="0">
    <w:nsid w:val="35CC01AC"/>
    <w:multiLevelType w:val="multilevel"/>
    <w:tmpl w:val="A9CC678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B32391"/>
    <w:multiLevelType w:val="multilevel"/>
    <w:tmpl w:val="3404ED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4" w15:restartNumberingAfterBreak="0">
    <w:nsid w:val="467E16A8"/>
    <w:multiLevelType w:val="multilevel"/>
    <w:tmpl w:val="9F62F8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1C6626"/>
    <w:multiLevelType w:val="multilevel"/>
    <w:tmpl w:val="24040F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D67715"/>
    <w:multiLevelType w:val="multilevel"/>
    <w:tmpl w:val="5552B7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7" w15:restartNumberingAfterBreak="0">
    <w:nsid w:val="6830588C"/>
    <w:multiLevelType w:val="multilevel"/>
    <w:tmpl w:val="5B068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6F816CA4"/>
    <w:multiLevelType w:val="multilevel"/>
    <w:tmpl w:val="31A29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F8"/>
    <w:rsid w:val="00004FD5"/>
    <w:rsid w:val="0002297C"/>
    <w:rsid w:val="00092163"/>
    <w:rsid w:val="0009629D"/>
    <w:rsid w:val="00097DD4"/>
    <w:rsid w:val="000D09EA"/>
    <w:rsid w:val="000D5904"/>
    <w:rsid w:val="001067E1"/>
    <w:rsid w:val="00137F50"/>
    <w:rsid w:val="00142F51"/>
    <w:rsid w:val="0017249E"/>
    <w:rsid w:val="001D09A9"/>
    <w:rsid w:val="001D3DA7"/>
    <w:rsid w:val="00200F9A"/>
    <w:rsid w:val="00213399"/>
    <w:rsid w:val="0022565E"/>
    <w:rsid w:val="00284D95"/>
    <w:rsid w:val="002F5E72"/>
    <w:rsid w:val="00305F68"/>
    <w:rsid w:val="003061BC"/>
    <w:rsid w:val="003228A7"/>
    <w:rsid w:val="0033124A"/>
    <w:rsid w:val="00351860"/>
    <w:rsid w:val="00384BF8"/>
    <w:rsid w:val="00471306"/>
    <w:rsid w:val="00480AC1"/>
    <w:rsid w:val="004B02AF"/>
    <w:rsid w:val="004B2B78"/>
    <w:rsid w:val="004D0701"/>
    <w:rsid w:val="0050593F"/>
    <w:rsid w:val="0055770E"/>
    <w:rsid w:val="00580F6F"/>
    <w:rsid w:val="005D3884"/>
    <w:rsid w:val="00605814"/>
    <w:rsid w:val="00632A38"/>
    <w:rsid w:val="006472A9"/>
    <w:rsid w:val="00692D40"/>
    <w:rsid w:val="006D787D"/>
    <w:rsid w:val="006E75CF"/>
    <w:rsid w:val="006F27E0"/>
    <w:rsid w:val="00784E39"/>
    <w:rsid w:val="007901A6"/>
    <w:rsid w:val="007B1221"/>
    <w:rsid w:val="008159F2"/>
    <w:rsid w:val="00846EA9"/>
    <w:rsid w:val="00870B35"/>
    <w:rsid w:val="008806C6"/>
    <w:rsid w:val="00914C97"/>
    <w:rsid w:val="00962CF0"/>
    <w:rsid w:val="009871AB"/>
    <w:rsid w:val="009A18FF"/>
    <w:rsid w:val="009B2D7E"/>
    <w:rsid w:val="009C064D"/>
    <w:rsid w:val="009F043C"/>
    <w:rsid w:val="00A11D54"/>
    <w:rsid w:val="00A21263"/>
    <w:rsid w:val="00A27E77"/>
    <w:rsid w:val="00A4555F"/>
    <w:rsid w:val="00A65D35"/>
    <w:rsid w:val="00A74821"/>
    <w:rsid w:val="00A95989"/>
    <w:rsid w:val="00AE4600"/>
    <w:rsid w:val="00B1473C"/>
    <w:rsid w:val="00B576F3"/>
    <w:rsid w:val="00BC38C1"/>
    <w:rsid w:val="00BC5B28"/>
    <w:rsid w:val="00BD6BCF"/>
    <w:rsid w:val="00C4214E"/>
    <w:rsid w:val="00C804C3"/>
    <w:rsid w:val="00C979E3"/>
    <w:rsid w:val="00CA23AF"/>
    <w:rsid w:val="00CC6913"/>
    <w:rsid w:val="00CF4445"/>
    <w:rsid w:val="00D22FE9"/>
    <w:rsid w:val="00D31A17"/>
    <w:rsid w:val="00D47EA1"/>
    <w:rsid w:val="00D60DB7"/>
    <w:rsid w:val="00D85008"/>
    <w:rsid w:val="00DE042A"/>
    <w:rsid w:val="00E051C7"/>
    <w:rsid w:val="00E84104"/>
    <w:rsid w:val="00EC29DA"/>
    <w:rsid w:val="00ED378D"/>
    <w:rsid w:val="00EF30B1"/>
    <w:rsid w:val="00F02490"/>
    <w:rsid w:val="00F51DC1"/>
    <w:rsid w:val="00F529BA"/>
    <w:rsid w:val="00F90CEC"/>
    <w:rsid w:val="00FA3787"/>
    <w:rsid w:val="00FA57D3"/>
    <w:rsid w:val="00FC191C"/>
    <w:rsid w:val="00FE045F"/>
    <w:rsid w:val="00FE1E3A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1838"/>
  <w15:docId w15:val="{705B55C8-F478-4FCE-970B-07404EFE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4460EB"/>
    <w:pPr>
      <w:keepNext/>
      <w:numPr>
        <w:ilvl w:val="1"/>
        <w:numId w:val="1"/>
      </w:numPr>
      <w:spacing w:before="240" w:after="240"/>
      <w:ind w:right="-57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Pr>
      <w:rFonts w:ascii="Arial" w:eastAsiaTheme="majorEastAsia" w:hAnsi="Arial" w:cstheme="majorBidi"/>
      <w:b/>
      <w:color w:val="00A7FF"/>
      <w:sz w:val="32"/>
      <w:szCs w:val="32"/>
    </w:rPr>
  </w:style>
  <w:style w:type="character" w:customStyle="1" w:styleId="NzevChar">
    <w:name w:val="Název Char"/>
    <w:basedOn w:val="Standardnpsmoodstavce"/>
    <w:link w:val="Nzev"/>
    <w:qFormat/>
    <w:rPr>
      <w:rFonts w:ascii="Arial" w:eastAsiaTheme="majorEastAsia" w:hAnsi="Arial" w:cstheme="majorBidi"/>
      <w:color w:val="00A7FF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qFormat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460EB"/>
    <w:rPr>
      <w:rFonts w:ascii="Arial" w:hAnsi="Arial" w:cs="Arial"/>
      <w:b/>
      <w:bCs/>
      <w:iCs/>
    </w:rPr>
  </w:style>
  <w:style w:type="character" w:customStyle="1" w:styleId="Hypertextovodkaz1">
    <w:name w:val="Hypertextový odkaz1"/>
    <w:uiPriority w:val="99"/>
    <w:semiHidden/>
    <w:unhideWhenUsed/>
    <w:locked/>
    <w:rPr>
      <w:color w:val="0000FF"/>
      <w:u w:val="single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</w:rPr>
  </w:style>
  <w:style w:type="character" w:customStyle="1" w:styleId="My1Char">
    <w:name w:val="My 1 Char"/>
    <w:link w:val="My1"/>
    <w:qFormat/>
    <w:rsid w:val="00006AC4"/>
    <w:rPr>
      <w:rFonts w:eastAsia="Calibri"/>
      <w:sz w:val="24"/>
      <w:szCs w:val="24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qFormat/>
    <w:rPr>
      <w:sz w:val="18"/>
    </w:rPr>
  </w:style>
  <w:style w:type="paragraph" w:customStyle="1" w:styleId="Normlnadresa">
    <w:name w:val="Normální adresa"/>
    <w:basedOn w:val="Normln-hlavika"/>
    <w:qFormat/>
    <w:rPr>
      <w:color w:val="000000" w:themeColor="text1"/>
      <w:sz w:val="20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paragraph" w:styleId="Textkomente">
    <w:name w:val="annotation text"/>
    <w:basedOn w:val="Normln"/>
    <w:link w:val="TextkomenteChar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Vaharinatextodstavce">
    <w:name w:val="Vaharina_text odstavce"/>
    <w:basedOn w:val="Normln"/>
    <w:uiPriority w:val="99"/>
    <w:qFormat/>
    <w:pPr>
      <w:spacing w:before="120" w:after="240"/>
      <w:jc w:val="both"/>
    </w:pPr>
    <w:rPr>
      <w:sz w:val="22"/>
      <w:szCs w:val="20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Textvbloku">
    <w:name w:val="Block Text"/>
    <w:basedOn w:val="Normln"/>
    <w:qFormat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paragraph" w:customStyle="1" w:styleId="Style20">
    <w:name w:val="Style20"/>
    <w:basedOn w:val="Normln"/>
    <w:qFormat/>
    <w:rsid w:val="008032A2"/>
    <w:pPr>
      <w:widowControl w:val="0"/>
      <w:spacing w:after="200" w:line="230" w:lineRule="exact"/>
      <w:jc w:val="both"/>
    </w:pPr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rgbClr val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B8D5-5AC0-415C-A8AC-3A9A8C59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1741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Jasnet, spol. s r.o.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dc:description/>
  <cp:lastModifiedBy>Hrstková Iva</cp:lastModifiedBy>
  <cp:revision>61</cp:revision>
  <dcterms:created xsi:type="dcterms:W3CDTF">2025-02-01T18:22:00Z</dcterms:created>
  <dcterms:modified xsi:type="dcterms:W3CDTF">2025-08-18T09:51:00Z</dcterms:modified>
  <dc:language>cs-CZ</dc:language>
</cp:coreProperties>
</file>