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79" w:rsidRPr="00E17379" w:rsidRDefault="00E17379" w:rsidP="00E17379">
      <w:pPr>
        <w:spacing w:after="160" w:line="259" w:lineRule="auto"/>
        <w:jc w:val="center"/>
        <w:rPr>
          <w:rFonts w:eastAsia="Calibri" w:cs="Arial"/>
          <w:b/>
          <w:sz w:val="24"/>
        </w:rPr>
      </w:pPr>
      <w:r w:rsidRPr="00E17379">
        <w:rPr>
          <w:rFonts w:eastAsia="Calibri" w:cs="Arial"/>
          <w:b/>
          <w:sz w:val="24"/>
        </w:rPr>
        <w:t>Technická specifikace</w:t>
      </w:r>
    </w:p>
    <w:p w:rsidR="00E17379" w:rsidRPr="00E17379" w:rsidRDefault="00E17379" w:rsidP="00E17379">
      <w:pPr>
        <w:spacing w:after="160" w:line="259" w:lineRule="auto"/>
        <w:jc w:val="center"/>
        <w:rPr>
          <w:rFonts w:eastAsia="Calibri" w:cs="Arial"/>
          <w:b/>
          <w:iCs/>
          <w:sz w:val="20"/>
        </w:rPr>
      </w:pPr>
      <w:bookmarkStart w:id="0" w:name="_Hlk175695776"/>
      <w:r w:rsidRPr="00E17379">
        <w:rPr>
          <w:rFonts w:eastAsia="Calibri" w:cs="Arial"/>
          <w:b/>
          <w:iCs/>
          <w:sz w:val="20"/>
        </w:rPr>
        <w:t xml:space="preserve">Transportní ventilátor pro urgentní příjem nemocnice Teplice </w:t>
      </w:r>
      <w:proofErr w:type="spellStart"/>
      <w:proofErr w:type="gramStart"/>
      <w:r w:rsidRPr="00E17379">
        <w:rPr>
          <w:rFonts w:eastAsia="Calibri" w:cs="Arial"/>
          <w:b/>
          <w:iCs/>
          <w:sz w:val="20"/>
        </w:rPr>
        <w:t>o.z</w:t>
      </w:r>
      <w:proofErr w:type="spellEnd"/>
      <w:r w:rsidRPr="00E17379">
        <w:rPr>
          <w:rFonts w:eastAsia="Calibri" w:cs="Arial"/>
          <w:b/>
          <w:iCs/>
          <w:sz w:val="20"/>
        </w:rPr>
        <w:t>.“</w:t>
      </w:r>
      <w:proofErr w:type="gramEnd"/>
      <w:r w:rsidRPr="00E17379">
        <w:rPr>
          <w:rFonts w:eastAsia="Calibri" w:cs="Arial"/>
          <w:b/>
          <w:iCs/>
          <w:sz w:val="20"/>
        </w:rPr>
        <w:t xml:space="preserve"> </w:t>
      </w:r>
    </w:p>
    <w:p w:rsidR="00E17379" w:rsidRPr="00E17379" w:rsidRDefault="00E17379" w:rsidP="00E17379">
      <w:pPr>
        <w:spacing w:after="160" w:line="259" w:lineRule="auto"/>
        <w:jc w:val="center"/>
        <w:rPr>
          <w:rFonts w:eastAsia="Calibri" w:cs="Arial"/>
          <w:b/>
          <w:sz w:val="20"/>
        </w:rPr>
      </w:pPr>
      <w:r w:rsidRPr="00E17379">
        <w:rPr>
          <w:rFonts w:eastAsia="Calibri" w:cs="Arial"/>
          <w:b/>
          <w:iCs/>
          <w:sz w:val="20"/>
        </w:rPr>
        <w:t>1 ks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0"/>
        <w:gridCol w:w="7576"/>
      </w:tblGrid>
      <w:tr w:rsidR="00E17379" w:rsidRPr="00E17379" w:rsidTr="00E17379">
        <w:trPr>
          <w:trHeight w:val="375"/>
        </w:trPr>
        <w:tc>
          <w:tcPr>
            <w:tcW w:w="5000" w:type="pct"/>
            <w:gridSpan w:val="2"/>
            <w:shd w:val="clear" w:color="auto" w:fill="99DBFF"/>
          </w:tcPr>
          <w:bookmarkEnd w:id="0"/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b/>
                <w:sz w:val="20"/>
              </w:rPr>
            </w:pPr>
            <w:r w:rsidRPr="00E17379">
              <w:rPr>
                <w:rFonts w:cs="Arial"/>
                <w:b/>
                <w:sz w:val="20"/>
              </w:rPr>
              <w:t>Základní informace</w:t>
            </w:r>
          </w:p>
        </w:tc>
      </w:tr>
      <w:tr w:rsidR="00E17379" w:rsidRPr="00E17379" w:rsidTr="003343B3">
        <w:trPr>
          <w:trHeight w:val="341"/>
        </w:trPr>
        <w:tc>
          <w:tcPr>
            <w:tcW w:w="1285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E17379">
              <w:rPr>
                <w:rFonts w:cs="Arial"/>
                <w:sz w:val="20"/>
              </w:rPr>
              <w:t>Dodavatel:</w:t>
            </w:r>
          </w:p>
        </w:tc>
        <w:tc>
          <w:tcPr>
            <w:tcW w:w="3715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E17379" w:rsidRPr="00E17379" w:rsidTr="003343B3">
        <w:trPr>
          <w:trHeight w:val="325"/>
        </w:trPr>
        <w:tc>
          <w:tcPr>
            <w:tcW w:w="1285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E17379">
              <w:rPr>
                <w:rFonts w:cs="Arial"/>
                <w:sz w:val="20"/>
              </w:rPr>
              <w:t>Výrobce:</w:t>
            </w:r>
          </w:p>
        </w:tc>
        <w:tc>
          <w:tcPr>
            <w:tcW w:w="3715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E17379" w:rsidRPr="00E17379" w:rsidTr="003343B3">
        <w:trPr>
          <w:trHeight w:val="341"/>
        </w:trPr>
        <w:tc>
          <w:tcPr>
            <w:tcW w:w="1285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 w:rsidRPr="00E17379">
              <w:rPr>
                <w:rFonts w:cs="Arial"/>
                <w:sz w:val="20"/>
              </w:rPr>
              <w:t>Výrobní model:</w:t>
            </w:r>
          </w:p>
        </w:tc>
        <w:tc>
          <w:tcPr>
            <w:tcW w:w="3715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E17379" w:rsidRPr="00E17379" w:rsidRDefault="00E17379" w:rsidP="00E17379">
      <w:pPr>
        <w:spacing w:after="160" w:line="259" w:lineRule="auto"/>
        <w:rPr>
          <w:rFonts w:eastAsia="Calibri" w:cs="Arial"/>
          <w:sz w:val="22"/>
        </w:rPr>
      </w:pPr>
    </w:p>
    <w:tbl>
      <w:tblPr>
        <w:tblW w:w="502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065"/>
        <w:gridCol w:w="1105"/>
        <w:gridCol w:w="2278"/>
        <w:gridCol w:w="1805"/>
      </w:tblGrid>
      <w:tr w:rsidR="00E17379" w:rsidRPr="00E17379" w:rsidTr="00E17379">
        <w:trPr>
          <w:trHeight w:val="300"/>
          <w:tblHeader/>
        </w:trPr>
        <w:tc>
          <w:tcPr>
            <w:tcW w:w="2470" w:type="pct"/>
            <w:shd w:val="clear" w:color="auto" w:fill="99DBFF"/>
            <w:vAlign w:val="center"/>
          </w:tcPr>
          <w:p w:rsidR="00E17379" w:rsidRPr="00E17379" w:rsidRDefault="00E17379" w:rsidP="00E17379">
            <w:pPr>
              <w:widowControl w:val="0"/>
              <w:adjustRightInd w:val="0"/>
              <w:spacing w:line="240" w:lineRule="auto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Parametr / požadavek</w:t>
            </w:r>
          </w:p>
        </w:tc>
        <w:tc>
          <w:tcPr>
            <w:tcW w:w="539" w:type="pct"/>
            <w:shd w:val="clear" w:color="auto" w:fill="99DBFF"/>
            <w:vAlign w:val="center"/>
          </w:tcPr>
          <w:p w:rsidR="00E17379" w:rsidRPr="00E17379" w:rsidRDefault="00E17379" w:rsidP="00E17379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Splňuje</w:t>
            </w:r>
          </w:p>
          <w:p w:rsidR="00E17379" w:rsidRPr="00E17379" w:rsidRDefault="00E17379" w:rsidP="00E17379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11" w:type="pct"/>
            <w:shd w:val="clear" w:color="auto" w:fill="99DBFF"/>
          </w:tcPr>
          <w:p w:rsidR="00E17379" w:rsidRPr="00E17379" w:rsidRDefault="00E17379" w:rsidP="00E17379">
            <w:pPr>
              <w:spacing w:line="259" w:lineRule="auto"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E17379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 xml:space="preserve">Reálná nabízená hodnota (pouze </w:t>
            </w:r>
            <w:r w:rsidR="008202FF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E17379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 xml:space="preserve">u parametrů </w:t>
            </w:r>
            <w:proofErr w:type="spellStart"/>
            <w:r w:rsidRPr="00E17379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charakterizovatelných</w:t>
            </w:r>
            <w:proofErr w:type="spellEnd"/>
            <w:r w:rsidRPr="00E17379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 xml:space="preserve"> touto hodnotou)</w:t>
            </w:r>
          </w:p>
        </w:tc>
        <w:tc>
          <w:tcPr>
            <w:tcW w:w="880" w:type="pct"/>
            <w:shd w:val="clear" w:color="auto" w:fill="99DBFF"/>
            <w:vAlign w:val="center"/>
          </w:tcPr>
          <w:p w:rsidR="00E17379" w:rsidRPr="00E17379" w:rsidRDefault="00E17379" w:rsidP="00E17379">
            <w:pPr>
              <w:spacing w:line="259" w:lineRule="auto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E17379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 xml:space="preserve">Kde je uvedeno v nabídce (dokument </w:t>
            </w:r>
            <w:r w:rsidR="008202FF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E17379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a číslo strany)</w:t>
            </w:r>
          </w:p>
        </w:tc>
      </w:tr>
      <w:tr w:rsidR="00E17379" w:rsidRPr="00E17379" w:rsidTr="00E17379">
        <w:trPr>
          <w:trHeight w:val="113"/>
        </w:trPr>
        <w:tc>
          <w:tcPr>
            <w:tcW w:w="5000" w:type="pct"/>
            <w:gridSpan w:val="4"/>
            <w:shd w:val="clear" w:color="auto" w:fill="CCEDFF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Požadované minimální technické a uživatelské parametry a vlastnosti:</w:t>
            </w: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  <w:t>Ventilace pediatrických pacientů a dospělých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  <w:t xml:space="preserve">Certifikace ventilátoru pro použití během transportu pacienta v sanitních 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vozidlech (DRNR, ZZS)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Monitorování pomocí ovládací obrazovky, která je dotyková nebo opatřena tlačítky nebo kombinace obou</w:t>
            </w:r>
            <w:r w:rsidRPr="00E17379">
              <w:rPr>
                <w:rFonts w:eastAsia="Times New Roman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 xml:space="preserve">možností, která </w:t>
            </w:r>
            <w:r w:rsidRPr="00E17379">
              <w:rPr>
                <w:rFonts w:eastAsia="Times New Roman" w:cs="Arial"/>
                <w:iCs/>
                <w:sz w:val="20"/>
                <w:szCs w:val="20"/>
                <w:lang w:eastAsia="cs-CZ"/>
              </w:rPr>
              <w:t>musí být provedena tak, aby svrchní krycí vrstva ventilátoru přecházela bez přerušení přes ovládací tlačítka (tj. aby neexistoval žádný volný prostor mezi tlačítkem a tělem ventilátoru) tak, aby nemohlo docházet k zatékání infekčního materiálu do prostoru mezi tlačítkem a tělem ventilátoru.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Ovládání i pomocí otočného ovladače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Kompletní uživatelské ovládání v českém jazyce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Funkce </w:t>
            </w:r>
            <w:proofErr w:type="spellStart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Standby</w:t>
            </w:r>
            <w:proofErr w:type="spellEnd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nebo funkce rychlého zapnutí ventilátoru pro rychlé zahájení ventilace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Napájení z elektrické sítě 230 V/50 Hz, náhradní zdroj elektrické energie (vnitřní baterie nebo jiné řešení, při kterém bude ventilátor bez omezení v provozu bez napájení z elektrické sítě) na minimálně 300 minut provozu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Konektivita na datovou integrační platformu zadavatele dle specifikace uvedené v obecné části této zadávací dokumentace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Vestavěná turbína jako zdroj hnacího tlaku. Pod pojmem „vestavěná turbína“ bude akceptováno veškeré originální příslušenství daného produktu sloužící k danému účelu. Zadavatel bude akceptovat alternativní technické řešení, které plně nahrazují vestavěnou turbínu jako zdroj hnacího tlaku a zajišťují dostatečnou dodávku medicinálního vzduchu pro ventilaci pacienta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Připojení na stávající rozvod medicinálního kyslíku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 xml:space="preserve">Váha 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ventilátoru během transportu maximálně 8 kg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E17379">
        <w:trPr>
          <w:trHeight w:val="220"/>
        </w:trPr>
        <w:tc>
          <w:tcPr>
            <w:tcW w:w="5000" w:type="pct"/>
            <w:gridSpan w:val="4"/>
            <w:shd w:val="clear" w:color="auto" w:fill="CCEDFF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Ventilační režimy:</w:t>
            </w: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Minimálně CMV, SIMV, SIMV-PC, CPAP s tlakovou podporou (PS), neinvazivní ventilace, záložní „apnoe ventilace (použitá terminologie ventilačních režimů vychází z terminologie používané na stávajícím vybavení a může být nabídnuta funkčně ekvivalentní náhrada)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E17379">
        <w:trPr>
          <w:trHeight w:val="1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EDFF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Ventilační parametry:</w:t>
            </w: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Nastavitelný PEEP minimálně 0-20 cmH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</w:tcPr>
          <w:p w:rsidR="00E17379" w:rsidRPr="00E17379" w:rsidRDefault="00E17379" w:rsidP="00E17379">
            <w:pPr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Nastavitelný dechový objem minimálně 50-2000 ml</w:t>
            </w:r>
          </w:p>
        </w:tc>
        <w:tc>
          <w:tcPr>
            <w:tcW w:w="539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:rsidR="00E17379" w:rsidRPr="00E17379" w:rsidRDefault="00E17379" w:rsidP="00E17379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Nastavitelný inspirační tlak minimálně 6-55 cmH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Nastavitelná dechová frekvence minimálně 5-60 dechů/min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Nastavitelný FiO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minimálně v rozsahu 40-100 %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Nastavitelný </w:t>
            </w:r>
            <w:proofErr w:type="spellStart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trigger</w:t>
            </w:r>
            <w:proofErr w:type="spellEnd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1-10 l/min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Automatická kompenzace odporu ventilačního okruhu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E17379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EDFF"/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Monitorace:</w:t>
            </w: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Sledování: objem, průtok, tlak v dýchacích cestách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Grafické zobrazení – tlakové, průtokové křivky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Sledování dechových objemů – jednotlivý a minutový exspirovaný objem, PEEP, špičkový tlak, střední tlak, </w:t>
            </w:r>
            <w:proofErr w:type="spellStart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plateau</w:t>
            </w:r>
            <w:proofErr w:type="spellEnd"/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tlak, spontánní dechová minutová ventilace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lastRenderedPageBreak/>
              <w:t>Sledování průtoku – inspirační, expirační, poměr I:E, dechová frekvence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Akustické a optické alarmy chybových hlášení alespoň ve stupních dle priority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E17379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EDFF"/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E1737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Základní požadované vybavení přístroje:</w:t>
            </w: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>Rukojeť pro transport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 xml:space="preserve">Držák pro zavěšení na lůžko a </w:t>
            </w:r>
            <w:proofErr w:type="spellStart"/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>eurolištu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>2 ks pacientský okruh pro použití bez aktivního zvlhčovače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E17379" w:rsidRPr="00E17379" w:rsidTr="003343B3">
        <w:trPr>
          <w:trHeight w:val="113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snapToGrid w:val="0"/>
              <w:spacing w:after="6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17379">
              <w:rPr>
                <w:rFonts w:eastAsia="Times New Roman" w:cs="Arial"/>
                <w:sz w:val="20"/>
                <w:szCs w:val="20"/>
                <w:lang w:eastAsia="cs-CZ"/>
              </w:rPr>
              <w:t>Testovací plíce – pokud jsou nutné k provádění uživatelských testů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:rsidR="00E17379" w:rsidRPr="00E17379" w:rsidRDefault="00E17379" w:rsidP="00E17379">
            <w:pPr>
              <w:widowControl w:val="0"/>
              <w:snapToGrid w:val="0"/>
              <w:spacing w:after="60" w:line="240" w:lineRule="auto"/>
              <w:jc w:val="both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17379" w:rsidRPr="00E17379" w:rsidRDefault="00E17379" w:rsidP="00E17379">
      <w:pPr>
        <w:spacing w:after="160" w:line="259" w:lineRule="auto"/>
        <w:rPr>
          <w:rFonts w:eastAsia="Calibri" w:cs="Arial"/>
          <w:sz w:val="22"/>
        </w:rPr>
      </w:pPr>
    </w:p>
    <w:p w:rsidR="00E17379" w:rsidRPr="00E17379" w:rsidRDefault="00E17379" w:rsidP="00E17379">
      <w:pPr>
        <w:spacing w:after="200" w:line="276" w:lineRule="auto"/>
        <w:jc w:val="both"/>
        <w:rPr>
          <w:rFonts w:eastAsia="Calibri" w:cs="Arial"/>
          <w:sz w:val="20"/>
        </w:rPr>
      </w:pPr>
      <w:r w:rsidRPr="00E17379">
        <w:rPr>
          <w:rFonts w:eastAsia="Calibri" w:cs="Arial"/>
          <w:sz w:val="20"/>
        </w:rPr>
        <w:t xml:space="preserve">Veškeré povrchy nabízených výrobků včetně příslušenství musí být odolné vůči dezinfekčním a dekontaminačním prostředkům uvedených v dezinfekčním programu Krajské zdravotní, a.s. – viz příloha č. </w:t>
      </w:r>
      <w:r w:rsidR="006539ED">
        <w:rPr>
          <w:rFonts w:eastAsia="Calibri" w:cs="Arial"/>
          <w:sz w:val="20"/>
        </w:rPr>
        <w:t>7</w:t>
      </w:r>
      <w:bookmarkStart w:id="1" w:name="_GoBack"/>
      <w:bookmarkEnd w:id="1"/>
      <w:r w:rsidRPr="00E17379">
        <w:rPr>
          <w:rFonts w:eastAsia="Calibri" w:cs="Arial"/>
          <w:sz w:val="20"/>
        </w:rPr>
        <w:t xml:space="preserve"> zadávací dokumentace.</w:t>
      </w:r>
    </w:p>
    <w:p w:rsidR="00E17379" w:rsidRPr="00E17379" w:rsidRDefault="00E17379" w:rsidP="00E17379">
      <w:pPr>
        <w:spacing w:after="160" w:line="259" w:lineRule="auto"/>
        <w:rPr>
          <w:rFonts w:eastAsia="Calibri" w:cs="Arial"/>
          <w:b/>
          <w:sz w:val="20"/>
        </w:rPr>
      </w:pPr>
      <w:r w:rsidRPr="00E17379">
        <w:rPr>
          <w:rFonts w:eastAsia="Calibri" w:cs="Arial"/>
          <w:b/>
          <w:sz w:val="20"/>
        </w:rPr>
        <w:t>Poznámka:</w:t>
      </w:r>
    </w:p>
    <w:p w:rsidR="00E17379" w:rsidRPr="00E17379" w:rsidRDefault="00E17379" w:rsidP="00E17379">
      <w:pPr>
        <w:spacing w:after="200" w:line="276" w:lineRule="auto"/>
        <w:jc w:val="both"/>
        <w:rPr>
          <w:rFonts w:eastAsia="Calibri" w:cs="Arial"/>
          <w:sz w:val="20"/>
        </w:rPr>
      </w:pPr>
      <w:r w:rsidRPr="00E17379">
        <w:rPr>
          <w:rFonts w:eastAsia="Times New Roman" w:cs="Arial"/>
          <w:sz w:val="20"/>
          <w:szCs w:val="20"/>
          <w:lang w:eastAsia="cs-CZ"/>
        </w:rPr>
        <w:t xml:space="preserve">Pokud není uvedeno v technické specifikaci jinak (např. uvedením požadavku na minimální nebo maximální hodnoty nebo parametry), je v případě uvedení podrobných technických parametrů akceptován toleranční rozsah </w:t>
      </w:r>
      <w:r w:rsidRPr="00E17379">
        <w:rPr>
          <w:rFonts w:eastAsia="Calibri" w:cs="Arial"/>
          <w:sz w:val="20"/>
        </w:rPr>
        <w:t xml:space="preserve">± 10%. </w:t>
      </w:r>
    </w:p>
    <w:p w:rsidR="00E17379" w:rsidRPr="00E17379" w:rsidRDefault="00E17379" w:rsidP="00E17379">
      <w:pPr>
        <w:spacing w:after="200" w:line="276" w:lineRule="auto"/>
        <w:jc w:val="both"/>
        <w:rPr>
          <w:rFonts w:eastAsia="Calibri" w:cs="Arial"/>
          <w:b/>
          <w:sz w:val="20"/>
        </w:rPr>
      </w:pPr>
      <w:r w:rsidRPr="00E17379">
        <w:rPr>
          <w:rFonts w:eastAsia="Calibri" w:cs="Arial"/>
          <w:b/>
          <w:sz w:val="20"/>
        </w:rPr>
        <w:t>Vysvětlivka:</w:t>
      </w:r>
    </w:p>
    <w:p w:rsidR="00E17379" w:rsidRPr="00E17379" w:rsidRDefault="00E17379" w:rsidP="00E17379">
      <w:pPr>
        <w:spacing w:line="259" w:lineRule="auto"/>
        <w:rPr>
          <w:rFonts w:eastAsia="Calibri" w:cs="Arial"/>
          <w:sz w:val="20"/>
          <w:u w:val="single"/>
        </w:rPr>
      </w:pPr>
      <w:r w:rsidRPr="00E17379">
        <w:rPr>
          <w:rFonts w:eastAsia="Calibri" w:cs="Arial"/>
          <w:sz w:val="20"/>
          <w:u w:val="single"/>
        </w:rPr>
        <w:t>Dodavatel uvede:</w:t>
      </w:r>
    </w:p>
    <w:p w:rsidR="00E17379" w:rsidRPr="00E17379" w:rsidRDefault="00E17379" w:rsidP="00E173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E17379">
        <w:rPr>
          <w:rFonts w:eastAsia="Calibri" w:cs="Arial"/>
          <w:sz w:val="20"/>
        </w:rPr>
        <w:t>základní informace pro identifikaci nabízeného zdravotnického prostředku</w:t>
      </w:r>
    </w:p>
    <w:p w:rsidR="00E17379" w:rsidRPr="00E17379" w:rsidRDefault="00E17379" w:rsidP="00E173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E17379">
        <w:rPr>
          <w:rFonts w:eastAsia="Calibri" w:cs="Arial"/>
          <w:sz w:val="20"/>
        </w:rPr>
        <w:t xml:space="preserve">zda zdravotnický prostředek požadavek splňuje </w:t>
      </w:r>
    </w:p>
    <w:p w:rsidR="00E17379" w:rsidRPr="00E17379" w:rsidRDefault="00E17379" w:rsidP="00E173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E17379">
        <w:rPr>
          <w:rFonts w:eastAsia="Calibri" w:cs="Arial"/>
          <w:sz w:val="20"/>
        </w:rPr>
        <w:t xml:space="preserve">číselnou hodnotu u parametrů, které lze takto charakterizovat </w:t>
      </w:r>
    </w:p>
    <w:p w:rsidR="00E17379" w:rsidRPr="00E17379" w:rsidRDefault="00E17379" w:rsidP="00E173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Arial"/>
          <w:sz w:val="20"/>
        </w:rPr>
      </w:pPr>
      <w:r w:rsidRPr="00E17379">
        <w:rPr>
          <w:rFonts w:eastAsia="Calibri" w:cs="Arial"/>
          <w:sz w:val="20"/>
        </w:rPr>
        <w:t>kde lze daný požadavek ověřit (např. číslo strany v brožuře) a doloží materiály (brožury, manuály, návod k použití, odkaz, atd.)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95" w:rsidRDefault="00562D95" w:rsidP="004A044C">
      <w:pPr>
        <w:spacing w:line="240" w:lineRule="auto"/>
      </w:pPr>
      <w:r>
        <w:separator/>
      </w:r>
    </w:p>
  </w:endnote>
  <w:endnote w:type="continuationSeparator" w:id="0">
    <w:p w:rsidR="00562D95" w:rsidRDefault="00562D9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95" w:rsidRDefault="00562D95" w:rsidP="004A044C">
      <w:pPr>
        <w:spacing w:line="240" w:lineRule="auto"/>
      </w:pPr>
      <w:r>
        <w:separator/>
      </w:r>
    </w:p>
  </w:footnote>
  <w:footnote w:type="continuationSeparator" w:id="0">
    <w:p w:rsidR="00562D95" w:rsidRDefault="00562D9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7379">
      <w:rPr>
        <w:color w:val="A6A6A6"/>
        <w:sz w:val="16"/>
        <w:szCs w:val="16"/>
      </w:rPr>
      <w:tab/>
      <w:t xml:space="preserve">Stránka </w:t>
    </w:r>
    <w:r w:rsidRPr="00E17379">
      <w:rPr>
        <w:b/>
        <w:bCs/>
        <w:color w:val="A6A6A6"/>
        <w:sz w:val="16"/>
        <w:szCs w:val="16"/>
      </w:rPr>
      <w:fldChar w:fldCharType="begin"/>
    </w:r>
    <w:r w:rsidRPr="00E17379">
      <w:rPr>
        <w:b/>
        <w:bCs/>
        <w:color w:val="A6A6A6"/>
        <w:sz w:val="16"/>
        <w:szCs w:val="16"/>
      </w:rPr>
      <w:instrText>PAGE  \* Arabic  \* MERGEFORMAT</w:instrText>
    </w:r>
    <w:r w:rsidRPr="00E17379">
      <w:rPr>
        <w:b/>
        <w:bCs/>
        <w:color w:val="A6A6A6"/>
        <w:sz w:val="16"/>
        <w:szCs w:val="16"/>
      </w:rPr>
      <w:fldChar w:fldCharType="separate"/>
    </w:r>
    <w:r w:rsidR="006539ED">
      <w:rPr>
        <w:b/>
        <w:bCs/>
        <w:noProof/>
        <w:color w:val="A6A6A6"/>
        <w:sz w:val="16"/>
        <w:szCs w:val="16"/>
      </w:rPr>
      <w:t>3</w:t>
    </w:r>
    <w:r w:rsidRPr="00E17379">
      <w:rPr>
        <w:b/>
        <w:bCs/>
        <w:color w:val="A6A6A6"/>
        <w:sz w:val="16"/>
        <w:szCs w:val="16"/>
      </w:rPr>
      <w:fldChar w:fldCharType="end"/>
    </w:r>
    <w:r w:rsidRPr="00E17379">
      <w:rPr>
        <w:color w:val="A6A6A6"/>
        <w:sz w:val="16"/>
        <w:szCs w:val="16"/>
      </w:rPr>
      <w:t xml:space="preserve"> z </w:t>
    </w:r>
    <w:r w:rsidRPr="00E17379">
      <w:rPr>
        <w:b/>
        <w:bCs/>
        <w:color w:val="A6A6A6"/>
        <w:sz w:val="16"/>
        <w:szCs w:val="16"/>
      </w:rPr>
      <w:fldChar w:fldCharType="begin"/>
    </w:r>
    <w:r w:rsidRPr="00E17379">
      <w:rPr>
        <w:b/>
        <w:bCs/>
        <w:color w:val="A6A6A6"/>
        <w:sz w:val="16"/>
        <w:szCs w:val="16"/>
      </w:rPr>
      <w:instrText>NUMPAGES  \* Arabic  \* MERGEFORMAT</w:instrText>
    </w:r>
    <w:r w:rsidRPr="00E17379">
      <w:rPr>
        <w:b/>
        <w:bCs/>
        <w:color w:val="A6A6A6"/>
        <w:sz w:val="16"/>
        <w:szCs w:val="16"/>
      </w:rPr>
      <w:fldChar w:fldCharType="separate"/>
    </w:r>
    <w:r w:rsidR="006539ED">
      <w:rPr>
        <w:b/>
        <w:bCs/>
        <w:noProof/>
        <w:color w:val="A6A6A6"/>
        <w:sz w:val="16"/>
        <w:szCs w:val="16"/>
      </w:rPr>
      <w:t>3</w:t>
    </w:r>
    <w:r w:rsidRPr="00E17379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905B7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93740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62D95"/>
    <w:rsid w:val="00580EDE"/>
    <w:rsid w:val="005964DC"/>
    <w:rsid w:val="005B402A"/>
    <w:rsid w:val="005C64DB"/>
    <w:rsid w:val="005E3326"/>
    <w:rsid w:val="006539ED"/>
    <w:rsid w:val="00657FE1"/>
    <w:rsid w:val="006C53A2"/>
    <w:rsid w:val="006E2395"/>
    <w:rsid w:val="006F2635"/>
    <w:rsid w:val="0071483B"/>
    <w:rsid w:val="007476D3"/>
    <w:rsid w:val="008202F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7379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A7A7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E17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6176-7471-486A-BDF5-1DD2DEE6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2025-07-29T06:09:00Z</dcterms:modified>
</cp:coreProperties>
</file>