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4148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096D92">
        <w:rPr>
          <w:rFonts w:cs="Arial"/>
          <w:b/>
          <w:sz w:val="28"/>
          <w:szCs w:val="28"/>
        </w:rPr>
        <w:t>Výzva k podání nabídky</w:t>
      </w:r>
    </w:p>
    <w:p w14:paraId="2060383B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659F771" w14:textId="77777777" w:rsidR="00DF4844" w:rsidRPr="00096D92" w:rsidRDefault="00DF4844" w:rsidP="00DF4844">
      <w:pPr>
        <w:spacing w:line="240" w:lineRule="auto"/>
        <w:jc w:val="center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Jedná se o veřejnou zakázku malého rozsahu, zadávanou v souladu s ust. § 27 a § 31 zákona č. 134/2016 Sb., o zadávání veřejných zakázek, ve znění pozdějších předpisů (dále jen „ZZVZ"), postupem mimo režim ZZVZ. </w:t>
      </w:r>
      <w:r w:rsidRPr="00096D92">
        <w:rPr>
          <w:rFonts w:cs="Arial"/>
          <w:sz w:val="20"/>
          <w:szCs w:val="20"/>
        </w:rPr>
        <w:br/>
        <w:t>S ohledem na shora uvedené zadavatel rovněž upozorňuje, že uvádí odkazy na ZZVZ, protože používá podpůrně některé jeho právní instituty, termíny nebo postupy.</w:t>
      </w:r>
    </w:p>
    <w:p w14:paraId="647672E1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F2210DC" w14:textId="77777777" w:rsidR="00DF4844" w:rsidRPr="00096D92" w:rsidRDefault="00DF4844" w:rsidP="00DF4844">
      <w:pPr>
        <w:spacing w:line="240" w:lineRule="auto"/>
        <w:jc w:val="center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Tato výzva k podání nabídky je zároveň zadávací dokumentací.</w:t>
      </w:r>
    </w:p>
    <w:p w14:paraId="48ED89B5" w14:textId="6AB88DD9" w:rsidR="00DF4844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4526A7C8" w14:textId="77777777" w:rsidR="00D5568F" w:rsidRPr="00096D92" w:rsidRDefault="00D5568F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5BC8D106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096D92">
        <w:rPr>
          <w:rFonts w:cs="Arial"/>
          <w:b/>
          <w:sz w:val="20"/>
          <w:szCs w:val="20"/>
        </w:rPr>
        <w:t xml:space="preserve">Název veřejné zakázky: </w:t>
      </w:r>
    </w:p>
    <w:p w14:paraId="4207BF14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E3A2B52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589CC673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884A527" w14:textId="222A61E9" w:rsidR="00B302CA" w:rsidRDefault="0090591C" w:rsidP="0090591C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center"/>
        <w:rPr>
          <w:rFonts w:cs="Arial"/>
          <w:b/>
          <w:sz w:val="20"/>
          <w:szCs w:val="20"/>
        </w:rPr>
      </w:pPr>
      <w:r w:rsidRPr="0090591C">
        <w:rPr>
          <w:rFonts w:cs="Arial"/>
          <w:b/>
          <w:sz w:val="32"/>
          <w:szCs w:val="32"/>
        </w:rPr>
        <w:t>Dodávka a výměna oken – havarijní stav – Chirurgie 6, budova F – sekce D, 3. NP</w:t>
      </w:r>
    </w:p>
    <w:p w14:paraId="0C0745C5" w14:textId="0E0C5057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972CECF" w14:textId="14748D54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565E96D9" w14:textId="05CDD9AE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45248954" w14:textId="25B5404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57062DA" w14:textId="338D045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43ED1BFB" w14:textId="7A574ED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2795698" w14:textId="03FBC4B0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6CB541A5" w14:textId="00A44023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83D23F4" w14:textId="1C992C0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B3B9696" w14:textId="780CC43E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CD170DE" w14:textId="29E3AF52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EC998E2" w14:textId="36FAE381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51F697B1" w14:textId="7C26343E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60AF31A5" w14:textId="3C108259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60657063" w14:textId="2E9580E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87FBA59" w14:textId="171CAF4B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427D843F" w14:textId="644740F9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C94735D" w14:textId="061A87A3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2F9FC5C" w14:textId="77777777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DF9CAD6" w14:textId="77777777" w:rsidR="002771EC" w:rsidRPr="00096D92" w:rsidRDefault="002771EC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C3A9428" w14:textId="77777777" w:rsidR="00DF4844" w:rsidRPr="002771EC" w:rsidRDefault="00DF4844" w:rsidP="00DF4844">
      <w:p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2771EC">
        <w:rPr>
          <w:rFonts w:cs="Arial"/>
          <w:b/>
          <w:bCs/>
          <w:sz w:val="20"/>
          <w:szCs w:val="20"/>
        </w:rPr>
        <w:t>Identifikační údaje zadavatele</w:t>
      </w:r>
    </w:p>
    <w:tbl>
      <w:tblPr>
        <w:tblStyle w:val="Mkatabulky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DF4844" w:rsidRPr="00096D92" w14:paraId="76F4A2BC" w14:textId="77777777" w:rsidTr="006A34E6">
        <w:tc>
          <w:tcPr>
            <w:tcW w:w="3261" w:type="dxa"/>
          </w:tcPr>
          <w:p w14:paraId="0E528BB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Název zadavatele: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0FC796E6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Krajská zdravotní, a.s.</w:t>
            </w:r>
          </w:p>
        </w:tc>
      </w:tr>
      <w:tr w:rsidR="00DF4844" w:rsidRPr="00096D92" w14:paraId="69963777" w14:textId="77777777" w:rsidTr="006A34E6">
        <w:tc>
          <w:tcPr>
            <w:tcW w:w="3261" w:type="dxa"/>
          </w:tcPr>
          <w:p w14:paraId="2213F472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Zadavatel ve smyslu ZZVZ: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72956D7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jiná právnická osoba, dle § 4 odst. 1 písm. e)</w:t>
            </w:r>
          </w:p>
        </w:tc>
      </w:tr>
      <w:tr w:rsidR="00DF4844" w:rsidRPr="00096D92" w14:paraId="4B357F92" w14:textId="77777777" w:rsidTr="006A34E6">
        <w:tc>
          <w:tcPr>
            <w:tcW w:w="3261" w:type="dxa"/>
          </w:tcPr>
          <w:p w14:paraId="42DAAF2A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Právní forma: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5A7EBD6A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akciová společnost</w:t>
            </w:r>
          </w:p>
        </w:tc>
      </w:tr>
      <w:tr w:rsidR="00DF4844" w:rsidRPr="00096D92" w14:paraId="3C16654F" w14:textId="77777777" w:rsidTr="006A34E6">
        <w:tc>
          <w:tcPr>
            <w:tcW w:w="3261" w:type="dxa"/>
          </w:tcPr>
          <w:p w14:paraId="5E6BEBB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IČO: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6D3F9A7B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25488627</w:t>
            </w:r>
          </w:p>
        </w:tc>
      </w:tr>
      <w:tr w:rsidR="00DF4844" w:rsidRPr="00096D92" w14:paraId="1C8AC7C8" w14:textId="77777777" w:rsidTr="006A34E6">
        <w:tc>
          <w:tcPr>
            <w:tcW w:w="3261" w:type="dxa"/>
          </w:tcPr>
          <w:p w14:paraId="42394EA8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DIČ: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2B8B5D65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CZ25488627</w:t>
            </w:r>
          </w:p>
        </w:tc>
      </w:tr>
      <w:tr w:rsidR="00DF4844" w:rsidRPr="00096D92" w14:paraId="613EBD56" w14:textId="77777777" w:rsidTr="006A34E6">
        <w:tc>
          <w:tcPr>
            <w:tcW w:w="3261" w:type="dxa"/>
          </w:tcPr>
          <w:p w14:paraId="131F0034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Sídlo zadavatele:</w:t>
            </w:r>
          </w:p>
        </w:tc>
        <w:tc>
          <w:tcPr>
            <w:tcW w:w="7229" w:type="dxa"/>
          </w:tcPr>
          <w:p w14:paraId="27577560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bCs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Sociální péče 3316/12A, 400 11 Ústí nad Labem, doručovací adresa: 401 13</w:t>
            </w:r>
          </w:p>
        </w:tc>
      </w:tr>
      <w:tr w:rsidR="00DF4844" w:rsidRPr="00096D92" w14:paraId="21F5572A" w14:textId="77777777" w:rsidTr="006A34E6">
        <w:tc>
          <w:tcPr>
            <w:tcW w:w="3261" w:type="dxa"/>
          </w:tcPr>
          <w:p w14:paraId="3EF287C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Osoba oprávněná jednat:</w:t>
            </w:r>
          </w:p>
        </w:tc>
        <w:tc>
          <w:tcPr>
            <w:tcW w:w="7229" w:type="dxa"/>
          </w:tcPr>
          <w:p w14:paraId="79508B1A" w14:textId="476A6A7A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6169A5">
              <w:rPr>
                <w:rFonts w:cs="Arial"/>
                <w:bCs/>
                <w:sz w:val="20"/>
                <w:szCs w:val="20"/>
              </w:rPr>
              <w:t>Tomáš Hrubý, generální ředitel společnosti</w:t>
            </w:r>
          </w:p>
        </w:tc>
      </w:tr>
    </w:tbl>
    <w:p w14:paraId="7370B030" w14:textId="77777777" w:rsidR="00DF4844" w:rsidRPr="00B4345D" w:rsidRDefault="00DF4844" w:rsidP="00B4345D">
      <w:pPr>
        <w:pStyle w:val="Odstavecseseznamem"/>
        <w:keepNext/>
        <w:keepLines/>
        <w:numPr>
          <w:ilvl w:val="0"/>
          <w:numId w:val="10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lastRenderedPageBreak/>
        <w:t>Informace o veřejné zakázce</w:t>
      </w:r>
    </w:p>
    <w:p w14:paraId="45241FB1" w14:textId="77777777" w:rsidR="00DF4844" w:rsidRPr="00096D92" w:rsidRDefault="00DF4844" w:rsidP="00DF4844">
      <w:pPr>
        <w:keepNext/>
        <w:keepLines/>
        <w:spacing w:line="240" w:lineRule="auto"/>
        <w:ind w:left="720"/>
        <w:jc w:val="both"/>
        <w:outlineLvl w:val="0"/>
        <w:rPr>
          <w:rFonts w:cs="Arial"/>
          <w:b/>
          <w:bCs/>
          <w:sz w:val="20"/>
          <w:szCs w:val="20"/>
        </w:rPr>
      </w:pPr>
    </w:p>
    <w:p w14:paraId="15E0A5B1" w14:textId="77777777" w:rsidR="00DF4844" w:rsidRPr="00096D92" w:rsidRDefault="00DF4844" w:rsidP="00DF4844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096D92">
        <w:rPr>
          <w:rFonts w:cs="Arial"/>
          <w:b/>
          <w:sz w:val="20"/>
          <w:szCs w:val="20"/>
        </w:rPr>
        <w:t xml:space="preserve">Druh veřejné zakázky: </w:t>
      </w:r>
    </w:p>
    <w:p w14:paraId="6641295A" w14:textId="0C096711" w:rsidR="00DF4844" w:rsidRPr="00096D92" w:rsidRDefault="00DF4844" w:rsidP="00DF4844">
      <w:pPr>
        <w:keepNext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Veřejná </w:t>
      </w:r>
      <w:r w:rsidR="00B5425D">
        <w:rPr>
          <w:rFonts w:cs="Arial"/>
          <w:sz w:val="20"/>
          <w:szCs w:val="20"/>
        </w:rPr>
        <w:t>zakázka na stavební práce</w:t>
      </w:r>
    </w:p>
    <w:p w14:paraId="6CDC486B" w14:textId="77777777" w:rsidR="00DF4844" w:rsidRPr="00096D92" w:rsidRDefault="00DF4844" w:rsidP="00DF4844">
      <w:pPr>
        <w:spacing w:line="240" w:lineRule="auto"/>
        <w:ind w:left="720"/>
        <w:rPr>
          <w:rFonts w:cs="Arial"/>
          <w:b/>
          <w:bCs/>
          <w:sz w:val="20"/>
          <w:szCs w:val="20"/>
        </w:rPr>
      </w:pPr>
    </w:p>
    <w:p w14:paraId="59D33232" w14:textId="77777777" w:rsidR="00DF4844" w:rsidRPr="00B4345D" w:rsidRDefault="00DF4844" w:rsidP="00B4345D">
      <w:pPr>
        <w:pStyle w:val="Odstavecseseznamem"/>
        <w:numPr>
          <w:ilvl w:val="0"/>
          <w:numId w:val="10"/>
        </w:numPr>
        <w:spacing w:line="240" w:lineRule="auto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Vymezení plnění veřejné zakázky</w:t>
      </w:r>
    </w:p>
    <w:p w14:paraId="163995C9" w14:textId="77777777" w:rsidR="00DF4844" w:rsidRPr="00096D92" w:rsidRDefault="00DF4844" w:rsidP="00DF4844">
      <w:pPr>
        <w:spacing w:line="240" w:lineRule="auto"/>
        <w:ind w:left="720"/>
        <w:rPr>
          <w:rFonts w:cs="Arial"/>
          <w:b/>
          <w:bCs/>
          <w:sz w:val="20"/>
          <w:szCs w:val="20"/>
        </w:rPr>
      </w:pPr>
    </w:p>
    <w:p w14:paraId="38DE6AF0" w14:textId="77777777" w:rsidR="00890CB1" w:rsidRPr="00890CB1" w:rsidRDefault="00890CB1" w:rsidP="00890CB1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C84DBC7" w14:textId="77777777" w:rsidR="00890CB1" w:rsidRPr="00890CB1" w:rsidRDefault="00890CB1" w:rsidP="00890CB1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99A76E5" w14:textId="4020D89C" w:rsidR="00890CB1" w:rsidRPr="00890CB1" w:rsidRDefault="00890CB1" w:rsidP="00890CB1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890CB1">
        <w:rPr>
          <w:rFonts w:cs="Arial"/>
          <w:b/>
          <w:bCs/>
          <w:sz w:val="20"/>
          <w:szCs w:val="20"/>
        </w:rPr>
        <w:t>Předmět veřejné zakázky</w:t>
      </w:r>
    </w:p>
    <w:p w14:paraId="7A528FCA" w14:textId="77777777" w:rsidR="00DF4844" w:rsidRPr="00096D92" w:rsidRDefault="00DF4844" w:rsidP="00DF4844"/>
    <w:p w14:paraId="6473F11C" w14:textId="3DFE3032" w:rsidR="000D3FD3" w:rsidRDefault="00DF4844" w:rsidP="000D3FD3">
      <w:p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Předmětem této veřejné zakázky malého rozsahu je </w:t>
      </w:r>
      <w:r w:rsidR="000545D5">
        <w:rPr>
          <w:rFonts w:cs="Arial"/>
          <w:sz w:val="20"/>
          <w:szCs w:val="20"/>
        </w:rPr>
        <w:t>d</w:t>
      </w:r>
      <w:r w:rsidR="000545D5" w:rsidRPr="000545D5">
        <w:rPr>
          <w:rFonts w:cs="Arial"/>
          <w:sz w:val="20"/>
          <w:szCs w:val="20"/>
        </w:rPr>
        <w:t xml:space="preserve">odávka a výměna oken – havarijní stav – </w:t>
      </w:r>
      <w:r w:rsidR="009C0104">
        <w:rPr>
          <w:rFonts w:cs="Arial"/>
          <w:sz w:val="20"/>
          <w:szCs w:val="20"/>
        </w:rPr>
        <w:t>chirurgie 6</w:t>
      </w:r>
      <w:r w:rsidR="000D3FD3">
        <w:rPr>
          <w:rFonts w:cs="Arial"/>
          <w:sz w:val="20"/>
          <w:szCs w:val="20"/>
        </w:rPr>
        <w:t xml:space="preserve">, budova F, sekce </w:t>
      </w:r>
      <w:r w:rsidR="009C0104">
        <w:rPr>
          <w:rFonts w:cs="Arial"/>
          <w:sz w:val="20"/>
          <w:szCs w:val="20"/>
        </w:rPr>
        <w:t>D</w:t>
      </w:r>
      <w:r w:rsidR="000D3FD3">
        <w:rPr>
          <w:rFonts w:cs="Arial"/>
          <w:sz w:val="20"/>
          <w:szCs w:val="20"/>
        </w:rPr>
        <w:t xml:space="preserve">, </w:t>
      </w:r>
      <w:r w:rsidR="009C0104">
        <w:rPr>
          <w:rFonts w:cs="Arial"/>
          <w:sz w:val="20"/>
          <w:szCs w:val="20"/>
        </w:rPr>
        <w:t>3</w:t>
      </w:r>
      <w:r w:rsidR="000D3FD3">
        <w:rPr>
          <w:rFonts w:cs="Arial"/>
          <w:sz w:val="20"/>
          <w:szCs w:val="20"/>
        </w:rPr>
        <w:t>. NP</w:t>
      </w:r>
      <w:r w:rsidR="000545D5" w:rsidRPr="000545D5">
        <w:rPr>
          <w:rFonts w:cs="Arial"/>
          <w:sz w:val="20"/>
          <w:szCs w:val="20"/>
        </w:rPr>
        <w:t>,</w:t>
      </w:r>
      <w:r w:rsidR="00823A05">
        <w:rPr>
          <w:rFonts w:cs="Arial"/>
          <w:sz w:val="20"/>
          <w:szCs w:val="20"/>
        </w:rPr>
        <w:t xml:space="preserve"> </w:t>
      </w:r>
      <w:r w:rsidR="000545D5" w:rsidRPr="000545D5">
        <w:rPr>
          <w:rFonts w:cs="Arial"/>
          <w:sz w:val="20"/>
          <w:szCs w:val="20"/>
        </w:rPr>
        <w:t>Krajská zdravotní, a.s. - Nemocnice Teplice, o.z.</w:t>
      </w:r>
    </w:p>
    <w:p w14:paraId="44375D7F" w14:textId="77777777" w:rsidR="000D3FD3" w:rsidRDefault="000D3FD3" w:rsidP="000D3FD3">
      <w:pPr>
        <w:tabs>
          <w:tab w:val="left" w:pos="284"/>
        </w:tabs>
        <w:spacing w:line="240" w:lineRule="auto"/>
        <w:rPr>
          <w:rFonts w:cs="Arial"/>
          <w:sz w:val="20"/>
          <w:szCs w:val="20"/>
        </w:rPr>
      </w:pPr>
    </w:p>
    <w:p w14:paraId="1713F1EF" w14:textId="08E9B611" w:rsidR="00DF4844" w:rsidRPr="00096D92" w:rsidRDefault="00DF4844" w:rsidP="000D3FD3">
      <w:p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Vymezení</w:t>
      </w:r>
      <w:r w:rsidR="000D3FD3"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rozsahu</w:t>
      </w:r>
      <w:r w:rsidR="000D3FD3"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požadovaných prací</w:t>
      </w:r>
      <w:r w:rsidR="000D3FD3"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je</w:t>
      </w:r>
      <w:r w:rsidR="000D3FD3"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 xml:space="preserve">stanoveno v příloze č. 2 – </w:t>
      </w:r>
      <w:r w:rsidR="00814669">
        <w:rPr>
          <w:rFonts w:cs="Arial"/>
          <w:sz w:val="20"/>
          <w:szCs w:val="20"/>
        </w:rPr>
        <w:t>Položkový rozpočet</w:t>
      </w:r>
      <w:r w:rsidRPr="00096D92">
        <w:rPr>
          <w:rFonts w:cs="Arial"/>
          <w:sz w:val="20"/>
          <w:szCs w:val="20"/>
        </w:rPr>
        <w:t xml:space="preserve"> </w:t>
      </w:r>
      <w:r w:rsidR="00A742AC">
        <w:rPr>
          <w:rFonts w:cs="Arial"/>
          <w:sz w:val="20"/>
          <w:szCs w:val="20"/>
        </w:rPr>
        <w:t xml:space="preserve">a č. 6 – Technická specifikace </w:t>
      </w:r>
      <w:r w:rsidRPr="00096D92">
        <w:rPr>
          <w:rFonts w:cs="Arial"/>
          <w:sz w:val="20"/>
          <w:szCs w:val="20"/>
        </w:rPr>
        <w:t>této výzvy.</w:t>
      </w:r>
      <w:r w:rsidR="000D3FD3"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Předmět plnění veřejné zakázky musí splňovat požadavky na charakter a vlastnosti uvedené v příloze č. 2</w:t>
      </w:r>
      <w:r w:rsidR="00A742AC">
        <w:rPr>
          <w:rFonts w:cs="Arial"/>
          <w:sz w:val="20"/>
          <w:szCs w:val="20"/>
        </w:rPr>
        <w:t xml:space="preserve"> a 6</w:t>
      </w:r>
      <w:r w:rsidRPr="00096D92">
        <w:rPr>
          <w:rFonts w:cs="Arial"/>
          <w:sz w:val="20"/>
          <w:szCs w:val="20"/>
        </w:rPr>
        <w:t xml:space="preserve"> této výzvy.</w:t>
      </w:r>
    </w:p>
    <w:p w14:paraId="5D736F27" w14:textId="77777777" w:rsidR="00790A24" w:rsidRPr="00096D92" w:rsidRDefault="00790A2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54FCB31E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bookmarkStart w:id="0" w:name="_Toc365531845"/>
      <w:bookmarkStart w:id="1" w:name="_Toc371919913"/>
      <w:r w:rsidRPr="00096D92">
        <w:rPr>
          <w:rFonts w:cs="Arial"/>
          <w:sz w:val="20"/>
          <w:szCs w:val="20"/>
        </w:rPr>
        <w:t xml:space="preserve">Ve smyslu ZZVZ zadavatel vycházel při přípravě tohoto výběrového řízení, kromě jiného, </w:t>
      </w:r>
      <w:r w:rsidRPr="00096D92">
        <w:rPr>
          <w:rFonts w:cs="Arial"/>
          <w:sz w:val="20"/>
          <w:szCs w:val="20"/>
        </w:rPr>
        <w:br/>
        <w:t xml:space="preserve">i z obecných principů zaměřených na sociálně a environmentálně odpovědné zadávaní a inovace. </w:t>
      </w:r>
    </w:p>
    <w:p w14:paraId="7D707A4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 oblasti sociálně odpovědného zadávání zadavatel požaduje, a to vzhledem k povaze a smyslu veřejné zakázky, aby dodavatel zajistil po celou dobu plnění veřejné zakázky:</w:t>
      </w:r>
    </w:p>
    <w:p w14:paraId="5F0F398D" w14:textId="77777777" w:rsidR="00DF4844" w:rsidRPr="00096D92" w:rsidRDefault="00DF4844" w:rsidP="00DF4844">
      <w:pPr>
        <w:pStyle w:val="Odstavecseseznamem"/>
        <w:numPr>
          <w:ilvl w:val="0"/>
          <w:numId w:val="8"/>
        </w:num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plnění povinností vyplývajících z právních předpisů České republiky, zejména pak z předpisů pracovněprávních se zaměřením na vytvoření důstojných pracovních podmínek, plnění povinností </w:t>
      </w:r>
      <w:r w:rsidRPr="00096D92">
        <w:rPr>
          <w:rFonts w:cs="Arial"/>
          <w:sz w:val="20"/>
          <w:szCs w:val="20"/>
        </w:rPr>
        <w:br/>
        <w:t>ve vztahu k odměňování zaměstnanců, dodržování délky pracovní doby, odpočinku, dále plnění povinností vyplývajících z právních předpisů z 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661FAE90" w14:textId="77777777" w:rsidR="00DF4844" w:rsidRPr="00096D92" w:rsidRDefault="00DF4844" w:rsidP="00DF4844">
      <w:pPr>
        <w:pStyle w:val="Odstavecseseznamem"/>
        <w:numPr>
          <w:ilvl w:val="0"/>
          <w:numId w:val="8"/>
        </w:num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férové dodavatelské vztahy se svými poddodavateli spočívající zejména v řádném a včasném plnění finančních závazků vůči svým poddodavatelům.</w:t>
      </w:r>
    </w:p>
    <w:p w14:paraId="6878AA12" w14:textId="77777777" w:rsidR="00DF4844" w:rsidRPr="00096D92" w:rsidRDefault="00DF4844" w:rsidP="00DF4844">
      <w:pPr>
        <w:pStyle w:val="Odstavecseseznamem"/>
        <w:spacing w:before="120" w:line="240" w:lineRule="auto"/>
        <w:ind w:left="0"/>
        <w:contextualSpacing w:val="0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V oblasti environmentálně odpovědného zadávání zadavatel požaduje, a to vzhledem k povaze a smyslu veřejné zakázky, aby dodavatel v rámci svých možností zvolil ekologicky šetrná řešení při plnění veřejné zakázky, která budou vést k eliminaci dopadů na životní prostředí, např.: </w:t>
      </w:r>
    </w:p>
    <w:p w14:paraId="7821539F" w14:textId="77777777" w:rsidR="00DF4844" w:rsidRPr="00096D92" w:rsidRDefault="00DF4844" w:rsidP="00DF4844">
      <w:pPr>
        <w:pStyle w:val="Odstavecseseznamem"/>
        <w:numPr>
          <w:ilvl w:val="0"/>
          <w:numId w:val="9"/>
        </w:numPr>
        <w:suppressAutoHyphens/>
        <w:spacing w:line="240" w:lineRule="auto"/>
        <w:ind w:hanging="294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snížením spotřeby elektrické energie.</w:t>
      </w:r>
    </w:p>
    <w:p w14:paraId="3191E7DC" w14:textId="77777777" w:rsidR="00DF4844" w:rsidRPr="00096D92" w:rsidRDefault="00DF4844" w:rsidP="00DF4844">
      <w:pPr>
        <w:pStyle w:val="Odstavecseseznamem"/>
        <w:spacing w:before="120" w:line="240" w:lineRule="auto"/>
        <w:ind w:left="0"/>
        <w:contextualSpacing w:val="0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Při zadávání této veřejné zakázky zadavatel rovněž posoudil a zohlednil možnosti použití inovací a dospěl k závěru, že v případě této veřejné zakázky je dodávka předmětu veřejné zakázky specifikována s ohledem </w:t>
      </w:r>
      <w:r w:rsidRPr="00096D92">
        <w:rPr>
          <w:rFonts w:cs="Arial"/>
          <w:sz w:val="20"/>
          <w:szCs w:val="20"/>
        </w:rPr>
        <w:br/>
        <w:t xml:space="preserve">na zcela konkrétní potřeby zadavatele a zadavateli není známo žádné inovativní řešení, které by bylo možné v rámci zadávacích podmínek uplatnit.  </w:t>
      </w:r>
    </w:p>
    <w:p w14:paraId="4578A861" w14:textId="77777777" w:rsidR="00DF4844" w:rsidRPr="00096D92" w:rsidRDefault="00DF4844" w:rsidP="00DF4844">
      <w:pPr>
        <w:pStyle w:val="Odstavecseseznamem"/>
        <w:spacing w:line="240" w:lineRule="auto"/>
        <w:ind w:left="0"/>
        <w:jc w:val="both"/>
        <w:rPr>
          <w:rFonts w:cs="Arial"/>
          <w:sz w:val="20"/>
          <w:szCs w:val="20"/>
        </w:rPr>
      </w:pPr>
    </w:p>
    <w:p w14:paraId="40E079B0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Veškeré dodávky, zařízení, vybavení a instalace nabízené dodavatelem musí splňovat platné české příp. evropské normy a právní předpisy.</w:t>
      </w:r>
    </w:p>
    <w:p w14:paraId="7EA936B7" w14:textId="5B3BC66D" w:rsidR="00DF4844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4B462FE3" w14:textId="59FAC11F" w:rsidR="00E90D32" w:rsidRPr="00890CB1" w:rsidRDefault="00E90D32" w:rsidP="00E90D32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E90D32">
        <w:rPr>
          <w:rFonts w:cs="Arial"/>
          <w:b/>
          <w:bCs/>
          <w:sz w:val="20"/>
          <w:szCs w:val="20"/>
        </w:rPr>
        <w:t>Klasifikace předmětu veřejné zakázky</w:t>
      </w:r>
    </w:p>
    <w:bookmarkEnd w:id="0"/>
    <w:bookmarkEnd w:id="1"/>
    <w:p w14:paraId="22D40A88" w14:textId="77777777" w:rsidR="00DF4844" w:rsidRPr="00096D92" w:rsidRDefault="00DF4844" w:rsidP="00DF4844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3260"/>
      </w:tblGrid>
      <w:tr w:rsidR="00DF4844" w:rsidRPr="00096D92" w14:paraId="2AF01B52" w14:textId="77777777" w:rsidTr="00DF4844">
        <w:trPr>
          <w:trHeight w:val="454"/>
        </w:trPr>
        <w:tc>
          <w:tcPr>
            <w:tcW w:w="6658" w:type="dxa"/>
            <w:shd w:val="clear" w:color="auto" w:fill="CCECFF"/>
            <w:noWrap/>
            <w:vAlign w:val="center"/>
            <w:hideMark/>
          </w:tcPr>
          <w:p w14:paraId="3BA4D2FB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  <w:r w:rsidRPr="00096D92">
              <w:rPr>
                <w:rFonts w:cs="Arial"/>
                <w:b/>
                <w:bCs/>
                <w:szCs w:val="18"/>
              </w:rPr>
              <w:t>název</w:t>
            </w:r>
          </w:p>
        </w:tc>
        <w:tc>
          <w:tcPr>
            <w:tcW w:w="3260" w:type="dxa"/>
            <w:shd w:val="clear" w:color="auto" w:fill="CCECFF"/>
            <w:vAlign w:val="center"/>
            <w:hideMark/>
          </w:tcPr>
          <w:p w14:paraId="3D3EBD47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  <w:r w:rsidRPr="00096D92">
              <w:rPr>
                <w:rFonts w:cs="Arial"/>
                <w:b/>
                <w:bCs/>
                <w:szCs w:val="18"/>
              </w:rPr>
              <w:t>CPV</w:t>
            </w:r>
          </w:p>
        </w:tc>
      </w:tr>
      <w:tr w:rsidR="00DF4844" w:rsidRPr="00096D92" w14:paraId="488F3E25" w14:textId="77777777" w:rsidTr="006A34E6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5854DA0D" w14:textId="10355A83" w:rsidR="00DF4844" w:rsidRPr="00096D92" w:rsidRDefault="00AE5683" w:rsidP="006A34E6">
            <w:pPr>
              <w:spacing w:line="240" w:lineRule="auto"/>
              <w:rPr>
                <w:rFonts w:cs="Arial"/>
                <w:szCs w:val="18"/>
              </w:rPr>
            </w:pPr>
            <w:r w:rsidRPr="00643F66">
              <w:rPr>
                <w:rFonts w:cs="Arial"/>
                <w:szCs w:val="18"/>
              </w:rPr>
              <w:t>Instalace a montáž dveří a oken a souvisejících výrobků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A3E0694" w14:textId="24E77068" w:rsidR="00DF4844" w:rsidRPr="00096D92" w:rsidRDefault="00AE5683" w:rsidP="006A34E6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643F66">
              <w:rPr>
                <w:rFonts w:cs="Arial"/>
                <w:szCs w:val="18"/>
              </w:rPr>
              <w:t>45421100-5</w:t>
            </w:r>
          </w:p>
        </w:tc>
      </w:tr>
    </w:tbl>
    <w:p w14:paraId="4FDDB505" w14:textId="77777777" w:rsidR="00E90D32" w:rsidRPr="00096D92" w:rsidRDefault="00E90D32" w:rsidP="00DF4844"/>
    <w:p w14:paraId="07340D5F" w14:textId="532FD907" w:rsidR="00B4345D" w:rsidRPr="00B4345D" w:rsidRDefault="00B4345D" w:rsidP="00B4345D">
      <w:pPr>
        <w:pStyle w:val="Odstavecseseznamem"/>
        <w:numPr>
          <w:ilvl w:val="0"/>
          <w:numId w:val="10"/>
        </w:numPr>
        <w:spacing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Doba plnění veřejné zakázky</w:t>
      </w:r>
    </w:p>
    <w:p w14:paraId="3D3234D6" w14:textId="77777777" w:rsidR="00DF4844" w:rsidRPr="00096D92" w:rsidRDefault="00DF4844" w:rsidP="00DF4844"/>
    <w:p w14:paraId="72F6AE58" w14:textId="1B0AA848" w:rsidR="00B4345D" w:rsidRDefault="00DF4844" w:rsidP="00B4345D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Maximální lhůta pro předání předmětu plnění je uvedena v obligatorním návrhu smlouvy (příloha č. 3 této výzvy).</w:t>
      </w:r>
    </w:p>
    <w:p w14:paraId="02E68F27" w14:textId="77777777" w:rsidR="000D3FD3" w:rsidRDefault="000D3FD3" w:rsidP="00B4345D">
      <w:pPr>
        <w:spacing w:line="240" w:lineRule="auto"/>
        <w:jc w:val="both"/>
        <w:rPr>
          <w:rFonts w:cs="Arial"/>
          <w:sz w:val="20"/>
          <w:szCs w:val="20"/>
        </w:rPr>
      </w:pPr>
    </w:p>
    <w:p w14:paraId="25280B1D" w14:textId="6DA5CEF0" w:rsidR="00DF4844" w:rsidRPr="00B4345D" w:rsidRDefault="00DF4844" w:rsidP="00B4345D">
      <w:pPr>
        <w:pStyle w:val="Odstavecseseznamem"/>
        <w:keepNext/>
        <w:keepLines/>
        <w:numPr>
          <w:ilvl w:val="0"/>
          <w:numId w:val="10"/>
        </w:numPr>
        <w:spacing w:after="240"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B4345D">
        <w:rPr>
          <w:rFonts w:cs="Arial"/>
          <w:b/>
          <w:sz w:val="20"/>
          <w:szCs w:val="20"/>
        </w:rPr>
        <w:t xml:space="preserve">Místo plnění veřejné zakázky: </w:t>
      </w:r>
    </w:p>
    <w:p w14:paraId="5B6F2776" w14:textId="77777777" w:rsidR="006169A5" w:rsidRPr="006169A5" w:rsidRDefault="006169A5" w:rsidP="006169A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169A5">
        <w:rPr>
          <w:rFonts w:cs="Arial"/>
          <w:bCs/>
          <w:sz w:val="20"/>
          <w:szCs w:val="20"/>
        </w:rPr>
        <w:t>Krajská zdravotní, a.s. – nemocnice Teplice, o.z.</w:t>
      </w:r>
    </w:p>
    <w:p w14:paraId="5249B5F4" w14:textId="215FFBA7" w:rsidR="006169A5" w:rsidRPr="006169A5" w:rsidRDefault="006169A5" w:rsidP="006169A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169A5">
        <w:rPr>
          <w:rFonts w:cs="Arial"/>
          <w:bCs/>
          <w:sz w:val="20"/>
          <w:szCs w:val="20"/>
        </w:rPr>
        <w:t xml:space="preserve">Budova </w:t>
      </w:r>
      <w:r w:rsidR="000545D5">
        <w:rPr>
          <w:rFonts w:cs="Arial"/>
          <w:bCs/>
          <w:sz w:val="20"/>
          <w:szCs w:val="20"/>
        </w:rPr>
        <w:t>F</w:t>
      </w:r>
    </w:p>
    <w:p w14:paraId="70D6348B" w14:textId="77777777" w:rsidR="006169A5" w:rsidRPr="006169A5" w:rsidRDefault="006169A5" w:rsidP="006169A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169A5">
        <w:rPr>
          <w:rFonts w:cs="Arial"/>
          <w:bCs/>
          <w:sz w:val="20"/>
          <w:szCs w:val="20"/>
        </w:rPr>
        <w:t>Duchcovská 53</w:t>
      </w:r>
    </w:p>
    <w:p w14:paraId="4E21EBA7" w14:textId="5EB40FC3" w:rsidR="00DF4844" w:rsidRDefault="006169A5" w:rsidP="006169A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169A5">
        <w:rPr>
          <w:rFonts w:cs="Arial"/>
          <w:bCs/>
          <w:sz w:val="20"/>
          <w:szCs w:val="20"/>
        </w:rPr>
        <w:t>415 29 Teplice</w:t>
      </w:r>
    </w:p>
    <w:p w14:paraId="3CCD9890" w14:textId="77777777" w:rsidR="006169A5" w:rsidRPr="00096D92" w:rsidRDefault="006169A5" w:rsidP="006169A5">
      <w:pPr>
        <w:spacing w:line="240" w:lineRule="auto"/>
        <w:jc w:val="both"/>
        <w:rPr>
          <w:rFonts w:cs="Arial"/>
          <w:sz w:val="20"/>
          <w:szCs w:val="20"/>
        </w:rPr>
      </w:pPr>
    </w:p>
    <w:p w14:paraId="4C228B4B" w14:textId="77777777" w:rsidR="00890CB1" w:rsidRPr="00890CB1" w:rsidRDefault="00890CB1" w:rsidP="00E90D32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02072688" w14:textId="77777777" w:rsidR="00890CB1" w:rsidRPr="00890CB1" w:rsidRDefault="00890CB1" w:rsidP="00E90D32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065A3D0A" w14:textId="64468FCA" w:rsidR="00DF4844" w:rsidRPr="002C1494" w:rsidRDefault="00DF4844" w:rsidP="002C149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2C1494">
        <w:rPr>
          <w:rFonts w:cs="Arial"/>
          <w:b/>
          <w:bCs/>
          <w:sz w:val="20"/>
          <w:szCs w:val="20"/>
        </w:rPr>
        <w:t>Prohlídka místa budoucího plnění</w:t>
      </w:r>
    </w:p>
    <w:p w14:paraId="4EE4542A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87DBD8E" w14:textId="7DD9AED3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Zadavatel umožňuje dodavatelům v souladu s prohlídku místa budoucího plnění veřejné zakázky v následujícím termínu: </w:t>
      </w:r>
      <w:r w:rsidR="00550B46">
        <w:rPr>
          <w:rFonts w:cs="Arial"/>
          <w:b/>
          <w:bCs/>
          <w:sz w:val="20"/>
          <w:szCs w:val="20"/>
        </w:rPr>
        <w:t>7.8.2025 v 10:00.</w:t>
      </w:r>
    </w:p>
    <w:p w14:paraId="7ADDB27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613B2A8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Účelem prohlídky místa budoucího plnění je seznámení dodavatelů se stávajícím stavem místa budoucího plnění tak, aby dodavatel mohl zpracovat a podat svou nabídku vycházející z relevantních a úplných informací </w:t>
      </w:r>
      <w:r w:rsidRPr="00096D92">
        <w:rPr>
          <w:rFonts w:cs="Arial"/>
          <w:sz w:val="20"/>
          <w:szCs w:val="20"/>
        </w:rPr>
        <w:br/>
        <w:t>a podkladů.</w:t>
      </w:r>
    </w:p>
    <w:p w14:paraId="5CB99898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Pokud na základě prohlídky místa budoucího plnění vzniknou nejasnosti nebo dotazy vztahující se k obsahu zadávacích podmínek, je dodavatel oprávněn vznést tento dotaz písemně na zadavatele, přičemž pouze oficiální písemná odpověď zadavatele má závazný charakter.</w:t>
      </w:r>
    </w:p>
    <w:p w14:paraId="571FD696" w14:textId="5FB892AD" w:rsidR="00DF4844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7B780A63" w14:textId="5E06790A" w:rsidR="00DF4844" w:rsidRPr="00890CB1" w:rsidRDefault="00890CB1" w:rsidP="00890CB1">
      <w:pPr>
        <w:spacing w:line="240" w:lineRule="auto"/>
        <w:jc w:val="both"/>
        <w:rPr>
          <w:rFonts w:cs="Arial"/>
          <w:sz w:val="20"/>
          <w:szCs w:val="20"/>
        </w:rPr>
      </w:pPr>
      <w:r w:rsidRPr="00890CB1">
        <w:rPr>
          <w:rFonts w:cs="Arial"/>
          <w:b/>
          <w:bCs/>
          <w:sz w:val="20"/>
          <w:szCs w:val="20"/>
        </w:rPr>
        <w:t xml:space="preserve">Místem setkání k prohlídce </w:t>
      </w:r>
      <w:r w:rsidR="00DF4844" w:rsidRPr="00890CB1">
        <w:rPr>
          <w:rFonts w:cs="Arial"/>
          <w:b/>
          <w:bCs/>
          <w:sz w:val="20"/>
          <w:szCs w:val="20"/>
        </w:rPr>
        <w:t>místa budoucího plnění je</w:t>
      </w:r>
      <w:r>
        <w:rPr>
          <w:rFonts w:cs="Arial"/>
          <w:b/>
          <w:bCs/>
          <w:sz w:val="20"/>
          <w:szCs w:val="20"/>
        </w:rPr>
        <w:t>:</w:t>
      </w:r>
    </w:p>
    <w:p w14:paraId="4733664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</w:p>
    <w:p w14:paraId="3662954B" w14:textId="77777777" w:rsidR="006169A5" w:rsidRPr="009046DA" w:rsidRDefault="006169A5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 w:rsidRPr="009046DA">
        <w:rPr>
          <w:rFonts w:cs="Arial"/>
          <w:bCs/>
          <w:sz w:val="20"/>
          <w:szCs w:val="20"/>
        </w:rPr>
        <w:t>Krajská zdravotní, a.s. –</w:t>
      </w:r>
      <w:r>
        <w:rPr>
          <w:rFonts w:cs="Arial"/>
          <w:bCs/>
          <w:sz w:val="20"/>
          <w:szCs w:val="20"/>
        </w:rPr>
        <w:t xml:space="preserve"> n</w:t>
      </w:r>
      <w:r w:rsidRPr="009046DA">
        <w:rPr>
          <w:rFonts w:cs="Arial"/>
          <w:bCs/>
          <w:sz w:val="20"/>
          <w:szCs w:val="20"/>
        </w:rPr>
        <w:t xml:space="preserve">emocnice </w:t>
      </w:r>
      <w:r>
        <w:rPr>
          <w:rFonts w:cs="Arial"/>
          <w:bCs/>
          <w:sz w:val="20"/>
          <w:szCs w:val="20"/>
        </w:rPr>
        <w:t>Teplice</w:t>
      </w:r>
      <w:r w:rsidRPr="009046DA">
        <w:rPr>
          <w:rFonts w:cs="Arial"/>
          <w:bCs/>
          <w:sz w:val="20"/>
          <w:szCs w:val="20"/>
        </w:rPr>
        <w:t>, o.z.</w:t>
      </w:r>
    </w:p>
    <w:p w14:paraId="530B0164" w14:textId="32DEA079" w:rsidR="000D3FD3" w:rsidRDefault="00550B46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vrátnice</w:t>
      </w:r>
    </w:p>
    <w:p w14:paraId="2C29BB19" w14:textId="43F61832" w:rsidR="006169A5" w:rsidRPr="009046DA" w:rsidRDefault="006169A5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Duchcovská 53</w:t>
      </w:r>
    </w:p>
    <w:p w14:paraId="57FB74BD" w14:textId="77777777" w:rsidR="006169A5" w:rsidRDefault="006169A5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 w:rsidRPr="009046DA">
        <w:rPr>
          <w:rFonts w:cs="Arial"/>
          <w:bCs/>
          <w:sz w:val="20"/>
          <w:szCs w:val="20"/>
        </w:rPr>
        <w:t>4</w:t>
      </w:r>
      <w:r>
        <w:rPr>
          <w:rFonts w:cs="Arial"/>
          <w:bCs/>
          <w:sz w:val="20"/>
          <w:szCs w:val="20"/>
        </w:rPr>
        <w:t>15 29</w:t>
      </w:r>
      <w:r w:rsidRPr="009046DA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Teplice</w:t>
      </w:r>
    </w:p>
    <w:p w14:paraId="1503522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3B744F88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096D92">
        <w:rPr>
          <w:rFonts w:cs="Arial"/>
          <w:b/>
          <w:bCs/>
          <w:sz w:val="20"/>
          <w:szCs w:val="20"/>
        </w:rPr>
        <w:t xml:space="preserve">Kontaktní telefonní číslo pro zajištění prohlídky místa budoucího plnění je: </w:t>
      </w:r>
    </w:p>
    <w:p w14:paraId="781BDD4F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600615C9" w14:textId="1CFCD2EB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Účast potvrdí na tel. čísle: +420 </w:t>
      </w:r>
      <w:r w:rsidR="006169A5">
        <w:rPr>
          <w:rFonts w:cs="Arial"/>
          <w:sz w:val="20"/>
          <w:szCs w:val="20"/>
        </w:rPr>
        <w:t>734 415 800</w:t>
      </w:r>
      <w:r w:rsidRPr="00096D92">
        <w:rPr>
          <w:rFonts w:cs="Arial"/>
          <w:sz w:val="20"/>
          <w:szCs w:val="20"/>
        </w:rPr>
        <w:t xml:space="preserve"> </w:t>
      </w:r>
    </w:p>
    <w:p w14:paraId="647EA40C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69684D01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096D92">
        <w:rPr>
          <w:rFonts w:cs="Arial"/>
          <w:b/>
          <w:sz w:val="20"/>
          <w:szCs w:val="20"/>
        </w:rPr>
        <w:t>K uskutečnění prohlídky místa budoucího plnění je nutné předchozí přihlášení zájemců (telefonicky, nebo e-mailem) u kontaktní osoby, (viz kontaktní údaje), a to je nejpozději do 10:00 hod. v pracovní den předcházející dni prohlídky! V případě, že se dodavatel o konání prohlídky místa plnění dozví po uplynutí výše uvedené lhůty pro přihlášení, je oprávněn se prohlídky místa plnění zúčastnit po předchozí telefonické domluvě.</w:t>
      </w:r>
    </w:p>
    <w:p w14:paraId="615F07B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15B8B87A" w14:textId="77777777" w:rsidR="00DF4844" w:rsidRPr="00096D92" w:rsidRDefault="00DF4844" w:rsidP="00B4345D">
      <w:pPr>
        <w:keepNext/>
        <w:keepLines/>
        <w:numPr>
          <w:ilvl w:val="0"/>
          <w:numId w:val="10"/>
        </w:num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096D92">
        <w:rPr>
          <w:rFonts w:cs="Arial"/>
          <w:b/>
          <w:bCs/>
          <w:sz w:val="20"/>
          <w:szCs w:val="20"/>
        </w:rPr>
        <w:t>Způsob a kritéria hodnocení nabídek</w:t>
      </w:r>
    </w:p>
    <w:p w14:paraId="6A89D97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Analogicky dle § 114 odst. 1 ZZVZ budou nabídky hodnoceny podle jejich ekonomické výhodnosti. Ekonomická výhodnost bude hodnocena analogicky dle § 114 odst. 2 ZZVZ podle nejnižší nabídkové ceny bez DPH.</w:t>
      </w:r>
    </w:p>
    <w:p w14:paraId="456980F4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7B84E3BC" w14:textId="54065BA3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Zadavatel provede hodnocení tak, že seřadí nabídky podle výše nabídkové ceny v Kč bez DPH stanovené dle této </w:t>
      </w:r>
      <w:r w:rsidR="00573697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 xml:space="preserve">. Nabídka s nejnižší nabídkovou cenou v Kč bez DPH bude vybrána jako ekonomicky nejvýhodnější. </w:t>
      </w:r>
    </w:p>
    <w:p w14:paraId="34218DFF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6513C4B" w14:textId="77777777" w:rsidR="00DF4844" w:rsidRPr="00B4345D" w:rsidRDefault="00DF4844" w:rsidP="00B4345D">
      <w:pPr>
        <w:pStyle w:val="Odstavecseseznamem"/>
        <w:keepNext/>
        <w:numPr>
          <w:ilvl w:val="0"/>
          <w:numId w:val="10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lastRenderedPageBreak/>
        <w:t>Podmínky pro podání nabídky</w:t>
      </w:r>
    </w:p>
    <w:p w14:paraId="7582B5C0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328382E8" w14:textId="77777777" w:rsidR="00DF4844" w:rsidRPr="00096D92" w:rsidRDefault="00DF4844" w:rsidP="00B4345D">
      <w:pPr>
        <w:keepNext/>
        <w:numPr>
          <w:ilvl w:val="1"/>
          <w:numId w:val="10"/>
        </w:numPr>
        <w:spacing w:line="240" w:lineRule="auto"/>
        <w:ind w:left="792" w:hanging="432"/>
        <w:jc w:val="both"/>
        <w:rPr>
          <w:rFonts w:cs="Arial"/>
          <w:b/>
          <w:bCs/>
          <w:sz w:val="20"/>
          <w:szCs w:val="20"/>
        </w:rPr>
      </w:pPr>
      <w:bookmarkStart w:id="2" w:name="_Ref485285160"/>
      <w:r w:rsidRPr="00096D92">
        <w:rPr>
          <w:rFonts w:cs="Arial"/>
          <w:b/>
          <w:bCs/>
          <w:sz w:val="20"/>
          <w:szCs w:val="20"/>
        </w:rPr>
        <w:t>Podávání nabídek</w:t>
      </w:r>
      <w:bookmarkEnd w:id="2"/>
    </w:p>
    <w:p w14:paraId="7A41D75E" w14:textId="77777777" w:rsidR="00DF4844" w:rsidRPr="00096D92" w:rsidRDefault="00DF4844" w:rsidP="00DF4844">
      <w:pPr>
        <w:keepNext/>
        <w:spacing w:before="240"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Dodavatel je povinen podat nabídku výhradně v elektronické podobě prostřednictvím elektronického nástroje </w:t>
      </w:r>
      <w:r w:rsidRPr="00096D92">
        <w:rPr>
          <w:rFonts w:cs="Arial"/>
          <w:bCs/>
          <w:sz w:val="20"/>
          <w:szCs w:val="20"/>
        </w:rPr>
        <w:br/>
        <w:t xml:space="preserve">E-ZAK na adrese </w:t>
      </w:r>
      <w:hyperlink r:id="rId8" w:history="1">
        <w:r w:rsidRPr="00096D92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</w:t>
        </w:r>
      </w:hyperlink>
      <w:r w:rsidRPr="00096D92">
        <w:rPr>
          <w:rFonts w:cs="Arial"/>
          <w:bCs/>
          <w:sz w:val="20"/>
          <w:szCs w:val="20"/>
        </w:rPr>
        <w:t xml:space="preserve"> do veřejné zakázky, analogicky dle § 103 odst. 1 písm. c) ZZVZ.</w:t>
      </w:r>
    </w:p>
    <w:p w14:paraId="4AF0303A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 w:history="1">
        <w:r w:rsidRPr="00096D92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https://zakazky.kzcr.eu/test_index.html</w:t>
        </w:r>
      </w:hyperlink>
      <w:r w:rsidRPr="00096D92">
        <w:rPr>
          <w:rStyle w:val="Hypertextovodkaz"/>
          <w:rFonts w:cs="Arial"/>
          <w:bCs/>
          <w:color w:val="auto"/>
          <w:sz w:val="20"/>
          <w:szCs w:val="20"/>
        </w:rPr>
        <w:t>.</w:t>
      </w:r>
    </w:p>
    <w:p w14:paraId="7B76FD4E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Při technických problémech s elektronickým podáním nabídky je kontakt na techn. podporu dodavatele systému: tel. +420 538 702 719 </w:t>
      </w:r>
      <w:r w:rsidRPr="00096D92">
        <w:rPr>
          <w:rStyle w:val="Hypertextovodkaz"/>
          <w:rFonts w:cs="Arial"/>
          <w:color w:val="auto"/>
          <w:sz w:val="20"/>
          <w:szCs w:val="20"/>
        </w:rPr>
        <w:t>podpora@ezak.cz</w:t>
      </w:r>
      <w:r w:rsidRPr="00096D92">
        <w:rPr>
          <w:rFonts w:cs="Arial"/>
          <w:bCs/>
          <w:sz w:val="20"/>
          <w:szCs w:val="20"/>
        </w:rPr>
        <w:t xml:space="preserve"> (pracovní dny 9.00 -17.00 hod.). </w:t>
      </w:r>
    </w:p>
    <w:p w14:paraId="5720F061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</w:p>
    <w:p w14:paraId="3A5BD1A3" w14:textId="77777777" w:rsidR="00B4345D" w:rsidRDefault="00DF4844" w:rsidP="00B4345D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Lhůta pro podání nabídek je uvedena na profilu zadavatele </w:t>
      </w:r>
      <w:hyperlink r:id="rId10" w:history="1">
        <w:r w:rsidRPr="00096D92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</w:t>
        </w:r>
      </w:hyperlink>
      <w:r w:rsidRPr="00096D92">
        <w:rPr>
          <w:rFonts w:cs="Arial"/>
          <w:bCs/>
          <w:sz w:val="20"/>
          <w:szCs w:val="20"/>
        </w:rPr>
        <w:t xml:space="preserve"> u veřejné zakázky.</w:t>
      </w:r>
    </w:p>
    <w:p w14:paraId="0B2027E8" w14:textId="77777777" w:rsidR="00B4345D" w:rsidRDefault="00B4345D" w:rsidP="00B4345D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0C21D7C5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C1ED987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E762D59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043D67E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3A5BCB02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6DF4C38E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6A62CCDE" w14:textId="6E87E1F7" w:rsidR="00DF4844" w:rsidRPr="00B4345D" w:rsidRDefault="00DF4844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Požadavky na prokázání kvalifikace</w:t>
      </w:r>
    </w:p>
    <w:p w14:paraId="6B5A62CC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58D1982" w14:textId="77777777" w:rsidR="00DF4844" w:rsidRPr="00096D92" w:rsidRDefault="00DF4844" w:rsidP="00DF4844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požaduje, aby dodavatel prokázal splnění kvalifikace analogicky v souladu se ZZVZ v rozsahu dále uvedeném.</w:t>
      </w:r>
    </w:p>
    <w:p w14:paraId="11184B33" w14:textId="4C14BBC6" w:rsidR="00DF4844" w:rsidRPr="00096D92" w:rsidRDefault="00DF4844" w:rsidP="00DF4844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je oprávněn pro prokázání splnění kvalifikace předložit čestné prohlášení (příloha č. 4 této </w:t>
      </w:r>
      <w:r w:rsidR="00C26EB3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 xml:space="preserve">). </w:t>
      </w:r>
    </w:p>
    <w:p w14:paraId="6C099521" w14:textId="77777777" w:rsidR="00DF4844" w:rsidRDefault="00DF4844" w:rsidP="00DF4844">
      <w:pPr>
        <w:pStyle w:val="Vaharinatextodstavce"/>
        <w:spacing w:before="0" w:after="0"/>
        <w:rPr>
          <w:rFonts w:ascii="Arial" w:hAnsi="Arial" w:cs="Arial"/>
          <w:sz w:val="20"/>
        </w:rPr>
      </w:pPr>
      <w:r w:rsidRPr="00096D92">
        <w:rPr>
          <w:rFonts w:ascii="Arial" w:hAnsi="Arial" w:cs="Arial"/>
          <w:sz w:val="20"/>
        </w:rPr>
        <w:t xml:space="preserve">Neprokáže-li dodavatel splnění kvalifikace v plném rozsahu, může být analogicky dle § 48 odst. 2 ZZVZ vyloučen z účasti v zadávacím řízení </w:t>
      </w:r>
    </w:p>
    <w:p w14:paraId="46AAF645" w14:textId="77777777" w:rsidR="00DF4844" w:rsidRPr="00096D92" w:rsidRDefault="00DF4844" w:rsidP="00DF4844">
      <w:pPr>
        <w:pStyle w:val="Vaharinatextodstavce"/>
        <w:spacing w:before="0" w:after="0"/>
        <w:rPr>
          <w:rFonts w:ascii="Arial" w:hAnsi="Arial" w:cs="Arial"/>
          <w:sz w:val="20"/>
        </w:rPr>
      </w:pPr>
    </w:p>
    <w:p w14:paraId="5FFE4380" w14:textId="77777777" w:rsidR="00052F98" w:rsidRPr="00666265" w:rsidRDefault="00052F98" w:rsidP="00052F98">
      <w:pPr>
        <w:keepNext/>
        <w:numPr>
          <w:ilvl w:val="1"/>
          <w:numId w:val="22"/>
        </w:numPr>
        <w:tabs>
          <w:tab w:val="left" w:pos="4395"/>
        </w:tabs>
        <w:spacing w:line="240" w:lineRule="auto"/>
        <w:ind w:left="709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Základní způsobilost analogicky dle § 74 ZZVZ</w:t>
      </w:r>
    </w:p>
    <w:p w14:paraId="1FB8016C" w14:textId="77777777" w:rsidR="00DF4844" w:rsidRPr="00096D92" w:rsidRDefault="00DF4844" w:rsidP="00DF4844">
      <w:pPr>
        <w:keepNext/>
        <w:keepLines/>
        <w:spacing w:before="24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prokáže základní způsobilost analogicky dle § 74 ZZVZ předložením dokladů uvedených v § 75 ZZVZ, nebo jiným způsobem v souladu se ZZVZ. </w:t>
      </w:r>
    </w:p>
    <w:p w14:paraId="711B5F2D" w14:textId="77777777" w:rsidR="00DF4844" w:rsidRPr="00096D92" w:rsidRDefault="00DF4844" w:rsidP="00DF4844">
      <w:pPr>
        <w:keepNext/>
        <w:keepLines/>
        <w:spacing w:before="24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 je oprávněn pro prokázání splnění veškeré kvalifikace předložit čestné prohlášení (příloha č. 4 této výzvy)</w:t>
      </w:r>
    </w:p>
    <w:p w14:paraId="421F4479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4492AB00" w14:textId="0D27CABA" w:rsidR="00DF4844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Pravost a stáří dokladů se řídí analogicky dle § 45 a § 86 ZZVZ.</w:t>
      </w:r>
    </w:p>
    <w:p w14:paraId="6C2AF3D4" w14:textId="77777777" w:rsidR="00B4345D" w:rsidRDefault="00B4345D" w:rsidP="00B4345D">
      <w:pPr>
        <w:pStyle w:val="Nadpis2"/>
        <w:spacing w:line="240" w:lineRule="auto"/>
        <w:rPr>
          <w:rFonts w:ascii="Arial" w:eastAsiaTheme="minorHAnsi" w:hAnsi="Arial" w:cs="Arial"/>
          <w:color w:val="auto"/>
          <w:sz w:val="20"/>
          <w:szCs w:val="20"/>
        </w:rPr>
      </w:pPr>
    </w:p>
    <w:p w14:paraId="4C92E0EB" w14:textId="77777777" w:rsidR="00052F98" w:rsidRPr="00666265" w:rsidRDefault="00052F98" w:rsidP="00052F98">
      <w:pPr>
        <w:keepNext/>
        <w:numPr>
          <w:ilvl w:val="1"/>
          <w:numId w:val="23"/>
        </w:numPr>
        <w:tabs>
          <w:tab w:val="left" w:pos="4395"/>
        </w:tabs>
        <w:spacing w:line="240" w:lineRule="auto"/>
        <w:ind w:left="709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Profesní způsobilost analogicky dle § 77 ZZVZ</w:t>
      </w:r>
    </w:p>
    <w:p w14:paraId="0C63B70C" w14:textId="77777777" w:rsidR="00DF4844" w:rsidRPr="00096D92" w:rsidRDefault="00DF4844" w:rsidP="00DF4844">
      <w:pPr>
        <w:spacing w:before="100" w:beforeAutospacing="1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 prokáže profesní způsobilost analogicky dle § 77 odst. 1 ZZVZ předložením</w:t>
      </w:r>
      <w:bookmarkStart w:id="3" w:name="p54-1-a"/>
      <w:bookmarkEnd w:id="3"/>
      <w:r w:rsidRPr="00096D92">
        <w:rPr>
          <w:rFonts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</w:t>
      </w:r>
    </w:p>
    <w:p w14:paraId="6871FD9B" w14:textId="77777777" w:rsidR="00DF4844" w:rsidRPr="00096D92" w:rsidRDefault="00DF4844" w:rsidP="00DF4844">
      <w:pPr>
        <w:spacing w:before="100" w:beforeAutospacing="1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 je oprávněn pro prokázání splnění veškeré kvalifikace předložit čestné prohlášení (příloha č. 4 této výzvy)</w:t>
      </w:r>
    </w:p>
    <w:p w14:paraId="781B10A0" w14:textId="77777777" w:rsidR="00DF4844" w:rsidRPr="00096D92" w:rsidRDefault="00DF4844" w:rsidP="00DF4844">
      <w:pPr>
        <w:pStyle w:val="Odstavecseseznamem"/>
        <w:spacing w:line="240" w:lineRule="auto"/>
        <w:ind w:left="357"/>
        <w:jc w:val="both"/>
        <w:rPr>
          <w:rFonts w:cs="Arial"/>
          <w:sz w:val="20"/>
          <w:szCs w:val="20"/>
        </w:rPr>
      </w:pPr>
    </w:p>
    <w:p w14:paraId="4159CADA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bookmarkStart w:id="4" w:name="p54-1-b"/>
      <w:bookmarkStart w:id="5" w:name="p54-1-c"/>
      <w:bookmarkStart w:id="6" w:name="p54-1-d"/>
      <w:bookmarkEnd w:id="4"/>
      <w:bookmarkEnd w:id="5"/>
      <w:bookmarkEnd w:id="6"/>
      <w:r w:rsidRPr="00096D92">
        <w:rPr>
          <w:rFonts w:cs="Arial"/>
          <w:sz w:val="20"/>
          <w:szCs w:val="20"/>
        </w:rPr>
        <w:t>Pravost dokladů se řídí analogicky dle § 45 ZZVZ.</w:t>
      </w:r>
    </w:p>
    <w:p w14:paraId="2DF1C7C9" w14:textId="77777777" w:rsidR="00B4345D" w:rsidRDefault="00B4345D" w:rsidP="00B4345D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14:paraId="0C5311CE" w14:textId="7E4B686B" w:rsidR="00DF4844" w:rsidRPr="00B4345D" w:rsidRDefault="00DF4844" w:rsidP="00B4345D">
      <w:pPr>
        <w:pStyle w:val="Odstavecseseznamem"/>
        <w:keepNext/>
        <w:keepLines/>
        <w:numPr>
          <w:ilvl w:val="0"/>
          <w:numId w:val="15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Podmínky pro jednotné zpracování nabídky</w:t>
      </w:r>
    </w:p>
    <w:p w14:paraId="69DED470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488CD44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doporučuje jednotný způsob zpracování nabídky dle následujících podmínek.</w:t>
      </w:r>
    </w:p>
    <w:p w14:paraId="2F3777DB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1942E61" w14:textId="5244D635" w:rsidR="00B4345D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Nabídka bude zpracována v českém jazyce, s výjimkou doložení dokladů analogicky dle § 45 odst. 3 ZZVZ. Zadavatel připouští katalogy, prospekty a jiný podpůrný materiál technické povahy v anglickém jazyce.</w:t>
      </w:r>
    </w:p>
    <w:p w14:paraId="35DA98E7" w14:textId="1E28B41B" w:rsidR="00C3659A" w:rsidRDefault="00C3659A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1A922FA6" w14:textId="77777777" w:rsidR="00C3659A" w:rsidRDefault="00C3659A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D54ED12" w14:textId="2E6CDE2D" w:rsidR="00DF4844" w:rsidRPr="00030FC3" w:rsidRDefault="00DF4844" w:rsidP="00DF4844">
      <w:pPr>
        <w:spacing w:line="240" w:lineRule="auto"/>
        <w:jc w:val="both"/>
        <w:rPr>
          <w:rFonts w:cs="Arial"/>
          <w:sz w:val="20"/>
          <w:szCs w:val="20"/>
          <w:u w:val="single"/>
        </w:rPr>
      </w:pPr>
      <w:r w:rsidRPr="00030FC3">
        <w:rPr>
          <w:rFonts w:cs="Arial"/>
          <w:sz w:val="20"/>
          <w:szCs w:val="20"/>
          <w:u w:val="single"/>
        </w:rPr>
        <w:t>Nabídka bude zpracována v následující struktuře:</w:t>
      </w:r>
    </w:p>
    <w:p w14:paraId="0E1785C3" w14:textId="681C6B1D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lastRenderedPageBreak/>
        <w:t xml:space="preserve">Krycí list nabídky (Příloha č. 1 této </w:t>
      </w:r>
      <w:r w:rsidR="00744061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>), na kterém budou uvedeny identifikační údaje dodavatele (název dodavatele, sídlo dodavatele, právní forma, IČO, DIČ), kontaktní osoba dodavatele (jméno, příjmení, kontaktní adresa, telefon, e-mail, případně další údaje), název veřejné zakázky, identifikační údaje zadavatele.</w:t>
      </w:r>
    </w:p>
    <w:p w14:paraId="3773427D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Čestné prohlášení o tom, že závazný text smlouvy dodavatel plně a bezvýhradně akceptuje (příloha č. 4 této výzvy).</w:t>
      </w:r>
    </w:p>
    <w:p w14:paraId="5BCA752C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Čestné prohlášení dodavatele k mezinárodním sankcím.</w:t>
      </w:r>
    </w:p>
    <w:p w14:paraId="00FE08EE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Doklady prokazující splnění kvalifikace.</w:t>
      </w:r>
    </w:p>
    <w:p w14:paraId="2CA9542D" w14:textId="2B885012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Vyplněný </w:t>
      </w:r>
      <w:r w:rsidR="00263418">
        <w:rPr>
          <w:rFonts w:cs="Arial"/>
          <w:sz w:val="20"/>
          <w:szCs w:val="20"/>
        </w:rPr>
        <w:t>položkový rozpočet</w:t>
      </w:r>
      <w:r w:rsidRPr="00096D92">
        <w:rPr>
          <w:rFonts w:cs="Arial"/>
          <w:sz w:val="20"/>
          <w:szCs w:val="20"/>
        </w:rPr>
        <w:t xml:space="preserve"> stavebních prací (příloha č. 2 této výzvy).</w:t>
      </w:r>
    </w:p>
    <w:p w14:paraId="770F0149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Ostatní doklady a dokumenty.</w:t>
      </w:r>
    </w:p>
    <w:p w14:paraId="15B1490B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4D4BDC13" w14:textId="77777777" w:rsidR="00DF4844" w:rsidRPr="00B4345D" w:rsidRDefault="00DF4844" w:rsidP="00B4345D">
      <w:pPr>
        <w:pStyle w:val="Odstavecseseznamem"/>
        <w:keepNext/>
        <w:keepLines/>
        <w:numPr>
          <w:ilvl w:val="0"/>
          <w:numId w:val="15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Jednotný způsob zpracování nabídkové ceny</w:t>
      </w:r>
    </w:p>
    <w:p w14:paraId="72469DC4" w14:textId="77777777" w:rsidR="00DF4844" w:rsidRPr="00096D92" w:rsidRDefault="00DF4844" w:rsidP="00DF4844">
      <w:pPr>
        <w:spacing w:line="240" w:lineRule="auto"/>
        <w:rPr>
          <w:rFonts w:cs="Arial"/>
          <w:sz w:val="20"/>
          <w:szCs w:val="20"/>
        </w:rPr>
      </w:pPr>
    </w:p>
    <w:p w14:paraId="1A1F5261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z w:val="20"/>
          <w:szCs w:val="20"/>
        </w:rPr>
        <w:t>Nabídková cena bude stanovena v české měně.</w:t>
      </w:r>
    </w:p>
    <w:p w14:paraId="3EA8158D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514F928C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74B5D3E8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</w:p>
    <w:p w14:paraId="7E8F5D52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napToGrid w:val="0"/>
          <w:sz w:val="20"/>
          <w:szCs w:val="20"/>
        </w:rPr>
        <w:t>Není-li dodavatel registrovaným plátcem DPH, potom tuto daň nevyčíslí a skutečnost, že není jejím plátcem, výslovně uvede v nabídce.</w:t>
      </w:r>
    </w:p>
    <w:p w14:paraId="5CFBFE4F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</w:p>
    <w:p w14:paraId="4A580FB7" w14:textId="63C86C12" w:rsidR="00DF4844" w:rsidRPr="00096D92" w:rsidRDefault="00DF4844" w:rsidP="00DF4844">
      <w:pPr>
        <w:spacing w:line="240" w:lineRule="auto"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napToGrid w:val="0"/>
          <w:sz w:val="20"/>
          <w:szCs w:val="20"/>
        </w:rPr>
        <w:t>Dodavatel doplní nabídkovou cenu do Přílohy č. 2</w:t>
      </w:r>
      <w:r w:rsidR="006169A5">
        <w:rPr>
          <w:rFonts w:cs="Arial"/>
          <w:snapToGrid w:val="0"/>
          <w:sz w:val="20"/>
          <w:szCs w:val="20"/>
        </w:rPr>
        <w:t>.</w:t>
      </w:r>
    </w:p>
    <w:p w14:paraId="2F5FB25A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549FC7E" w14:textId="77777777" w:rsidR="00DF4844" w:rsidRPr="00B4345D" w:rsidRDefault="00DF4844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sz w:val="20"/>
          <w:szCs w:val="20"/>
        </w:rPr>
      </w:pPr>
      <w:r w:rsidRPr="00B4345D">
        <w:rPr>
          <w:rFonts w:cs="Arial"/>
          <w:b/>
          <w:sz w:val="20"/>
          <w:szCs w:val="20"/>
        </w:rPr>
        <w:t>Obchodní, platební a servisní podmínky</w:t>
      </w:r>
    </w:p>
    <w:p w14:paraId="0268206E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sz w:val="20"/>
          <w:szCs w:val="20"/>
        </w:rPr>
      </w:pPr>
    </w:p>
    <w:p w14:paraId="6FB0C758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Veškeré obchodní a platební podmínky jsou uvedeny v obligatorním návrhu smlouvy (Příloha č. 3 této výzvy).</w:t>
      </w:r>
    </w:p>
    <w:p w14:paraId="6BDC5B54" w14:textId="77777777" w:rsidR="00DF4844" w:rsidRPr="00096D92" w:rsidRDefault="00DF4844" w:rsidP="00DF4844">
      <w:pPr>
        <w:spacing w:line="240" w:lineRule="auto"/>
        <w:rPr>
          <w:rFonts w:cs="Arial"/>
          <w:sz w:val="20"/>
          <w:szCs w:val="20"/>
        </w:rPr>
      </w:pPr>
    </w:p>
    <w:p w14:paraId="7FA886B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</w:t>
      </w:r>
      <w:r w:rsidRPr="00096D92">
        <w:rPr>
          <w:rFonts w:cs="Arial"/>
          <w:b/>
          <w:sz w:val="20"/>
          <w:szCs w:val="20"/>
        </w:rPr>
        <w:t>nepředkládá</w:t>
      </w:r>
      <w:r w:rsidRPr="00096D92">
        <w:rPr>
          <w:rFonts w:cs="Arial"/>
          <w:sz w:val="20"/>
          <w:szCs w:val="20"/>
        </w:rPr>
        <w:t xml:space="preserve"> do nabídky návrh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7F444B21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je však povinen v rámci své nabídky učinit </w:t>
      </w:r>
      <w:r w:rsidRPr="00096D92">
        <w:rPr>
          <w:rFonts w:cs="Arial"/>
          <w:b/>
          <w:sz w:val="20"/>
          <w:szCs w:val="20"/>
        </w:rPr>
        <w:t>čestné prohlášení</w:t>
      </w:r>
      <w:r w:rsidRPr="00096D92">
        <w:rPr>
          <w:rFonts w:cs="Arial"/>
          <w:sz w:val="20"/>
          <w:szCs w:val="20"/>
        </w:rPr>
        <w:t xml:space="preserve"> (Příloha č. 4 této výzvy) o tom, že závazný text smlouvy plně a bezvýhradně akceptuje.</w:t>
      </w:r>
    </w:p>
    <w:p w14:paraId="7A03238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6577CE15" w14:textId="77777777" w:rsidR="00DF4844" w:rsidRPr="00B4345D" w:rsidRDefault="00DF4844" w:rsidP="00B4345D">
      <w:pPr>
        <w:pStyle w:val="Odstavecseseznamem"/>
        <w:keepNext/>
        <w:keepLines/>
        <w:numPr>
          <w:ilvl w:val="0"/>
          <w:numId w:val="15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Další podmínky veřejné zakázky</w:t>
      </w:r>
    </w:p>
    <w:p w14:paraId="4029F131" w14:textId="77777777" w:rsidR="00DF4844" w:rsidRPr="00096D92" w:rsidRDefault="00DF4844" w:rsidP="00DF4844">
      <w:pPr>
        <w:keepNext/>
        <w:keepLines/>
        <w:spacing w:line="240" w:lineRule="auto"/>
        <w:jc w:val="both"/>
        <w:rPr>
          <w:rFonts w:cs="Arial"/>
          <w:sz w:val="20"/>
          <w:szCs w:val="20"/>
        </w:rPr>
      </w:pPr>
    </w:p>
    <w:p w14:paraId="2416BE6B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může podat pouze jednu nabídku. </w:t>
      </w:r>
    </w:p>
    <w:p w14:paraId="1793CBA4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nepřipouští variantní řešení nabídky.</w:t>
      </w:r>
    </w:p>
    <w:p w14:paraId="1BF811F8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Komunikace mezi zadavatelem a dodavatelem se řídí analogicky dle § 211 ZZVZ. </w:t>
      </w:r>
    </w:p>
    <w:p w14:paraId="16D62433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Zadavatel preferuje, aby smlouva byla uzavřena elektronicky. Je-li smlouva uzavřena elektronicky, </w:t>
      </w:r>
      <w:r>
        <w:rPr>
          <w:rFonts w:cs="Arial"/>
          <w:sz w:val="20"/>
          <w:szCs w:val="20"/>
        </w:rPr>
        <w:br/>
      </w:r>
      <w:r w:rsidRPr="00096D92">
        <w:rPr>
          <w:rFonts w:cs="Arial"/>
          <w:sz w:val="20"/>
          <w:szCs w:val="20"/>
        </w:rPr>
        <w:t>je</w:t>
      </w:r>
      <w:r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k jejímu uzavření vyžadován zaručený elektronický podpis.</w:t>
      </w:r>
    </w:p>
    <w:p w14:paraId="3037687C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Dodavatelům podáním nabídky nevznikají žádná práva na uzavření smlouvy se zadavatelem.</w:t>
      </w:r>
    </w:p>
    <w:p w14:paraId="58B01A1D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76E6A5CB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09736618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2B20583F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nebude zájemcům hradit žádné náklady spojené s účastí ve výběrovém řízení.</w:t>
      </w:r>
    </w:p>
    <w:p w14:paraId="26F986FA" w14:textId="059F3239" w:rsidR="00DF4844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si vyhrazuje právo veřejnou zakázku zrušit kdykoliv v průběhu výběrového řízení, a to i bez udání důvodu.</w:t>
      </w:r>
    </w:p>
    <w:p w14:paraId="475661BD" w14:textId="77777777" w:rsidR="00967A35" w:rsidRPr="00B4345D" w:rsidRDefault="00967A35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</w:p>
    <w:p w14:paraId="4DBBE94E" w14:textId="297431A3" w:rsidR="00DF4844" w:rsidRPr="00B4345D" w:rsidRDefault="00DF4844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lastRenderedPageBreak/>
        <w:t xml:space="preserve">Vysvětlení, změna, doplnění </w:t>
      </w:r>
      <w:r w:rsidR="00C3659A">
        <w:rPr>
          <w:rFonts w:cs="Arial"/>
          <w:b/>
          <w:bCs/>
          <w:sz w:val="20"/>
          <w:szCs w:val="20"/>
        </w:rPr>
        <w:t>výzvy</w:t>
      </w:r>
    </w:p>
    <w:p w14:paraId="3CF22FED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322561BA" w14:textId="4F811E62" w:rsidR="00DF4844" w:rsidRPr="00096D92" w:rsidRDefault="00DF4844" w:rsidP="00DF4844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Vysvětlení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se řídí </w:t>
      </w:r>
      <w:r w:rsidRPr="00096D92">
        <w:rPr>
          <w:rFonts w:cs="Arial"/>
          <w:sz w:val="20"/>
          <w:szCs w:val="20"/>
        </w:rPr>
        <w:t>analogicky</w:t>
      </w:r>
      <w:r w:rsidRPr="00096D92">
        <w:rPr>
          <w:rFonts w:cs="Arial"/>
          <w:bCs/>
          <w:sz w:val="20"/>
          <w:szCs w:val="20"/>
        </w:rPr>
        <w:t xml:space="preserve"> dle § 98 ZZVZ. Zadavatel vždy uveřejní vysvětlení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včetně přesného znění žádosti na profilu zadavatele.</w:t>
      </w:r>
    </w:p>
    <w:p w14:paraId="5F22F31C" w14:textId="65DAEC82" w:rsidR="00DF4844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Změna nebo doplnění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se řídí </w:t>
      </w:r>
      <w:r w:rsidRPr="00096D92">
        <w:rPr>
          <w:rFonts w:cs="Arial"/>
          <w:sz w:val="20"/>
          <w:szCs w:val="20"/>
        </w:rPr>
        <w:t>analogicky dle</w:t>
      </w:r>
      <w:r w:rsidRPr="00096D92">
        <w:rPr>
          <w:rFonts w:cs="Arial"/>
          <w:bCs/>
          <w:sz w:val="20"/>
          <w:szCs w:val="20"/>
        </w:rPr>
        <w:t xml:space="preserve"> § 99 ZZVZ. Zadavatel vždy uveřejní informaci o změně nebo doplnění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na profilu zadavatele.</w:t>
      </w:r>
    </w:p>
    <w:p w14:paraId="1AB01A49" w14:textId="70ED1AF0" w:rsidR="009134A2" w:rsidRDefault="009134A2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532F60C6" w14:textId="5BA061DF" w:rsidR="009134A2" w:rsidRDefault="009134A2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5AD57181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49705720" w14:textId="09003B2F" w:rsidR="00DF4844" w:rsidRPr="00B4345D" w:rsidRDefault="00DF4844" w:rsidP="00B4345D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 xml:space="preserve">Přílohy </w:t>
      </w:r>
      <w:r w:rsidR="00744061">
        <w:rPr>
          <w:rFonts w:cs="Arial"/>
          <w:b/>
          <w:bCs/>
          <w:sz w:val="20"/>
          <w:szCs w:val="20"/>
        </w:rPr>
        <w:t>výzvy</w:t>
      </w:r>
    </w:p>
    <w:p w14:paraId="75CB4ABA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tbl>
      <w:tblPr>
        <w:tblW w:w="92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3"/>
        <w:gridCol w:w="7425"/>
      </w:tblGrid>
      <w:tr w:rsidR="00DF4844" w:rsidRPr="00096D92" w14:paraId="67714192" w14:textId="77777777" w:rsidTr="00DF4844">
        <w:trPr>
          <w:trHeight w:val="338"/>
        </w:trPr>
        <w:tc>
          <w:tcPr>
            <w:tcW w:w="1823" w:type="dxa"/>
            <w:shd w:val="clear" w:color="auto" w:fill="CCECFF"/>
            <w:vAlign w:val="center"/>
          </w:tcPr>
          <w:p w14:paraId="12FEB530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 w:rsidRPr="00096D92">
              <w:rPr>
                <w:rFonts w:cs="Arial"/>
                <w:b/>
                <w:szCs w:val="18"/>
              </w:rPr>
              <w:t>číslo přílohy</w:t>
            </w:r>
          </w:p>
        </w:tc>
        <w:tc>
          <w:tcPr>
            <w:tcW w:w="7425" w:type="dxa"/>
            <w:shd w:val="clear" w:color="auto" w:fill="CCECFF"/>
            <w:vAlign w:val="center"/>
          </w:tcPr>
          <w:p w14:paraId="5079B067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 w:rsidRPr="00096D92">
              <w:rPr>
                <w:rFonts w:cs="Arial"/>
                <w:b/>
                <w:szCs w:val="18"/>
              </w:rPr>
              <w:t>název přílohy</w:t>
            </w:r>
          </w:p>
        </w:tc>
      </w:tr>
      <w:tr w:rsidR="00DF4844" w:rsidRPr="00096D92" w14:paraId="079BB066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EED7C4A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1</w:t>
            </w:r>
          </w:p>
        </w:tc>
        <w:tc>
          <w:tcPr>
            <w:tcW w:w="7425" w:type="dxa"/>
            <w:vAlign w:val="center"/>
          </w:tcPr>
          <w:p w14:paraId="77C6258E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Krycí list</w:t>
            </w:r>
          </w:p>
        </w:tc>
      </w:tr>
      <w:tr w:rsidR="00DF4844" w:rsidRPr="00096D92" w14:paraId="67F6FAE0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ACAFD9C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2</w:t>
            </w:r>
          </w:p>
        </w:tc>
        <w:tc>
          <w:tcPr>
            <w:tcW w:w="7425" w:type="dxa"/>
            <w:vAlign w:val="center"/>
          </w:tcPr>
          <w:p w14:paraId="58705197" w14:textId="76285054" w:rsidR="00DF4844" w:rsidRPr="00096D92" w:rsidRDefault="0016550F" w:rsidP="006A34E6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Položkový rozpočet</w:t>
            </w:r>
          </w:p>
        </w:tc>
      </w:tr>
      <w:tr w:rsidR="00DF4844" w:rsidRPr="00096D92" w14:paraId="5F0905FC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0903483B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3</w:t>
            </w:r>
          </w:p>
        </w:tc>
        <w:tc>
          <w:tcPr>
            <w:tcW w:w="7425" w:type="dxa"/>
            <w:vAlign w:val="center"/>
          </w:tcPr>
          <w:p w14:paraId="5DF6C5A4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Obligatorní návrh smlouvy o dílo</w:t>
            </w:r>
          </w:p>
        </w:tc>
      </w:tr>
      <w:tr w:rsidR="00DF4844" w:rsidRPr="00096D92" w14:paraId="3B6A7052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837737A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4</w:t>
            </w:r>
          </w:p>
        </w:tc>
        <w:tc>
          <w:tcPr>
            <w:tcW w:w="7425" w:type="dxa"/>
            <w:vAlign w:val="center"/>
          </w:tcPr>
          <w:p w14:paraId="025614D9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Vzor – Čestné prohlášení</w:t>
            </w:r>
          </w:p>
        </w:tc>
      </w:tr>
      <w:tr w:rsidR="00DF4844" w:rsidRPr="00096D92" w14:paraId="4D3CB8FF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D63C910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5</w:t>
            </w:r>
          </w:p>
        </w:tc>
        <w:tc>
          <w:tcPr>
            <w:tcW w:w="7425" w:type="dxa"/>
            <w:vAlign w:val="center"/>
          </w:tcPr>
          <w:p w14:paraId="78256265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Vzor čestného prohlášení dodavatele k mezinárodním sankcím</w:t>
            </w:r>
          </w:p>
        </w:tc>
      </w:tr>
      <w:tr w:rsidR="000F1D00" w:rsidRPr="00096D92" w14:paraId="6D1376AE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47A322CA" w14:textId="7D21539B" w:rsidR="000F1D00" w:rsidRPr="00096D92" w:rsidRDefault="000F1D00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6</w:t>
            </w:r>
          </w:p>
        </w:tc>
        <w:tc>
          <w:tcPr>
            <w:tcW w:w="7425" w:type="dxa"/>
            <w:vAlign w:val="center"/>
          </w:tcPr>
          <w:p w14:paraId="587A7626" w14:textId="78FFCF17" w:rsidR="000F1D00" w:rsidRPr="00096D92" w:rsidRDefault="000F1D00" w:rsidP="006A34E6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Technická specifikace</w:t>
            </w:r>
          </w:p>
        </w:tc>
      </w:tr>
      <w:tr w:rsidR="00DF4844" w:rsidRPr="00096D92" w14:paraId="7B74F36B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2D91F5AA" w14:textId="2DEDD9B2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 xml:space="preserve">Příloha č. </w:t>
            </w:r>
            <w:r w:rsidR="000F1D00">
              <w:rPr>
                <w:rFonts w:cs="Arial"/>
                <w:szCs w:val="18"/>
              </w:rPr>
              <w:t>7</w:t>
            </w:r>
          </w:p>
        </w:tc>
        <w:tc>
          <w:tcPr>
            <w:tcW w:w="7425" w:type="dxa"/>
            <w:vAlign w:val="center"/>
          </w:tcPr>
          <w:p w14:paraId="538A4B3B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Sazebník pokut BOZP</w:t>
            </w:r>
          </w:p>
        </w:tc>
      </w:tr>
      <w:tr w:rsidR="00AE5683" w:rsidRPr="00096D92" w14:paraId="2579C7D0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6586EBFB" w14:textId="64F8652E" w:rsidR="00AE5683" w:rsidRPr="00096D92" w:rsidRDefault="00AE5683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 xml:space="preserve">Příloha č. </w:t>
            </w:r>
            <w:r w:rsidR="000F1D00">
              <w:rPr>
                <w:rFonts w:cs="Arial"/>
                <w:szCs w:val="18"/>
              </w:rPr>
              <w:t>8</w:t>
            </w:r>
          </w:p>
        </w:tc>
        <w:tc>
          <w:tcPr>
            <w:tcW w:w="7425" w:type="dxa"/>
            <w:vAlign w:val="center"/>
          </w:tcPr>
          <w:p w14:paraId="0417F0B3" w14:textId="0C366B55" w:rsidR="00AE5683" w:rsidRPr="00096D92" w:rsidRDefault="00AE5683" w:rsidP="006A34E6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Schéma </w:t>
            </w:r>
            <w:r w:rsidR="000A036C">
              <w:rPr>
                <w:rFonts w:cs="Arial"/>
                <w:szCs w:val="18"/>
              </w:rPr>
              <w:t xml:space="preserve">výměny </w:t>
            </w:r>
            <w:r>
              <w:rPr>
                <w:rFonts w:cs="Arial"/>
                <w:szCs w:val="18"/>
              </w:rPr>
              <w:t>oken</w:t>
            </w:r>
          </w:p>
        </w:tc>
      </w:tr>
    </w:tbl>
    <w:p w14:paraId="50AB39AB" w14:textId="70D7A5AE" w:rsidR="00DF4844" w:rsidRPr="00096D92" w:rsidRDefault="00DF4844" w:rsidP="00DF4844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Přílohy </w:t>
      </w:r>
      <w:r w:rsidR="0015521F" w:rsidRPr="007A4B26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 xml:space="preserve"> v elektronické podobě jsou zveřejněny na profilu zadavatele </w:t>
      </w:r>
      <w:hyperlink r:id="rId11" w:history="1">
        <w:r w:rsidR="00BE7DE6" w:rsidRPr="00FC57D4">
          <w:rPr>
            <w:rStyle w:val="Hypertextovodkaz"/>
            <w:rFonts w:cs="Arial"/>
            <w:sz w:val="20"/>
            <w:szCs w:val="20"/>
          </w:rPr>
          <w:t>https://zakazky.kzcr.eu/</w:t>
        </w:r>
      </w:hyperlink>
      <w:r w:rsidR="00BE7DE6">
        <w:rPr>
          <w:rStyle w:val="Hypertextovodkaz"/>
          <w:rFonts w:cs="Arial"/>
          <w:color w:val="auto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 xml:space="preserve"> u příslušné zakázky.</w:t>
      </w:r>
    </w:p>
    <w:p w14:paraId="53D0413E" w14:textId="77777777" w:rsidR="00DF4844" w:rsidRPr="00096D92" w:rsidRDefault="00DF4844" w:rsidP="00DF4844">
      <w:pPr>
        <w:spacing w:line="240" w:lineRule="auto"/>
        <w:jc w:val="both"/>
        <w:rPr>
          <w:rFonts w:cs="Arial"/>
          <w:snapToGrid w:val="0"/>
          <w:sz w:val="20"/>
          <w:szCs w:val="20"/>
        </w:rPr>
      </w:pPr>
    </w:p>
    <w:p w14:paraId="7763C57B" w14:textId="77777777" w:rsidR="00DF4844" w:rsidRPr="00096D92" w:rsidRDefault="00DF4844" w:rsidP="00DF4844">
      <w:pPr>
        <w:tabs>
          <w:tab w:val="left" w:pos="6480"/>
          <w:tab w:val="left" w:pos="6660"/>
          <w:tab w:val="left" w:pos="7200"/>
          <w:tab w:val="left" w:pos="7920"/>
        </w:tabs>
        <w:spacing w:line="240" w:lineRule="auto"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napToGrid w:val="0"/>
          <w:sz w:val="20"/>
          <w:szCs w:val="20"/>
        </w:rPr>
        <w:tab/>
        <w:t xml:space="preserve"> </w:t>
      </w:r>
    </w:p>
    <w:p w14:paraId="499BF758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7F6CC7F4" w14:textId="77777777" w:rsidR="00DF4844" w:rsidRPr="00096D92" w:rsidRDefault="00DF4844" w:rsidP="00DF4844">
      <w:pPr>
        <w:spacing w:line="240" w:lineRule="auto"/>
        <w:ind w:left="3540" w:firstLine="708"/>
        <w:jc w:val="both"/>
        <w:outlineLvl w:val="0"/>
        <w:rPr>
          <w:rFonts w:eastAsia="Century Schoolbook" w:cs="Arial"/>
          <w:sz w:val="20"/>
          <w:szCs w:val="20"/>
          <w:lang w:eastAsia="cs-CZ"/>
        </w:rPr>
      </w:pPr>
    </w:p>
    <w:p w14:paraId="4DA843B4" w14:textId="77777777" w:rsidR="00932EB1" w:rsidRPr="00DF4844" w:rsidRDefault="00932EB1" w:rsidP="00DF4844"/>
    <w:sectPr w:rsidR="00932EB1" w:rsidRPr="00DF4844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0CDF" w14:textId="77777777" w:rsidR="007C7606" w:rsidRDefault="007C7606" w:rsidP="004A044C">
      <w:pPr>
        <w:spacing w:line="240" w:lineRule="auto"/>
      </w:pPr>
      <w:r>
        <w:separator/>
      </w:r>
    </w:p>
  </w:endnote>
  <w:endnote w:type="continuationSeparator" w:id="0">
    <w:p w14:paraId="6E17C355" w14:textId="77777777" w:rsidR="007C7606" w:rsidRDefault="007C760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78E7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DF4606" wp14:editId="638E50A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1B22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E0D6CD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41607F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F460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A1B22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0E0D6CD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41607F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B84BD0" wp14:editId="6A41592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A0043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063144" wp14:editId="509CE075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9D786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1320B8CC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95E388F" w14:textId="314F56D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AE5683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063144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9D786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320B8CC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95E388F" w14:textId="314F56D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AE5683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5BD1C8" wp14:editId="368BA1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806E4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A13C88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400ACF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5BD1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806E4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A13C88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400ACF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AC5172" wp14:editId="5EBD511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B72882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DCAE8F" wp14:editId="7021573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4DA9" w14:textId="77777777" w:rsidR="007C7606" w:rsidRDefault="007C7606" w:rsidP="004A044C">
      <w:pPr>
        <w:spacing w:line="240" w:lineRule="auto"/>
      </w:pPr>
      <w:r>
        <w:separator/>
      </w:r>
    </w:p>
  </w:footnote>
  <w:footnote w:type="continuationSeparator" w:id="0">
    <w:p w14:paraId="088FA391" w14:textId="77777777" w:rsidR="007C7606" w:rsidRDefault="007C760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E4B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0C6E775" wp14:editId="19AA667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28EF78" wp14:editId="727790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44E838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4AA2"/>
    <w:multiLevelType w:val="multilevel"/>
    <w:tmpl w:val="A85E99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isLgl/>
      <w:lvlText w:val="7.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12DC43F5"/>
    <w:multiLevelType w:val="multilevel"/>
    <w:tmpl w:val="D3CCD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761E4"/>
    <w:multiLevelType w:val="multilevel"/>
    <w:tmpl w:val="A13876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7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34E57701"/>
    <w:multiLevelType w:val="multilevel"/>
    <w:tmpl w:val="2326D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5BD4125"/>
    <w:multiLevelType w:val="multilevel"/>
    <w:tmpl w:val="2326D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92009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41692961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2" w15:restartNumberingAfterBreak="0">
    <w:nsid w:val="47D16FAE"/>
    <w:multiLevelType w:val="hybridMultilevel"/>
    <w:tmpl w:val="5C384F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55C98"/>
    <w:multiLevelType w:val="hybridMultilevel"/>
    <w:tmpl w:val="0D365466"/>
    <w:lvl w:ilvl="0" w:tplc="0405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14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5" w15:restartNumberingAfterBreak="0">
    <w:nsid w:val="5B0B76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A76D39"/>
    <w:multiLevelType w:val="multilevel"/>
    <w:tmpl w:val="2326D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844532F"/>
    <w:multiLevelType w:val="hybridMultilevel"/>
    <w:tmpl w:val="5AB446F4"/>
    <w:lvl w:ilvl="0" w:tplc="5B345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67376"/>
    <w:multiLevelType w:val="hybridMultilevel"/>
    <w:tmpl w:val="B5BCA244"/>
    <w:lvl w:ilvl="0" w:tplc="FE7C6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D41A8"/>
    <w:multiLevelType w:val="multilevel"/>
    <w:tmpl w:val="D3CCD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ED5C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AF2BB5"/>
    <w:multiLevelType w:val="multilevel"/>
    <w:tmpl w:val="D3CCD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2F03A1A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4"/>
  </w:num>
  <w:num w:numId="5">
    <w:abstractNumId w:val="13"/>
  </w:num>
  <w:num w:numId="6">
    <w:abstractNumId w:val="18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2"/>
  </w:num>
  <w:num w:numId="12">
    <w:abstractNumId w:val="22"/>
  </w:num>
  <w:num w:numId="13">
    <w:abstractNumId w:val="20"/>
  </w:num>
  <w:num w:numId="14">
    <w:abstractNumId w:val="15"/>
  </w:num>
  <w:num w:numId="15">
    <w:abstractNumId w:val="17"/>
  </w:num>
  <w:num w:numId="16">
    <w:abstractNumId w:val="19"/>
  </w:num>
  <w:num w:numId="17">
    <w:abstractNumId w:val="3"/>
  </w:num>
  <w:num w:numId="18">
    <w:abstractNumId w:val="21"/>
  </w:num>
  <w:num w:numId="19">
    <w:abstractNumId w:val="7"/>
  </w:num>
  <w:num w:numId="20">
    <w:abstractNumId w:val="8"/>
  </w:num>
  <w:num w:numId="21">
    <w:abstractNumId w:val="16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30FC3"/>
    <w:rsid w:val="000449E5"/>
    <w:rsid w:val="00052F98"/>
    <w:rsid w:val="000545D5"/>
    <w:rsid w:val="000725D6"/>
    <w:rsid w:val="00073CCE"/>
    <w:rsid w:val="000831E6"/>
    <w:rsid w:val="000A036C"/>
    <w:rsid w:val="000A73EC"/>
    <w:rsid w:val="000C4F3C"/>
    <w:rsid w:val="000C7F59"/>
    <w:rsid w:val="000D3FD3"/>
    <w:rsid w:val="000F1D00"/>
    <w:rsid w:val="000F5FB7"/>
    <w:rsid w:val="000F7A22"/>
    <w:rsid w:val="00101773"/>
    <w:rsid w:val="00125813"/>
    <w:rsid w:val="00147316"/>
    <w:rsid w:val="0015521F"/>
    <w:rsid w:val="0016550F"/>
    <w:rsid w:val="00175D3C"/>
    <w:rsid w:val="001C39F1"/>
    <w:rsid w:val="001E3FEB"/>
    <w:rsid w:val="00200CEC"/>
    <w:rsid w:val="00213EC3"/>
    <w:rsid w:val="00240FFA"/>
    <w:rsid w:val="00241EAC"/>
    <w:rsid w:val="00260DDE"/>
    <w:rsid w:val="00263418"/>
    <w:rsid w:val="0026591C"/>
    <w:rsid w:val="002771EC"/>
    <w:rsid w:val="002B030F"/>
    <w:rsid w:val="002C1494"/>
    <w:rsid w:val="0031358D"/>
    <w:rsid w:val="00331F3A"/>
    <w:rsid w:val="00353FB2"/>
    <w:rsid w:val="00392423"/>
    <w:rsid w:val="003B3991"/>
    <w:rsid w:val="003D4DF8"/>
    <w:rsid w:val="003F041B"/>
    <w:rsid w:val="00402694"/>
    <w:rsid w:val="004362AC"/>
    <w:rsid w:val="00462009"/>
    <w:rsid w:val="0047111E"/>
    <w:rsid w:val="004A044C"/>
    <w:rsid w:val="004A68D9"/>
    <w:rsid w:val="004C6686"/>
    <w:rsid w:val="0050788E"/>
    <w:rsid w:val="00507B10"/>
    <w:rsid w:val="00531679"/>
    <w:rsid w:val="005360A5"/>
    <w:rsid w:val="00540947"/>
    <w:rsid w:val="00550B46"/>
    <w:rsid w:val="00564C57"/>
    <w:rsid w:val="00573697"/>
    <w:rsid w:val="00580EDE"/>
    <w:rsid w:val="005964DC"/>
    <w:rsid w:val="005B402A"/>
    <w:rsid w:val="005C64DB"/>
    <w:rsid w:val="005D4D1F"/>
    <w:rsid w:val="005E3326"/>
    <w:rsid w:val="006169A5"/>
    <w:rsid w:val="00657FE1"/>
    <w:rsid w:val="00686D6A"/>
    <w:rsid w:val="006A2B11"/>
    <w:rsid w:val="006C53A2"/>
    <w:rsid w:val="006E2395"/>
    <w:rsid w:val="006F0B88"/>
    <w:rsid w:val="006F2635"/>
    <w:rsid w:val="006F3166"/>
    <w:rsid w:val="00706FCF"/>
    <w:rsid w:val="00710C16"/>
    <w:rsid w:val="0071483B"/>
    <w:rsid w:val="00744061"/>
    <w:rsid w:val="007476D3"/>
    <w:rsid w:val="00790A24"/>
    <w:rsid w:val="007A40C7"/>
    <w:rsid w:val="007A4B26"/>
    <w:rsid w:val="007C7606"/>
    <w:rsid w:val="007D1E79"/>
    <w:rsid w:val="007D7D0B"/>
    <w:rsid w:val="00811C8E"/>
    <w:rsid w:val="00814669"/>
    <w:rsid w:val="00823A05"/>
    <w:rsid w:val="00824631"/>
    <w:rsid w:val="008650CD"/>
    <w:rsid w:val="00890CB1"/>
    <w:rsid w:val="008A6ED4"/>
    <w:rsid w:val="008E311B"/>
    <w:rsid w:val="008F4FC4"/>
    <w:rsid w:val="008F6A0E"/>
    <w:rsid w:val="0090591C"/>
    <w:rsid w:val="009134A2"/>
    <w:rsid w:val="00932EB1"/>
    <w:rsid w:val="009457BF"/>
    <w:rsid w:val="00967A35"/>
    <w:rsid w:val="009876AE"/>
    <w:rsid w:val="009969EB"/>
    <w:rsid w:val="009A699B"/>
    <w:rsid w:val="009C0104"/>
    <w:rsid w:val="009E0224"/>
    <w:rsid w:val="00A037B7"/>
    <w:rsid w:val="00A15D6B"/>
    <w:rsid w:val="00A31EB3"/>
    <w:rsid w:val="00A32402"/>
    <w:rsid w:val="00A40412"/>
    <w:rsid w:val="00A742AC"/>
    <w:rsid w:val="00A77944"/>
    <w:rsid w:val="00A96A52"/>
    <w:rsid w:val="00AA676B"/>
    <w:rsid w:val="00AB233A"/>
    <w:rsid w:val="00AB3597"/>
    <w:rsid w:val="00AE5683"/>
    <w:rsid w:val="00AF22E6"/>
    <w:rsid w:val="00B04E80"/>
    <w:rsid w:val="00B25962"/>
    <w:rsid w:val="00B302CA"/>
    <w:rsid w:val="00B34585"/>
    <w:rsid w:val="00B37C9B"/>
    <w:rsid w:val="00B4345D"/>
    <w:rsid w:val="00B46A61"/>
    <w:rsid w:val="00B5425D"/>
    <w:rsid w:val="00B62CED"/>
    <w:rsid w:val="00BC0A5A"/>
    <w:rsid w:val="00BE5506"/>
    <w:rsid w:val="00BE7A74"/>
    <w:rsid w:val="00BE7DE6"/>
    <w:rsid w:val="00C070C0"/>
    <w:rsid w:val="00C11DDA"/>
    <w:rsid w:val="00C207E1"/>
    <w:rsid w:val="00C26BA0"/>
    <w:rsid w:val="00C26EB3"/>
    <w:rsid w:val="00C3659A"/>
    <w:rsid w:val="00C454B4"/>
    <w:rsid w:val="00C7652B"/>
    <w:rsid w:val="00CA083B"/>
    <w:rsid w:val="00CC227C"/>
    <w:rsid w:val="00CE2490"/>
    <w:rsid w:val="00D21F38"/>
    <w:rsid w:val="00D22279"/>
    <w:rsid w:val="00D271E1"/>
    <w:rsid w:val="00D455EC"/>
    <w:rsid w:val="00D47E6C"/>
    <w:rsid w:val="00D5568F"/>
    <w:rsid w:val="00D63CF9"/>
    <w:rsid w:val="00D7639E"/>
    <w:rsid w:val="00D86D12"/>
    <w:rsid w:val="00D9237F"/>
    <w:rsid w:val="00DE56F9"/>
    <w:rsid w:val="00DF4844"/>
    <w:rsid w:val="00E01B24"/>
    <w:rsid w:val="00E03DF7"/>
    <w:rsid w:val="00E1346F"/>
    <w:rsid w:val="00E3756C"/>
    <w:rsid w:val="00E40EF2"/>
    <w:rsid w:val="00E87CBA"/>
    <w:rsid w:val="00E90D32"/>
    <w:rsid w:val="00E94005"/>
    <w:rsid w:val="00EE60B1"/>
    <w:rsid w:val="00F16A12"/>
    <w:rsid w:val="00F37091"/>
    <w:rsid w:val="00FA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7672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List Paragraph,Odstavec_muj,Odstavec cíl se seznamem,Odstavec se seznamem5,Odrážky,Heading Bullet,Bullet Number,A-Odrážky1,cp_Odstavec se seznamem,Bullet List,FooterText,numbered,Paragraphe de liste1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Hypertextovodkaz">
    <w:name w:val="Hyperlink"/>
    <w:rsid w:val="007A4B26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7A4B2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7A4B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y 1 Char,seznam písmena Char,Nad Char,List Paragraph Char,Odstavec_muj Char,Odstavec cíl se seznamem Char,Odstavec se seznamem5 Char,Odrážky Char,Heading Bullet Char,Bullet Number Char,A-Odrážky1 Char,Bullet List Char"/>
    <w:link w:val="Odstavecseseznamem"/>
    <w:uiPriority w:val="34"/>
    <w:qFormat/>
    <w:locked/>
    <w:rsid w:val="007A4B26"/>
    <w:rPr>
      <w:rFonts w:ascii="Arial" w:hAnsi="Arial"/>
      <w:sz w:val="18"/>
      <w:lang w:bidi="he-IL"/>
    </w:rPr>
  </w:style>
  <w:style w:type="paragraph" w:customStyle="1" w:styleId="Vaharinatextodstavce">
    <w:name w:val="Vaharina_text odstavce"/>
    <w:basedOn w:val="Normln"/>
    <w:uiPriority w:val="99"/>
    <w:rsid w:val="007A4B26"/>
    <w:pPr>
      <w:spacing w:before="120" w:after="240" w:line="240" w:lineRule="auto"/>
      <w:jc w:val="both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character" w:customStyle="1" w:styleId="Internetovodkaz">
    <w:name w:val="Internetový odkaz"/>
    <w:uiPriority w:val="99"/>
    <w:semiHidden/>
    <w:unhideWhenUsed/>
    <w:locked/>
    <w:rsid w:val="007A4B26"/>
    <w:rPr>
      <w:color w:val="0000FF"/>
      <w:u w:val="single"/>
    </w:rPr>
  </w:style>
  <w:style w:type="table" w:styleId="Mkatabulky">
    <w:name w:val="Table Grid"/>
    <w:basedOn w:val="Normlntabulka"/>
    <w:uiPriority w:val="59"/>
    <w:rsid w:val="0053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43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E7DE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E022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224"/>
    <w:rPr>
      <w:rFonts w:ascii="Arial" w:eastAsiaTheme="minorHAnsi" w:hAnsi="Arial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0224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98F70-5E6E-4997-9235-0E923AF8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135</TotalTime>
  <Pages>6</Pages>
  <Words>1695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73</cp:revision>
  <cp:lastPrinted>2025-05-22T13:52:00Z</cp:lastPrinted>
  <dcterms:created xsi:type="dcterms:W3CDTF">2025-05-28T12:05:00Z</dcterms:created>
  <dcterms:modified xsi:type="dcterms:W3CDTF">2025-07-29T10:57:00Z</dcterms:modified>
</cp:coreProperties>
</file>