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rPr>
                <w:rFonts w:eastAsia="Calibri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Zřízení dětské skupiny, Krajská zdravotní, a.s. – Nemocnice Litoměřice, </w:t>
            </w:r>
            <w:proofErr w:type="spellStart"/>
            <w:r>
              <w:rPr>
                <w:b/>
                <w:sz w:val="20"/>
                <w:szCs w:val="20"/>
              </w:rPr>
              <w:t>o.z</w:t>
            </w:r>
            <w:proofErr w:type="spellEnd"/>
            <w:r>
              <w:rPr>
                <w:b/>
                <w:sz w:val="20"/>
                <w:szCs w:val="20"/>
              </w:rPr>
              <w:t>. – stavební práce</w:t>
            </w:r>
          </w:p>
        </w:tc>
      </w:tr>
    </w:tbl>
    <w:p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 w:val="20"/>
          <w:szCs w:val="20"/>
        </w:rPr>
        <w:t>zákon</w:t>
      </w:r>
      <w:r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>
        <w:rPr>
          <w:rFonts w:eastAsia="Calibri" w:cs="Arial"/>
          <w:b/>
          <w:sz w:val="20"/>
          <w:szCs w:val="20"/>
          <w:u w:val="single"/>
        </w:rPr>
        <w:t>ZÁKLADNÍ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Ve vztahu k základní způsobilosti dle ustanovení </w:t>
      </w:r>
      <w:r>
        <w:rPr>
          <w:rFonts w:eastAsia="Calibri" w:cs="Arial"/>
          <w:b/>
          <w:sz w:val="20"/>
          <w:szCs w:val="20"/>
        </w:rPr>
        <w:t>§ 74 zákona</w:t>
      </w:r>
      <w:r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>
        <w:rPr>
          <w:rFonts w:eastAsia="Calibri" w:cs="Arial"/>
          <w:b/>
          <w:sz w:val="20"/>
          <w:szCs w:val="20"/>
          <w:u w:val="single"/>
        </w:rPr>
        <w:t>PROFESNÍ ZPŮSOBILOST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Ve vztahu k profesní způsobilosti dle ustanovení</w:t>
      </w:r>
      <w:r>
        <w:rPr>
          <w:rFonts w:eastAsia="Calibri" w:cs="Arial"/>
          <w:b/>
          <w:sz w:val="20"/>
          <w:szCs w:val="20"/>
        </w:rPr>
        <w:t xml:space="preserve"> § 77 odst. 1 zákona</w:t>
      </w:r>
      <w:r>
        <w:rPr>
          <w:rFonts w:eastAsia="Calibri" w:cs="Arial"/>
          <w:sz w:val="20"/>
          <w:szCs w:val="20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Ve vztahu k profesní způsobilosti dle ustanovení</w:t>
      </w:r>
      <w:r>
        <w:rPr>
          <w:rFonts w:eastAsia="Calibri" w:cs="Arial"/>
          <w:b/>
          <w:sz w:val="20"/>
          <w:szCs w:val="20"/>
        </w:rPr>
        <w:t xml:space="preserve"> § 77 odst. 2 písm. a) zákona</w:t>
      </w:r>
      <w:r>
        <w:rPr>
          <w:rFonts w:eastAsia="Calibri" w:cs="Arial"/>
          <w:sz w:val="20"/>
          <w:szCs w:val="20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>
        <w:rPr>
          <w:rFonts w:eastAsia="Calibri" w:cs="Arial"/>
          <w:b/>
          <w:sz w:val="20"/>
          <w:szCs w:val="20"/>
          <w:u w:val="single"/>
        </w:rPr>
        <w:t>A DÁLE PROHLAŠUJE: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 w:val="20"/>
          <w:szCs w:val="20"/>
        </w:rPr>
      </w:pPr>
      <w:r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>
      <w:pPr>
        <w:snapToGrid w:val="0"/>
        <w:spacing w:after="120"/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color w:val="00000A"/>
          <w:sz w:val="20"/>
          <w:szCs w:val="20"/>
        </w:rPr>
        <w:lastRenderedPageBreak/>
        <w:t>Účastník</w:t>
      </w:r>
      <w:r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>
      <w:pPr>
        <w:snapToGrid w:val="0"/>
        <w:spacing w:after="120"/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color w:val="00000A"/>
          <w:sz w:val="20"/>
          <w:szCs w:val="20"/>
        </w:rPr>
        <w:t>Účastník</w:t>
      </w:r>
      <w:r>
        <w:rPr>
          <w:rFonts w:cs="Arial"/>
          <w:sz w:val="20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>
      <w:pPr>
        <w:snapToGrid w:val="0"/>
        <w:spacing w:after="120"/>
        <w:ind w:right="-1"/>
        <w:jc w:val="both"/>
        <w:rPr>
          <w:rStyle w:val="Hypertextovodkaz"/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Účastník prohlašuje, že akceptuje a dodrží požadavky na provedení a kvalitu ICT, souhrn standardů pro projektování a realizaci staveb 2023 a Souhrn standardů pro projektování a realizaci staveb BOZP a PO uvedených ke dni vyhlášení této VZ na </w:t>
      </w:r>
      <w:hyperlink r:id="rId8" w:history="1">
        <w:r>
          <w:rPr>
            <w:rStyle w:val="Hypertextovodkaz"/>
            <w:rFonts w:cs="Arial"/>
            <w:sz w:val="20"/>
            <w:szCs w:val="20"/>
          </w:rPr>
          <w:t>https://www.kzcr.eu/cz/kz/pro-odborniky/informace-pro-projektanty/</w:t>
        </w:r>
      </w:hyperlink>
    </w:p>
    <w:p>
      <w:pPr>
        <w:snapToGrid w:val="0"/>
        <w:spacing w:after="120"/>
        <w:ind w:right="-1"/>
        <w:jc w:val="both"/>
        <w:rPr>
          <w:rFonts w:cs="Arial"/>
          <w:sz w:val="20"/>
          <w:szCs w:val="20"/>
        </w:rPr>
      </w:pPr>
      <w:bookmarkStart w:id="0" w:name="_GoBack"/>
      <w:bookmarkEnd w:id="0"/>
    </w:p>
    <w:p>
      <w:pPr>
        <w:snapToGrid w:val="0"/>
        <w:spacing w:after="120"/>
        <w:ind w:right="-1"/>
        <w:jc w:val="both"/>
        <w:rPr>
          <w:rFonts w:cs="Arial"/>
          <w:sz w:val="20"/>
          <w:szCs w:val="20"/>
        </w:rPr>
      </w:pPr>
    </w:p>
    <w:p>
      <w:pPr>
        <w:snapToGrid w:val="0"/>
        <w:spacing w:after="120"/>
        <w:ind w:right="-1"/>
        <w:jc w:val="both"/>
        <w:rPr>
          <w:rFonts w:cs="Arial"/>
          <w:sz w:val="20"/>
          <w:szCs w:val="20"/>
        </w:rPr>
      </w:pPr>
    </w:p>
    <w:p>
      <w:pPr>
        <w:snapToGrid w:val="0"/>
        <w:spacing w:after="120"/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 dne ……………                                                                       ……………………………………………</w:t>
      </w:r>
    </w:p>
    <w:p>
      <w:pPr>
        <w:snapToGrid w:val="0"/>
        <w:spacing w:after="120"/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cs="Arial"/>
          <w:sz w:val="20"/>
          <w:szCs w:val="20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 w:val="20"/>
          <w:szCs w:val="20"/>
          <w:lang w:eastAsia="cs-CZ"/>
        </w:rPr>
      </w:pPr>
    </w:p>
    <w:sectPr>
      <w:headerReference w:type="default" r:id="rId9"/>
      <w:footerReference w:type="default" r:id="rId10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0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F7101-958A-4F3D-919E-7B6E2BC3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2025-06-03T09:24:00Z</dcterms:created>
  <dcterms:modified xsi:type="dcterms:W3CDTF">2025-06-03T09:46:00Z</dcterms:modified>
</cp:coreProperties>
</file>