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1160135078" w:edGrp="everyone"/>
      <w:r>
        <w:rPr>
          <w:b/>
        </w:rPr>
        <w:t>xxxxxx</w:t>
      </w:r>
    </w:p>
    <w:p>
      <w:pPr>
        <w:pStyle w:val="Oznaensmluvnchstran"/>
      </w:pPr>
      <w:r>
        <w:t>se sídlem:</w:t>
      </w:r>
      <w:r>
        <w:tab/>
        <w:t xml:space="preserve">xxx </w:t>
      </w:r>
    </w:p>
    <w:p>
      <w:pPr>
        <w:pStyle w:val="Oznaensmluvnchstran"/>
      </w:pPr>
      <w:r>
        <w:t>IČO:</w:t>
      </w:r>
      <w:r>
        <w:tab/>
        <w:t>xxx</w:t>
      </w:r>
    </w:p>
    <w:p>
      <w:pPr>
        <w:pStyle w:val="Oznaensmluvnchstran"/>
      </w:pPr>
      <w:r>
        <w:t>DIČ:</w:t>
      </w:r>
      <w:r>
        <w:tab/>
        <w:t>xxx</w:t>
      </w:r>
    </w:p>
    <w:p>
      <w:pPr>
        <w:pStyle w:val="Oznaensmluvnchstran"/>
      </w:pPr>
      <w:r>
        <w:t>zastoupená:</w:t>
      </w:r>
      <w:r>
        <w:tab/>
        <w:t>xxx</w:t>
      </w:r>
    </w:p>
    <w:p>
      <w:pPr>
        <w:pStyle w:val="Oznaensmluvnchstran"/>
      </w:pPr>
      <w:r>
        <w:t>zapsána v obchodním rejstříku xxx</w:t>
      </w:r>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1160135078"/>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Tomášem Hrubým, generálním ředitelem</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rPr>
      </w:pPr>
      <w:r>
        <w:t xml:space="preserve">uzavírají níže uvedeného dne v rámci zavedeného dynamického nákupního systému „Dynamický nákupní systém na opravy a servis výtahů pro poskytovatele zdravotních služeb“, na základě veřejné zakázky s názvem </w:t>
      </w:r>
      <w:permStart w:id="1123972412" w:edGrp="everyone"/>
      <w:r>
        <w:rPr>
          <w:b/>
        </w:rPr>
        <w:t xml:space="preserve">„Výzva č. 12: Rekonstrukce výtahu DELTA CVS 1.000 kg, včetně servisních služeb, Masarykova nemocnice v Ústí nad Labem, o.z. – pracoviště Rumburk, II.“  </w:t>
      </w:r>
    </w:p>
    <w:p>
      <w:pPr>
        <w:pStyle w:val="Oznaensmluvnchstran"/>
        <w:ind w:left="0" w:firstLine="0"/>
        <w:jc w:val="center"/>
        <w:rPr>
          <w:b/>
          <w:bCs/>
        </w:rPr>
      </w:pPr>
      <w:r>
        <w:rPr>
          <w:b/>
        </w:rPr>
        <w:t xml:space="preserve">(čerpání rezerv </w:t>
      </w:r>
      <w:r>
        <w:rPr>
          <w:b/>
          <w:bCs/>
        </w:rPr>
        <w:t>2024 – 01_RB_22/23)</w:t>
      </w:r>
    </w:p>
    <w:p>
      <w:pPr>
        <w:pStyle w:val="Oznaensmluvnchstran"/>
        <w:ind w:left="0" w:firstLine="0"/>
        <w:jc w:val="center"/>
      </w:pPr>
      <w:r>
        <w:rPr>
          <w:b/>
        </w:rPr>
        <w:t xml:space="preserve"> </w:t>
      </w:r>
      <w:permEnd w:id="1123972412"/>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jc w:val="both"/>
        <w:rPr>
          <w:rFonts w:ascii="Arial" w:hAnsi="Arial" w:cs="Arial"/>
          <w:b/>
          <w:sz w:val="20"/>
        </w:rPr>
      </w:pPr>
      <w:r>
        <w:rPr>
          <w:rFonts w:ascii="Arial" w:hAnsi="Arial" w:cs="Arial"/>
          <w:sz w:val="20"/>
        </w:rPr>
        <w:t xml:space="preserve">Dílem se rozumí </w:t>
      </w:r>
      <w:r>
        <w:rPr>
          <w:rFonts w:ascii="Arial" w:hAnsi="Arial" w:cs="Arial"/>
          <w:sz w:val="20"/>
          <w:lang w:eastAsia="cs-CZ"/>
        </w:rPr>
        <w:t xml:space="preserve">rekonstrukce výtahu DELTA CVS 1.000 kg dle platných norem a vyhlášek, zejména ČSN EN 81-20 ed.2 čl. 5.5.1, včetně servisních služeb, </w:t>
      </w:r>
      <w:r>
        <w:rPr>
          <w:rFonts w:ascii="Arial" w:hAnsi="Arial" w:cs="Arial"/>
          <w:sz w:val="20"/>
        </w:rPr>
        <w:t>v areálu odštěpného závodu objednatele Krajská zdravotní, a.s. – Masarykova nemocnice, o.z., pracoviště Rumburk.</w:t>
      </w:r>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včetně demontáže a ekologické likvidace stávajícího zařízení (výtahu DELTA CVS 1.000 kg),</w:t>
      </w:r>
    </w:p>
    <w:p>
      <w:pPr>
        <w:pStyle w:val="ZkladntextIMP"/>
        <w:numPr>
          <w:ilvl w:val="0"/>
          <w:numId w:val="6"/>
        </w:numPr>
        <w:jc w:val="both"/>
        <w:rPr>
          <w:rFonts w:ascii="Arial" w:hAnsi="Arial" w:cs="Arial"/>
          <w:sz w:val="20"/>
        </w:rPr>
      </w:pPr>
      <w:r>
        <w:rPr>
          <w:rFonts w:ascii="Arial" w:hAnsi="Arial" w:cs="Arial"/>
          <w:sz w:val="20"/>
        </w:rPr>
        <w:t xml:space="preserve">uvedení do provozu včetně ověření jeho funkčnosti, provedení všech přejímacích a provozních testů a zkoušek dle platné legislativy a provedení příslušných revizí, ověření deklarovaných technických parametrů nabízeného zařízení dle zadávací dokumentace, </w:t>
      </w:r>
    </w:p>
    <w:p>
      <w:pPr>
        <w:pStyle w:val="ZkladntextIMP"/>
        <w:numPr>
          <w:ilvl w:val="0"/>
          <w:numId w:val="6"/>
        </w:numPr>
        <w:jc w:val="both"/>
        <w:rPr>
          <w:rFonts w:ascii="Arial" w:hAnsi="Arial" w:cs="Arial"/>
          <w:sz w:val="20"/>
        </w:rPr>
      </w:pPr>
      <w:r>
        <w:rPr>
          <w:rFonts w:ascii="Arial" w:hAnsi="Arial" w:cs="Arial"/>
          <w:sz w:val="20"/>
        </w:rPr>
        <w:lastRenderedPageBreak/>
        <w:t>dále instruktáže pracovníků odboru správy a údržby nemovitostí objednatele, případně dalších uživatelů a zaměstnanců objednatele včetně vystavení protokolu o instruktáži,</w:t>
      </w:r>
    </w:p>
    <w:p>
      <w:pPr>
        <w:pStyle w:val="ZkladntextIMP"/>
        <w:numPr>
          <w:ilvl w:val="0"/>
          <w:numId w:val="6"/>
        </w:numPr>
        <w:jc w:val="both"/>
        <w:rPr>
          <w:rFonts w:ascii="Arial" w:hAnsi="Arial" w:cs="Arial"/>
          <w:sz w:val="20"/>
        </w:rPr>
      </w:pPr>
      <w:r>
        <w:rPr>
          <w:rFonts w:ascii="Arial" w:hAnsi="Arial" w:cs="Arial"/>
          <w:sz w:val="20"/>
        </w:rPr>
        <w:t xml:space="preserve">předání všech příslušných dokladů, </w:t>
      </w:r>
    </w:p>
    <w:p>
      <w:pPr>
        <w:pStyle w:val="ZkladntextIMP"/>
        <w:numPr>
          <w:ilvl w:val="0"/>
          <w:numId w:val="6"/>
        </w:numPr>
        <w:jc w:val="both"/>
        <w:rPr>
          <w:rFonts w:ascii="Arial" w:hAnsi="Arial" w:cs="Arial"/>
          <w:sz w:val="20"/>
        </w:rPr>
      </w:pPr>
      <w:r>
        <w:rPr>
          <w:rFonts w:ascii="Arial" w:hAnsi="Arial" w:cs="Arial"/>
          <w:sz w:val="20"/>
        </w:rPr>
        <w:t>likvidace obalového materiálu,</w:t>
      </w:r>
    </w:p>
    <w:p>
      <w:pPr>
        <w:pStyle w:val="ZkladntextIMP"/>
        <w:numPr>
          <w:ilvl w:val="0"/>
          <w:numId w:val="6"/>
        </w:numPr>
        <w:jc w:val="both"/>
        <w:rPr>
          <w:rFonts w:ascii="Arial" w:hAnsi="Arial" w:cs="Arial"/>
          <w:sz w:val="20"/>
        </w:rPr>
      </w:pPr>
      <w:r>
        <w:rPr>
          <w:rFonts w:ascii="Arial" w:hAnsi="Arial" w:cs="Arial"/>
          <w:sz w:val="20"/>
        </w:rPr>
        <w:t>za průběžného odstraňování odpadů a provádění úklidu nečinnost vzniklých prováděním díla či dodávkou materiálů, výrobků a zařízení, a to vždy bez zbytečného odkladu poté, kdy tyto odpady a nečistoty vzniknou</w:t>
      </w:r>
    </w:p>
    <w:p>
      <w:pPr>
        <w:pStyle w:val="ZkladntextIMP"/>
        <w:numPr>
          <w:ilvl w:val="0"/>
          <w:numId w:val="6"/>
        </w:numPr>
        <w:jc w:val="both"/>
        <w:rPr>
          <w:rFonts w:ascii="Arial" w:hAnsi="Arial" w:cs="Arial"/>
          <w:sz w:val="20"/>
        </w:rPr>
      </w:pPr>
      <w:r>
        <w:rPr>
          <w:rFonts w:ascii="Arial" w:hAnsi="Arial" w:cs="Arial"/>
          <w:sz w:val="20"/>
        </w:rPr>
        <w:t>v souladu normami ČSN a dalšími předpisy detailně popisujícími způsob montáže a začištění.</w:t>
      </w:r>
    </w:p>
    <w:p>
      <w:pPr>
        <w:pStyle w:val="ZkladntextIMP"/>
        <w:numPr>
          <w:ilvl w:val="0"/>
          <w:numId w:val="6"/>
        </w:numPr>
        <w:jc w:val="both"/>
        <w:rPr>
          <w:rFonts w:ascii="Arial" w:hAnsi="Arial" w:cs="Arial"/>
          <w:sz w:val="20"/>
        </w:rPr>
      </w:pPr>
      <w:r>
        <w:rPr>
          <w:rFonts w:ascii="Arial" w:hAnsi="Arial" w:cs="Arial"/>
          <w:sz w:val="20"/>
        </w:rPr>
        <w:t xml:space="preserve">na své vlastní náklady a na své riziko v souladu se zadávacími podklady, a odpovídajícím postupem, který je v souladu s právními předpisy a s ujednáním této smlouvy. </w:t>
      </w:r>
    </w:p>
    <w:p>
      <w:pPr>
        <w:pStyle w:val="ZkladntextIMP"/>
        <w:numPr>
          <w:ilvl w:val="0"/>
          <w:numId w:val="6"/>
        </w:numPr>
        <w:jc w:val="both"/>
        <w:rPr>
          <w:rFonts w:ascii="Arial" w:hAnsi="Arial" w:cs="Arial"/>
          <w:sz w:val="20"/>
        </w:rPr>
      </w:pPr>
      <w:r>
        <w:rPr>
          <w:rFonts w:ascii="Arial" w:hAnsi="Arial" w:cs="Arial"/>
          <w:sz w:val="20"/>
        </w:rPr>
        <w:t>řádně a s náležitou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ZkladntextIMP"/>
        <w:numPr>
          <w:ilvl w:val="0"/>
          <w:numId w:val="6"/>
        </w:numPr>
        <w:jc w:val="both"/>
        <w:rPr>
          <w:rFonts w:ascii="Arial" w:hAnsi="Arial" w:cs="Arial"/>
          <w:sz w:val="20"/>
        </w:rPr>
      </w:pPr>
      <w:r>
        <w:rPr>
          <w:rFonts w:ascii="Arial" w:hAnsi="Arial" w:cs="Arial"/>
          <w:sz w:val="20"/>
        </w:rPr>
        <w:t>včetně zajištění závěrečného úklidu a likvidace vzniklých stavebních odpadů v souladu s platnými předpisy.</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015890993" w:edGrp="everyone"/>
      <w:r>
        <w:rPr>
          <w:rFonts w:ascii="Arial" w:hAnsi="Arial" w:cs="Arial"/>
          <w:sz w:val="20"/>
        </w:rPr>
        <w:t xml:space="preserve">, a to nejméně ve výši </w:t>
      </w:r>
      <w:r>
        <w:rPr>
          <w:rFonts w:ascii="Arial" w:hAnsi="Arial" w:cs="Arial"/>
          <w:i/>
          <w:color w:val="00B0F0"/>
          <w:sz w:val="20"/>
        </w:rPr>
        <w:t>doplní zhotovitel</w:t>
      </w:r>
      <w:r>
        <w:rPr>
          <w:rFonts w:ascii="Arial" w:hAnsi="Arial" w:cs="Arial"/>
          <w:sz w:val="20"/>
        </w:rPr>
        <w:t xml:space="preserve"> ,- Kč coby minimálního limitu pojistné částky.</w:t>
      </w:r>
      <w:permEnd w:id="1015890993"/>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693116466" w:edGrp="everyone"/>
      <w:r>
        <w:rPr>
          <w:i/>
          <w:color w:val="00B0F0"/>
        </w:rPr>
        <w:t>doplní zhotovitel</w:t>
      </w:r>
      <w:r>
        <w:t xml:space="preserve"> </w:t>
      </w:r>
      <w:permEnd w:id="693116466"/>
      <w:r>
        <w:t xml:space="preserve">Kč bez daně z přidané hodnoty (dále jen „DPH“). </w:t>
      </w:r>
    </w:p>
    <w:p>
      <w:pPr>
        <w:pStyle w:val="slovanodstavec"/>
        <w:spacing w:after="0" w:line="240" w:lineRule="auto"/>
        <w:rPr>
          <w:i/>
          <w:lang w:eastAsia="cs-CZ"/>
        </w:rPr>
      </w:pPr>
      <w:permStart w:id="37691623"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37691623"/>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w:t>
      </w:r>
      <w:r>
        <w:rPr>
          <w:lang w:eastAsia="cs-CZ"/>
        </w:rPr>
        <w:lastRenderedPageBreak/>
        <w:t>běžet znovu od opětovného zaslání náležitě doplněného či opraveného daňového dokladu (faktury). Daňový doklad (faktura) musí být vystaven v české měně. 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t>a)</w:t>
      </w:r>
      <w:r>
        <w:rPr>
          <w:lang w:eastAsia="cs-CZ"/>
        </w:rPr>
        <w:tab/>
        <w:t>označení „REZERVY“</w:t>
      </w:r>
    </w:p>
    <w:p>
      <w:pPr>
        <w:pStyle w:val="slovanodstavec"/>
        <w:numPr>
          <w:ilvl w:val="0"/>
          <w:numId w:val="0"/>
        </w:numPr>
        <w:spacing w:after="0" w:line="240" w:lineRule="auto"/>
        <w:ind w:left="357"/>
        <w:rPr>
          <w:lang w:eastAsia="cs-CZ"/>
        </w:rPr>
      </w:pPr>
      <w:r>
        <w:rPr>
          <w:lang w:eastAsia="cs-CZ"/>
        </w:rPr>
        <w:t>b)</w:t>
      </w:r>
      <w:r>
        <w:rPr>
          <w:lang w:eastAsia="cs-CZ"/>
        </w:rPr>
        <w:tab/>
        <w:t>období dle tvorby rezerv 2024</w:t>
      </w:r>
    </w:p>
    <w:p>
      <w:pPr>
        <w:pStyle w:val="slovanodstavec"/>
        <w:numPr>
          <w:ilvl w:val="0"/>
          <w:numId w:val="0"/>
        </w:numPr>
        <w:spacing w:after="0" w:line="240" w:lineRule="auto"/>
        <w:ind w:left="357"/>
        <w:rPr>
          <w:lang w:eastAsia="cs-CZ"/>
        </w:rPr>
      </w:pPr>
      <w:r>
        <w:rPr>
          <w:lang w:eastAsia="cs-CZ"/>
        </w:rPr>
        <w:t>c)</w:t>
      </w:r>
      <w:r>
        <w:rPr>
          <w:lang w:eastAsia="cs-CZ"/>
        </w:rPr>
        <w:tab/>
        <w:t>pořadové číslo z přehledu rezerv – 01_RB_22/23.</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w:t>
      </w:r>
      <w:permStart w:id="1047287471" w:edGrp="everyone"/>
      <w:r>
        <w:rPr>
          <w:rFonts w:ascii="Arial" w:hAnsi="Arial" w:cs="Arial"/>
        </w:rPr>
        <w:t xml:space="preserve">pěti </w:t>
      </w:r>
      <w:r>
        <w:rPr>
          <w:rFonts w:ascii="Arial" w:hAnsi="Arial" w:cs="Arial"/>
          <w:highlight w:val="yellow"/>
        </w:rPr>
        <w:t>měsíců</w:t>
      </w:r>
      <w:r>
        <w:rPr>
          <w:rFonts w:ascii="Arial" w:hAnsi="Arial" w:cs="Arial"/>
        </w:rPr>
        <w:t xml:space="preserve"> ode dne účinnosti této smlouvy</w:t>
      </w:r>
      <w:permEnd w:id="1047287471"/>
      <w:r>
        <w:rPr>
          <w:rFonts w:ascii="Arial" w:hAnsi="Arial" w:cs="Arial"/>
        </w:rPr>
        <w:t xml:space="preserve">.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Krajská zdravotní, a.s. – </w:t>
      </w:r>
      <w:permStart w:id="1329791531" w:edGrp="everyone"/>
      <w:r>
        <w:rPr>
          <w:rFonts w:ascii="Arial" w:hAnsi="Arial" w:cs="Arial"/>
        </w:rPr>
        <w:t>Masarykova nemocnice v Ústí nad Labem, pracoviště Rumburk</w:t>
      </w:r>
      <w:permEnd w:id="1329791531"/>
      <w:r>
        <w:rPr>
          <w:rFonts w:ascii="Arial" w:hAnsi="Arial" w:cs="Arial"/>
        </w:rPr>
        <w:t xml:space="preserve">, o.z., adresa </w:t>
      </w:r>
      <w:permStart w:id="594112763" w:edGrp="everyone"/>
      <w:r>
        <w:rPr>
          <w:rFonts w:ascii="Arial" w:hAnsi="Arial" w:cs="Arial"/>
          <w:snapToGrid w:val="0"/>
        </w:rPr>
        <w:t>U Nemocnice 1298/6, 408 01 Rumburk</w:t>
      </w:r>
      <w:r>
        <w:rPr>
          <w:rFonts w:ascii="Arial" w:hAnsi="Arial" w:cs="Arial"/>
        </w:rPr>
        <w:t xml:space="preserve">  </w:t>
      </w:r>
      <w:permEnd w:id="594112763"/>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1217213825" w:edGrp="everyone"/>
      <w:r>
        <w:rPr>
          <w:rFonts w:ascii="Arial" w:hAnsi="Arial" w:cs="Arial"/>
        </w:rPr>
        <w:t>do 7 kalendářních dnů od účinnosti smlouvy</w:t>
      </w:r>
      <w:permEnd w:id="1217213825"/>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1409942836" w:edGrp="everyone"/>
      <w:r>
        <w:rPr>
          <w:rFonts w:ascii="Arial" w:hAnsi="Arial" w:cs="Arial"/>
          <w:i/>
          <w:color w:val="00B0F0"/>
        </w:rPr>
        <w:t>doplní zhotovitell</w:t>
      </w:r>
      <w:permEnd w:id="1409942836"/>
      <w:r>
        <w:rPr>
          <w:rFonts w:ascii="Arial" w:hAnsi="Arial" w:cs="Arial"/>
        </w:rPr>
        <w:t>.</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vyklidit staveniště nejpozději v den předání a převzetí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Splněním díla se rozumí úplné dokončení díla, vyklizení a podepsání zápisu o předání a převzetí staveniště ze strany objednatele a budoucího uživatele, předání dokladů o revizích, předepsaných atestech, protokolů o zkouškách, návodů k obsluze a dokladů o zajištění likvidace odpadu vzniklého činností zhotovitele v souladu se zákonem č. 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Objednatel se zavazuje, že převzetí díla se uskuteční na staveništi. O převzetí hmotných částí díla bude sepsán předávací protokol, který bude podepsán oběma stranami.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V případě zjištění vad a nedodělků díla, uvede objednatel v protokolu o předání a převzetí díla seznam vad a nedodělků včetně závěru, zda se jedná o vady, které brání či nebrání užívaní díla a případně termínů jejich odstranění zhotovitelem. Pokud se zhotovitel s objednatelem nedohodnou na termínech odstranění zjištěných vad díla, nebude dílo objednatelem převzato. V závěru protokolu objednatel prohlásí, zda na základě přejímacího řízení dílo přejímá či nepřejímá. V případě, že nebude dílo převzato, dohodnou v zápise osoby odpovědné za předání a převzetí díla náhradní termín přejímky. Tato dohoda nemá vliv na právo objednatele uplatnit sankce za nesplnění termínu předání díla.</w:t>
      </w:r>
    </w:p>
    <w:p>
      <w:pPr>
        <w:spacing w:line="276" w:lineRule="auto"/>
        <w:jc w:val="both"/>
        <w:rPr>
          <w:rFonts w:ascii="Arial" w:hAnsi="Arial" w:cs="Arial"/>
        </w:rPr>
      </w:pPr>
    </w:p>
    <w:p>
      <w:pPr>
        <w:spacing w:line="276" w:lineRule="auto"/>
        <w:jc w:val="both"/>
        <w:rPr>
          <w:rFonts w:ascii="Arial" w:hAnsi="Arial" w:cs="Arial"/>
        </w:rPr>
      </w:pP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suppressAutoHyphens w:val="0"/>
        <w:overflowPunct/>
        <w:autoSpaceDE/>
        <w:ind w:left="426" w:hanging="426"/>
        <w:textAlignment w:val="auto"/>
        <w:rPr>
          <w:rFonts w:ascii="Arial" w:hAnsi="Arial" w:cs="Arial"/>
        </w:rPr>
      </w:pPr>
      <w:r>
        <w:rPr>
          <w:rFonts w:ascii="Arial" w:hAnsi="Arial" w:cs="Arial"/>
        </w:rPr>
        <w:lastRenderedPageBreak/>
        <w:t>Objednatel je povinen prohlédnout dílo při předání za účelem zjištění zjevných vad.</w:t>
      </w:r>
    </w:p>
    <w:p>
      <w:pPr>
        <w:pStyle w:val="Odstavecseseznamem"/>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r>
        <w:rPr>
          <w:b/>
          <w:sz w:val="20"/>
        </w:rPr>
        <w:t>V.</w:t>
      </w:r>
    </w:p>
    <w:p>
      <w:pPr>
        <w:pStyle w:val="Zkladntext"/>
        <w:spacing w:line="276" w:lineRule="auto"/>
        <w:ind w:left="426" w:hanging="426"/>
        <w:jc w:val="center"/>
        <w:rPr>
          <w:b/>
          <w:color w:val="auto"/>
          <w:sz w:val="20"/>
        </w:rPr>
      </w:pPr>
      <w:r>
        <w:rPr>
          <w:b/>
          <w:color w:val="auto"/>
          <w:sz w:val="20"/>
        </w:rPr>
        <w:t>Práva a povinnosti smluvních stran</w:t>
      </w:r>
    </w:p>
    <w:p>
      <w:pPr>
        <w:pStyle w:val="Zkladntext"/>
        <w:spacing w:line="276" w:lineRule="auto"/>
        <w:ind w:left="426" w:hanging="426"/>
        <w:jc w:val="center"/>
        <w:rPr>
          <w:b/>
          <w:color w:val="FF0000"/>
          <w:sz w:val="20"/>
        </w:rPr>
      </w:pPr>
    </w:p>
    <w:p>
      <w:pPr>
        <w:pStyle w:val="Zkladntext"/>
        <w:spacing w:line="276" w:lineRule="auto"/>
        <w:ind w:left="284" w:hanging="284"/>
        <w:jc w:val="both"/>
        <w:rPr>
          <w:bCs/>
          <w:color w:val="auto"/>
          <w:sz w:val="20"/>
          <w:lang w:val="cs-CZ"/>
        </w:rPr>
      </w:pPr>
      <w:r>
        <w:rPr>
          <w:bCs/>
          <w:color w:val="auto"/>
          <w:sz w:val="20"/>
          <w:lang w:val="cs-CZ"/>
        </w:rPr>
        <w:t>1.</w:t>
      </w:r>
      <w:r>
        <w:rPr>
          <w:bCs/>
          <w:color w:val="auto"/>
          <w:sz w:val="20"/>
          <w:lang w:val="cs-CZ"/>
        </w:rPr>
        <w:tab/>
        <w:t xml:space="preserve">Poskytovatel je povinen být dostupný 24 hodin/ 7 dnů v týdnu na telefonním čísle </w:t>
      </w:r>
      <w:r>
        <w:rPr>
          <w:i/>
          <w:color w:val="auto"/>
          <w:sz w:val="20"/>
          <w:lang w:val="cs-CZ"/>
        </w:rPr>
        <w:t>:</w:t>
      </w:r>
      <w:permStart w:id="273564085" w:edGrp="everyone"/>
      <w:r>
        <w:rPr>
          <w:i/>
          <w:color w:val="auto"/>
          <w:sz w:val="20"/>
          <w:lang w:val="cs-CZ"/>
        </w:rPr>
        <w:t xml:space="preserve"> </w:t>
      </w:r>
      <w:r>
        <w:rPr>
          <w:i/>
          <w:color w:val="00B0F0"/>
          <w:sz w:val="20"/>
          <w:lang w:val="cs-CZ"/>
        </w:rPr>
        <w:t>doplní zhotovitell</w:t>
      </w:r>
      <w:permEnd w:id="273564085"/>
      <w:r>
        <w:rPr>
          <w:i/>
          <w:color w:val="auto"/>
          <w:sz w:val="20"/>
          <w:lang w:val="cs-CZ"/>
        </w:rPr>
        <w:t xml:space="preserve">, </w:t>
      </w:r>
      <w:r>
        <w:rPr>
          <w:bCs/>
          <w:color w:val="auto"/>
          <w:sz w:val="20"/>
          <w:lang w:val="cs-CZ"/>
        </w:rPr>
        <w:t>a emailu na adrese</w:t>
      </w:r>
      <w:r>
        <w:rPr>
          <w:i/>
          <w:color w:val="auto"/>
          <w:sz w:val="20"/>
          <w:lang w:val="cs-CZ"/>
        </w:rPr>
        <w:t xml:space="preserve">: </w:t>
      </w:r>
      <w:permStart w:id="628238022" w:edGrp="everyone"/>
      <w:r>
        <w:rPr>
          <w:i/>
          <w:color w:val="00B0F0"/>
          <w:sz w:val="20"/>
          <w:lang w:val="cs-CZ"/>
        </w:rPr>
        <w:t>doplní zhotovitell</w:t>
      </w:r>
      <w:permEnd w:id="628238022"/>
      <w:r>
        <w:rPr>
          <w:color w:val="auto"/>
          <w:sz w:val="20"/>
        </w:rPr>
        <w:t>,</w:t>
      </w:r>
      <w:r>
        <w:rPr>
          <w:color w:val="auto"/>
          <w:sz w:val="20"/>
          <w:lang w:val="cs-CZ"/>
        </w:rPr>
        <w:t xml:space="preserve"> </w:t>
      </w:r>
      <w:r>
        <w:rPr>
          <w:bCs/>
          <w:color w:val="auto"/>
          <w:sz w:val="20"/>
          <w:lang w:val="cs-CZ"/>
        </w:rPr>
        <w:t>pro nahlašování požadavku na vyproštění.</w:t>
      </w:r>
    </w:p>
    <w:p>
      <w:pPr>
        <w:pStyle w:val="Zkladntext"/>
        <w:spacing w:line="276" w:lineRule="auto"/>
        <w:ind w:left="284" w:hanging="284"/>
        <w:jc w:val="both"/>
        <w:rPr>
          <w:bCs/>
          <w:color w:val="auto"/>
          <w:sz w:val="20"/>
          <w:lang w:val="cs-CZ"/>
        </w:rPr>
      </w:pPr>
      <w:r>
        <w:rPr>
          <w:bCs/>
          <w:color w:val="auto"/>
          <w:sz w:val="20"/>
          <w:lang w:val="cs-CZ"/>
        </w:rPr>
        <w:t>2.</w:t>
      </w:r>
      <w:r>
        <w:rPr>
          <w:bCs/>
          <w:color w:val="auto"/>
          <w:sz w:val="20"/>
          <w:lang w:val="cs-CZ"/>
        </w:rPr>
        <w:tab/>
        <w:t>Vyproštění osob uvízlých ve výtahu dle čl. I odst. 2 této smlouvy bude poskytovatel provádět 24 hodin denně / 7 dnů v týdnu. Zahájit vyproštění je poskytovatel povinen zahájit do 60 minut od nahlášení a vyprostit osoby ve lhůtě stanovené příslušnou technickou normou ČSN.</w:t>
      </w:r>
    </w:p>
    <w:p>
      <w:pPr>
        <w:pStyle w:val="Zkladntext"/>
        <w:spacing w:line="276" w:lineRule="auto"/>
        <w:ind w:left="284" w:hanging="284"/>
        <w:jc w:val="both"/>
        <w:rPr>
          <w:bCs/>
          <w:color w:val="auto"/>
          <w:sz w:val="20"/>
          <w:lang w:val="cs-CZ"/>
        </w:rPr>
      </w:pPr>
      <w:r>
        <w:rPr>
          <w:bCs/>
          <w:color w:val="auto"/>
          <w:sz w:val="20"/>
          <w:lang w:val="cs-CZ"/>
        </w:rPr>
        <w:t>3.</w:t>
      </w:r>
      <w:r>
        <w:rPr>
          <w:bCs/>
          <w:color w:val="auto"/>
          <w:sz w:val="20"/>
          <w:lang w:val="cs-CZ"/>
        </w:rPr>
        <w:tab/>
        <w:t>Poskytovatel se zavazuje, že po dobu trvání smlouvy bude držitelem platných certifikátů ČSN EN ISO 9001:2016, ČSN EN ISO 14 001 a ČSN OHSAS 18001:2008.</w:t>
      </w:r>
    </w:p>
    <w:p>
      <w:pPr>
        <w:pStyle w:val="Zkladntext"/>
        <w:spacing w:line="276" w:lineRule="auto"/>
        <w:ind w:left="284" w:hanging="284"/>
        <w:jc w:val="both"/>
        <w:rPr>
          <w:bCs/>
          <w:color w:val="auto"/>
          <w:sz w:val="20"/>
          <w:lang w:val="cs-CZ"/>
        </w:rPr>
      </w:pPr>
      <w:r>
        <w:rPr>
          <w:bCs/>
          <w:color w:val="auto"/>
          <w:sz w:val="20"/>
          <w:lang w:val="cs-CZ"/>
        </w:rPr>
        <w:t>4.</w:t>
      </w:r>
      <w:r>
        <w:rPr>
          <w:bCs/>
          <w:color w:val="auto"/>
          <w:sz w:val="20"/>
          <w:lang w:val="cs-CZ"/>
        </w:rPr>
        <w:tab/>
        <w:t>Poskytovatel se zavazuje provádět veškeré služby a činnosti v souladu s příslušnými normami ČSN a právními předpisy. V termínech a lhůtách a s ohledem na provozní podmínky a technologie (druh) jednotlivých zařízení. Veškeré služby budou vždy prováděny k tomu vyškolenou a kvalifikovanou osobou.</w:t>
      </w:r>
      <w:bookmarkStart w:id="0" w:name="_GoBack"/>
      <w:bookmarkEnd w:id="0"/>
    </w:p>
    <w:p>
      <w:pPr>
        <w:pStyle w:val="Zkladntext"/>
        <w:spacing w:line="276" w:lineRule="auto"/>
        <w:ind w:left="284" w:hanging="284"/>
        <w:jc w:val="both"/>
        <w:rPr>
          <w:bCs/>
          <w:color w:val="auto"/>
          <w:sz w:val="20"/>
          <w:lang w:val="cs-CZ"/>
        </w:rPr>
      </w:pPr>
      <w:r>
        <w:rPr>
          <w:bCs/>
          <w:color w:val="auto"/>
          <w:sz w:val="20"/>
          <w:lang w:val="cs-CZ"/>
        </w:rPr>
        <w:t>5.</w:t>
      </w:r>
      <w:r>
        <w:rPr>
          <w:bCs/>
          <w:color w:val="auto"/>
          <w:sz w:val="20"/>
          <w:lang w:val="cs-CZ"/>
        </w:rPr>
        <w:tab/>
        <w:t>Poskytovatel prohlašuje, že plní veškeré požadavky dle ČSN 27 4002 a je povinen kdykoliv na vyzvání doložit Osvědčení o autorizaci – předmět autorizace „Struktura, vybavení a provádění odborných úkonů k udržení smluvně zajišťovaných výtahů v mezích jejich průběžné bezpečné provozuschopnosti v souladu s požadavky ČSN 27 4002“ a Oprávnění k činnosti: revize, revizní zkoušky a zkoušky vyhrazených zdvihacích zařízení včetně revizí elektrických zařízení výtahů.</w:t>
      </w:r>
    </w:p>
    <w:p>
      <w:pPr>
        <w:pStyle w:val="Zkladntext"/>
        <w:spacing w:line="276" w:lineRule="auto"/>
        <w:ind w:left="284" w:hanging="284"/>
        <w:jc w:val="both"/>
        <w:rPr>
          <w:bCs/>
          <w:color w:val="auto"/>
          <w:sz w:val="20"/>
          <w:lang w:val="cs-CZ"/>
        </w:rPr>
      </w:pPr>
      <w:r>
        <w:rPr>
          <w:bCs/>
          <w:color w:val="auto"/>
          <w:sz w:val="20"/>
          <w:lang w:val="cs-CZ"/>
        </w:rPr>
        <w:t>6.</w:t>
      </w:r>
      <w:r>
        <w:rPr>
          <w:bCs/>
          <w:color w:val="auto"/>
          <w:sz w:val="20"/>
          <w:lang w:val="cs-CZ"/>
        </w:rPr>
        <w:tab/>
        <w:t>Poskytovatel je oprávněn pověřit poskytnutím části služeb pouze poddodavatele uvedené v seznamu poddodavatelů (Příloha č. 3 této smlouvy), kteří splňují kvalifikaci ve stejném rozsahu jako  sám poskytovatel. Poskytovatel je oprávněn požádat objednavatele o změnu v seznamu poddodavatelů. V případě, že poskytovatel o změnu v seznamu poddodavatelů požádá, je právem objednavatele rozhodnout o tom, zda žádost o změnu v seznamu poddodavatelů akceptuje či odmítne, přičemž odmítnutí nesmí být bezdůvodné.</w:t>
      </w:r>
    </w:p>
    <w:p>
      <w:pPr>
        <w:pStyle w:val="Zkladntext"/>
        <w:spacing w:line="276" w:lineRule="auto"/>
        <w:ind w:left="284" w:hanging="284"/>
        <w:jc w:val="both"/>
        <w:rPr>
          <w:bCs/>
          <w:color w:val="auto"/>
          <w:sz w:val="20"/>
          <w:lang w:val="cs-CZ"/>
        </w:rPr>
      </w:pPr>
      <w:r>
        <w:rPr>
          <w:bCs/>
          <w:color w:val="auto"/>
          <w:sz w:val="20"/>
          <w:lang w:val="cs-CZ"/>
        </w:rPr>
        <w:t>7.</w:t>
      </w:r>
      <w:r>
        <w:rPr>
          <w:bCs/>
          <w:color w:val="auto"/>
          <w:sz w:val="20"/>
          <w:lang w:val="cs-CZ"/>
        </w:rPr>
        <w:tab/>
        <w:t>Poskytovatel se zavazuje zajistit, aby žádné zdvihací zařízení nikdy nebylo bez řádné provedené prohlídky, zkoušky či revize.</w:t>
      </w:r>
    </w:p>
    <w:p>
      <w:pPr>
        <w:pStyle w:val="Zkladntext"/>
        <w:spacing w:line="276" w:lineRule="auto"/>
        <w:ind w:left="284" w:hanging="284"/>
        <w:jc w:val="both"/>
        <w:rPr>
          <w:bCs/>
          <w:color w:val="auto"/>
          <w:sz w:val="20"/>
          <w:lang w:val="cs-CZ"/>
        </w:rPr>
      </w:pPr>
      <w:r>
        <w:rPr>
          <w:bCs/>
          <w:color w:val="auto"/>
          <w:sz w:val="20"/>
          <w:lang w:val="cs-CZ"/>
        </w:rPr>
        <w:t>8.</w:t>
      </w:r>
      <w:r>
        <w:rPr>
          <w:bCs/>
          <w:color w:val="auto"/>
          <w:sz w:val="20"/>
          <w:lang w:val="cs-CZ"/>
        </w:rPr>
        <w:tab/>
        <w:t>Poskytovatel se zavazuje, že závady budou odstraněny do 24 hodin od nahlášení.</w:t>
      </w:r>
    </w:p>
    <w:p>
      <w:pPr>
        <w:pStyle w:val="Zkladntext"/>
        <w:spacing w:line="276" w:lineRule="auto"/>
        <w:ind w:left="426" w:hanging="426"/>
        <w:jc w:val="center"/>
        <w:rPr>
          <w:b/>
          <w:sz w:val="20"/>
        </w:rPr>
      </w:pPr>
    </w:p>
    <w:p>
      <w:pPr>
        <w:pStyle w:val="Zkladntext"/>
        <w:spacing w:line="276" w:lineRule="auto"/>
        <w:ind w:left="426" w:hanging="426"/>
        <w:jc w:val="center"/>
        <w:rPr>
          <w:b/>
          <w:sz w:val="20"/>
          <w:lang w:val="cs-CZ"/>
        </w:rPr>
      </w:pPr>
      <w:r>
        <w:rPr>
          <w:b/>
          <w:sz w:val="20"/>
          <w:lang w:val="cs-CZ"/>
        </w:rPr>
        <w:t>VI.</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2058895847" w:edGrp="everyone"/>
      <w:r>
        <w:rPr>
          <w:rFonts w:ascii="Arial" w:hAnsi="Arial" w:cs="Arial"/>
        </w:rPr>
        <w:t xml:space="preserve">60 </w:t>
      </w:r>
      <w:permEnd w:id="2058895847"/>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912929162" w:edGrp="everyone"/>
      <w:r>
        <w:rPr>
          <w:rFonts w:ascii="Arial" w:hAnsi="Arial" w:cs="Arial"/>
        </w:rPr>
        <w:t xml:space="preserve">10 </w:t>
      </w:r>
      <w:permEnd w:id="912929162"/>
      <w:r>
        <w:rPr>
          <w:rFonts w:ascii="Arial" w:hAnsi="Arial" w:cs="Arial"/>
        </w:rPr>
        <w:t xml:space="preserve">dní po doručení reklamace objednatelem, pokud se smluvní strany nedohodnou jinak. Reklamace bude zhotoviteli doručena na e-mail: </w:t>
      </w:r>
      <w:permStart w:id="2061323024" w:edGrp="everyone"/>
      <w:r>
        <w:rPr>
          <w:rFonts w:ascii="Arial" w:hAnsi="Arial" w:cs="Arial"/>
          <w:i/>
          <w:color w:val="00B0F0"/>
        </w:rPr>
        <w:t>doplní zhotovitell</w:t>
      </w:r>
      <w:permEnd w:id="2061323024"/>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II</w:t>
      </w:r>
      <w:r>
        <w:rPr>
          <w:b/>
          <w:sz w:val="20"/>
        </w:rPr>
        <w:t>.</w:t>
      </w:r>
    </w:p>
    <w:p>
      <w:pPr>
        <w:jc w:val="center"/>
        <w:rPr>
          <w:rFonts w:ascii="Arial" w:hAnsi="Arial" w:cs="Arial"/>
          <w:b/>
        </w:rPr>
      </w:pPr>
      <w:r>
        <w:rPr>
          <w:rFonts w:ascii="Arial" w:hAnsi="Arial" w:cs="Arial"/>
          <w:b/>
        </w:rPr>
        <w:lastRenderedPageBreak/>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1897345500"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
    <w:permEnd w:id="1897345500"/>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Poskytovatel se zavazuje za nedodržení jakékoli lhůty stanovené v čl. V této smlouvy zaplatit objednavateli smluvní pokutu ve výši 10.000,- Kč za každých započatých 12 hodin prodlení.</w:t>
      </w:r>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Uplatněním práv dle toho článku nezaniká právo na náhradu škody či jiné sankce.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rPr>
        <w:t>I</w:t>
      </w:r>
      <w:r>
        <w:rPr>
          <w:b/>
          <w:sz w:val="20"/>
          <w:lang w:val="cs-CZ"/>
        </w:rPr>
        <w:t>X</w:t>
      </w:r>
      <w:r>
        <w:rPr>
          <w:b/>
          <w:sz w:val="20"/>
        </w:rPr>
        <w:t>.</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nabývá platnosti dnem jejího podepsání oběma smluvními stranami. Tato smlouva nabývá účinnosti dnem zveřejnění v registru smluv. Smluvní strany se dohodly, že elektronický obraz této smlouvy a metadata vyžadovaná zákonem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Zhotovitel i objednatel shodně prohlašují, že si tuto smlouvu před jejím podpisem přečetli, že byla uzavřena po vzájemném projednání podle jejich pravé a svobodné vůle, určitě, vážně a </w:t>
      </w:r>
      <w:r>
        <w:rPr>
          <w:rFonts w:ascii="Arial" w:hAnsi="Arial" w:cs="Arial"/>
        </w:rPr>
        <w:lastRenderedPageBreak/>
        <w:t>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vč. technické specifikace ze dne </w:t>
      </w:r>
      <w:permStart w:id="1793809333" w:edGrp="everyone"/>
      <w:r>
        <w:rPr>
          <w:rFonts w:ascii="Arial" w:hAnsi="Arial" w:cs="Arial"/>
          <w:i/>
          <w:color w:val="00B0F0"/>
        </w:rPr>
        <w:t>doplní zhotovitel</w:t>
      </w:r>
    </w:p>
    <w:permEnd w:id="1793809333"/>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2 Sazebník pokut BOZP </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Příloha č. 3 Seznam poddodavatelů</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1642141923" w:edGrp="everyone" w:colFirst="0" w:colLast="0"/>
            <w:permStart w:id="408305618" w:edGrp="everyone" w:colFirst="1" w:colLast="1"/>
            <w:r>
              <w:t>V Ústí nad Labem dne ………………….</w:t>
            </w:r>
          </w:p>
        </w:tc>
        <w:tc>
          <w:tcPr>
            <w:tcW w:w="4531" w:type="dxa"/>
            <w:vAlign w:val="bottom"/>
          </w:tcPr>
          <w:p>
            <w:pPr>
              <w:pStyle w:val="Podpisy"/>
              <w:keepNext/>
              <w:keepLines/>
              <w:jc w:val="center"/>
            </w:pPr>
            <w:r>
              <w:t xml:space="preserve">V </w:t>
            </w:r>
            <w:r>
              <w:rPr>
                <w:i/>
                <w:color w:val="00B0F0"/>
              </w:rPr>
              <w:t>doplní zhotovitel</w:t>
            </w:r>
            <w:r>
              <w:t xml:space="preserve"> dne </w:t>
            </w:r>
            <w:r>
              <w:rPr>
                <w:i/>
                <w:color w:val="00B0F0"/>
              </w:rPr>
              <w:t>doplní zhotovitel</w:t>
            </w:r>
          </w:p>
        </w:tc>
      </w:tr>
      <w:tr>
        <w:tc>
          <w:tcPr>
            <w:tcW w:w="4531" w:type="dxa"/>
            <w:vAlign w:val="bottom"/>
          </w:tcPr>
          <w:p>
            <w:pPr>
              <w:pStyle w:val="Podpisy"/>
              <w:keepNext/>
              <w:keepLines/>
            </w:pPr>
            <w:permStart w:id="1606698107" w:edGrp="everyone" w:colFirst="0" w:colLast="0"/>
            <w:permStart w:id="1778264332" w:edGrp="everyone" w:colFirst="1" w:colLast="1"/>
            <w:permEnd w:id="1642141923"/>
            <w:permEnd w:id="408305618"/>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1114313817" w:edGrp="everyone" w:colFirst="0" w:colLast="0"/>
            <w:permStart w:id="1265844523" w:edGrp="everyone" w:colFirst="1" w:colLast="1"/>
            <w:permEnd w:id="1606698107"/>
            <w:permEnd w:id="1778264332"/>
            <w:r>
              <w:rPr>
                <w:lang w:eastAsia="cs-CZ"/>
              </w:rPr>
              <w:t xml:space="preserve">MUDr. Tomáš Hrubý, </w:t>
            </w:r>
          </w:p>
          <w:p>
            <w:pPr>
              <w:pStyle w:val="Podpisy"/>
              <w:keepNext/>
              <w:keepLines/>
            </w:pPr>
            <w:r>
              <w:rPr>
                <w:lang w:eastAsia="cs-CZ"/>
              </w:rPr>
              <w:t>generální ředitel</w:t>
            </w:r>
          </w:p>
        </w:tc>
        <w:tc>
          <w:tcPr>
            <w:tcW w:w="4531" w:type="dxa"/>
          </w:tcPr>
          <w:p>
            <w:pPr>
              <w:pStyle w:val="Podpisy"/>
              <w:keepNext/>
              <w:keepLines/>
              <w:jc w:val="center"/>
            </w:pPr>
            <w:r>
              <w:rPr>
                <w:i/>
                <w:color w:val="00B0F0"/>
              </w:rPr>
              <w:t>doplní zhotovitel</w:t>
            </w:r>
          </w:p>
        </w:tc>
      </w:tr>
      <w:permEnd w:id="1114313817"/>
      <w:permEnd w:id="1265844523"/>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0848B" w16cid:durableId="2BE9A2BB"/>
  <w16cid:commentId w16cid:paraId="5AD98EED" w16cid:durableId="2BE9A2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6</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6</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A5D4-873D-4483-B963-A10E0676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15429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3</cp:revision>
  <dcterms:created xsi:type="dcterms:W3CDTF">2025-06-05T06:31:00Z</dcterms:created>
  <dcterms:modified xsi:type="dcterms:W3CDTF">2025-06-05T06:31:00Z</dcterms:modified>
</cp:coreProperties>
</file>