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cs="Arial"/>
          <w:b/>
          <w:bCs/>
          <w:sz w:val="24"/>
          <w:szCs w:val="24"/>
        </w:rPr>
      </w:pPr>
      <w:r>
        <w:rPr>
          <w:rFonts w:cs="Arial"/>
          <w:b/>
          <w:bCs/>
          <w:sz w:val="24"/>
          <w:szCs w:val="24"/>
        </w:rPr>
        <w:t>Technická specifikace</w:t>
      </w:r>
    </w:p>
    <w:p>
      <w:pPr>
        <w:jc w:val="center"/>
        <w:rPr>
          <w:rFonts w:cs="Arial"/>
          <w:b/>
          <w:bCs/>
          <w:sz w:val="20"/>
          <w:szCs w:val="20"/>
        </w:rPr>
      </w:pPr>
    </w:p>
    <w:p>
      <w:pPr>
        <w:jc w:val="center"/>
        <w:rPr>
          <w:rFonts w:cs="Arial"/>
          <w:b/>
          <w:bCs/>
          <w:sz w:val="20"/>
          <w:szCs w:val="20"/>
        </w:rPr>
      </w:pPr>
      <w:r>
        <w:rPr>
          <w:rFonts w:cs="Arial"/>
          <w:b/>
          <w:bCs/>
          <w:sz w:val="20"/>
          <w:szCs w:val="20"/>
        </w:rPr>
        <w:t xml:space="preserve">Výzva č. 12: Rekonstrukce výtahu DELTA CVS 1.000 kg, včetně servisních služeb, </w:t>
      </w:r>
    </w:p>
    <w:p>
      <w:pPr>
        <w:jc w:val="center"/>
        <w:rPr>
          <w:rFonts w:cs="Arial"/>
          <w:b/>
          <w:bCs/>
          <w:sz w:val="20"/>
          <w:szCs w:val="20"/>
        </w:rPr>
      </w:pPr>
      <w:r>
        <w:rPr>
          <w:rFonts w:cs="Arial"/>
          <w:b/>
          <w:bCs/>
          <w:sz w:val="20"/>
          <w:szCs w:val="20"/>
        </w:rPr>
        <w:t xml:space="preserve">Masarykova nemocnice v Ústí nad Labem, </w:t>
      </w:r>
      <w:proofErr w:type="spellStart"/>
      <w:proofErr w:type="gramStart"/>
      <w:r>
        <w:rPr>
          <w:rFonts w:cs="Arial"/>
          <w:b/>
          <w:bCs/>
          <w:sz w:val="20"/>
          <w:szCs w:val="20"/>
        </w:rPr>
        <w:t>o.z</w:t>
      </w:r>
      <w:proofErr w:type="spellEnd"/>
      <w:r>
        <w:rPr>
          <w:rFonts w:cs="Arial"/>
          <w:b/>
          <w:bCs/>
          <w:sz w:val="20"/>
          <w:szCs w:val="20"/>
        </w:rPr>
        <w:t>. – pracoviště</w:t>
      </w:r>
      <w:proofErr w:type="gramEnd"/>
      <w:r>
        <w:rPr>
          <w:rFonts w:cs="Arial"/>
          <w:b/>
          <w:bCs/>
          <w:sz w:val="20"/>
          <w:szCs w:val="20"/>
        </w:rPr>
        <w:t xml:space="preserve"> Rumburk, II.</w:t>
      </w:r>
    </w:p>
    <w:p>
      <w:pPr>
        <w:jc w:val="center"/>
        <w:rPr>
          <w:rFonts w:cs="Arial"/>
          <w:b/>
          <w:bCs/>
          <w:sz w:val="20"/>
          <w:szCs w:val="20"/>
        </w:rPr>
      </w:pPr>
    </w:p>
    <w:p>
      <w:pPr>
        <w:jc w:val="both"/>
        <w:rPr>
          <w:rFonts w:cs="Arial"/>
          <w:sz w:val="20"/>
          <w:szCs w:val="20"/>
        </w:rPr>
      </w:pPr>
      <w:r>
        <w:rPr>
          <w:rFonts w:cs="Arial"/>
          <w:sz w:val="20"/>
          <w:szCs w:val="20"/>
        </w:rPr>
        <w:t xml:space="preserve">Výtah DELTA CVS 1.000kg, výr. </w:t>
      </w:r>
      <w:proofErr w:type="gramStart"/>
      <w:r>
        <w:rPr>
          <w:rFonts w:cs="Arial"/>
          <w:sz w:val="20"/>
          <w:szCs w:val="20"/>
        </w:rPr>
        <w:t>číslo</w:t>
      </w:r>
      <w:proofErr w:type="gramEnd"/>
      <w:r>
        <w:rPr>
          <w:rFonts w:cs="Arial"/>
          <w:sz w:val="20"/>
          <w:szCs w:val="20"/>
        </w:rPr>
        <w:t xml:space="preserve"> 99002/B.1 (pohon bez frekvenčního měniče)</w:t>
      </w:r>
    </w:p>
    <w:p>
      <w:pPr>
        <w:jc w:val="both"/>
        <w:rPr>
          <w:rFonts w:cs="Arial"/>
          <w:bCs/>
          <w:iCs/>
          <w:sz w:val="20"/>
          <w:szCs w:val="20"/>
        </w:rPr>
      </w:pPr>
      <w:r>
        <w:rPr>
          <w:rFonts w:cs="Arial"/>
          <w:bCs/>
          <w:iCs/>
          <w:sz w:val="20"/>
          <w:szCs w:val="20"/>
        </w:rPr>
        <w:t>Opravu výtahu – evakuační – dle platných norem a vyhlášek, zejména ČSN EN 81-20 ed.2 čl. 5.5.1</w:t>
      </w:r>
    </w:p>
    <w:p>
      <w:pPr>
        <w:jc w:val="both"/>
        <w:rPr>
          <w:rFonts w:cs="Arial"/>
          <w:bCs/>
          <w:sz w:val="20"/>
          <w:szCs w:val="20"/>
        </w:rPr>
      </w:pPr>
    </w:p>
    <w:p>
      <w:pPr>
        <w:pStyle w:val="Odstavecseseznamem"/>
        <w:numPr>
          <w:ilvl w:val="0"/>
          <w:numId w:val="3"/>
        </w:numPr>
        <w:spacing w:after="160" w:line="259" w:lineRule="auto"/>
        <w:rPr>
          <w:rFonts w:cs="Arial"/>
          <w:bCs/>
          <w:sz w:val="20"/>
          <w:szCs w:val="20"/>
        </w:rPr>
      </w:pPr>
      <w:r>
        <w:rPr>
          <w:rFonts w:cs="Arial"/>
          <w:bCs/>
          <w:sz w:val="20"/>
          <w:szCs w:val="20"/>
        </w:rPr>
        <w:t>Výtah značně opotřeben provozem</w:t>
      </w:r>
    </w:p>
    <w:p>
      <w:pPr>
        <w:pStyle w:val="Odstavecseseznamem"/>
        <w:numPr>
          <w:ilvl w:val="0"/>
          <w:numId w:val="3"/>
        </w:numPr>
        <w:spacing w:after="160" w:line="259" w:lineRule="auto"/>
        <w:rPr>
          <w:rFonts w:cs="Arial"/>
          <w:bCs/>
          <w:sz w:val="20"/>
          <w:szCs w:val="20"/>
        </w:rPr>
      </w:pPr>
      <w:r>
        <w:rPr>
          <w:rFonts w:cs="Arial"/>
          <w:bCs/>
          <w:sz w:val="20"/>
          <w:szCs w:val="20"/>
        </w:rPr>
        <w:t>Nevyhovující stav</w:t>
      </w:r>
    </w:p>
    <w:p>
      <w:pPr>
        <w:pStyle w:val="Odstavecseseznamem"/>
        <w:numPr>
          <w:ilvl w:val="0"/>
          <w:numId w:val="3"/>
        </w:numPr>
        <w:spacing w:after="160" w:line="259" w:lineRule="auto"/>
        <w:rPr>
          <w:rFonts w:cs="Arial"/>
          <w:bCs/>
          <w:sz w:val="20"/>
          <w:szCs w:val="20"/>
        </w:rPr>
      </w:pPr>
      <w:r>
        <w:rPr>
          <w:rFonts w:cs="Arial"/>
          <w:bCs/>
          <w:sz w:val="20"/>
          <w:szCs w:val="20"/>
        </w:rPr>
        <w:t>Zastaralé zařízení</w:t>
      </w:r>
    </w:p>
    <w:p>
      <w:pPr>
        <w:pStyle w:val="Odstavecseseznamem"/>
        <w:numPr>
          <w:ilvl w:val="0"/>
          <w:numId w:val="3"/>
        </w:numPr>
        <w:spacing w:after="160" w:line="259" w:lineRule="auto"/>
        <w:rPr>
          <w:rFonts w:cs="Arial"/>
          <w:bCs/>
          <w:sz w:val="20"/>
          <w:szCs w:val="20"/>
        </w:rPr>
      </w:pPr>
      <w:r>
        <w:rPr>
          <w:rFonts w:cs="Arial"/>
          <w:bCs/>
          <w:sz w:val="20"/>
          <w:szCs w:val="20"/>
        </w:rPr>
        <w:t>Omezené rychlost</w:t>
      </w:r>
    </w:p>
    <w:p>
      <w:pPr>
        <w:pStyle w:val="Odstavecseseznamem"/>
        <w:numPr>
          <w:ilvl w:val="0"/>
          <w:numId w:val="3"/>
        </w:numPr>
        <w:spacing w:after="160" w:line="259" w:lineRule="auto"/>
        <w:rPr>
          <w:rFonts w:cs="Arial"/>
          <w:bCs/>
          <w:sz w:val="20"/>
          <w:szCs w:val="20"/>
        </w:rPr>
      </w:pPr>
      <w:r>
        <w:rPr>
          <w:rFonts w:cs="Arial"/>
          <w:bCs/>
          <w:sz w:val="20"/>
          <w:szCs w:val="20"/>
        </w:rPr>
        <w:t>Opotřebené trakční kolo i lana výtahu</w:t>
      </w:r>
    </w:p>
    <w:p>
      <w:pPr>
        <w:pStyle w:val="Odstavecseseznamem"/>
        <w:numPr>
          <w:ilvl w:val="0"/>
          <w:numId w:val="3"/>
        </w:numPr>
        <w:spacing w:after="160" w:line="259" w:lineRule="auto"/>
        <w:rPr>
          <w:rFonts w:cs="Arial"/>
          <w:sz w:val="20"/>
          <w:szCs w:val="20"/>
        </w:rPr>
      </w:pPr>
      <w:r>
        <w:rPr>
          <w:rFonts w:cs="Arial"/>
          <w:bCs/>
          <w:sz w:val="20"/>
          <w:szCs w:val="20"/>
        </w:rPr>
        <w:t>Výtah bude sloužit jako evakuační</w:t>
      </w:r>
    </w:p>
    <w:p>
      <w:pPr>
        <w:pStyle w:val="Bezmezer"/>
        <w:rPr>
          <w:rFonts w:ascii="Arial" w:hAnsi="Arial" w:cs="Arial"/>
          <w:sz w:val="20"/>
          <w:szCs w:val="20"/>
        </w:rPr>
      </w:pPr>
      <w:r>
        <w:rPr>
          <w:rFonts w:ascii="Arial" w:hAnsi="Arial" w:cs="Arial"/>
          <w:sz w:val="20"/>
          <w:szCs w:val="20"/>
        </w:rPr>
        <w:t>Počet stanic: 4</w:t>
      </w:r>
    </w:p>
    <w:p>
      <w:pPr>
        <w:pStyle w:val="Bezmezer"/>
        <w:rPr>
          <w:rFonts w:ascii="Arial" w:hAnsi="Arial" w:cs="Arial"/>
          <w:sz w:val="20"/>
          <w:szCs w:val="20"/>
        </w:rPr>
      </w:pPr>
      <w:r>
        <w:rPr>
          <w:rFonts w:ascii="Arial" w:hAnsi="Arial" w:cs="Arial"/>
          <w:sz w:val="20"/>
          <w:szCs w:val="20"/>
        </w:rPr>
        <w:t>Počet nástupišť: 4 – neprůchozí výtah</w:t>
      </w:r>
    </w:p>
    <w:p>
      <w:pPr>
        <w:pStyle w:val="Bezmezer"/>
        <w:rPr>
          <w:rFonts w:ascii="Arial" w:hAnsi="Arial" w:cs="Arial"/>
          <w:sz w:val="20"/>
          <w:szCs w:val="20"/>
        </w:rPr>
      </w:pPr>
      <w:r>
        <w:rPr>
          <w:rFonts w:ascii="Arial" w:hAnsi="Arial" w:cs="Arial"/>
          <w:sz w:val="20"/>
          <w:szCs w:val="20"/>
        </w:rPr>
        <w:t>Evakuační výtah</w:t>
      </w:r>
    </w:p>
    <w:p>
      <w:pPr>
        <w:pStyle w:val="Bezmezer"/>
        <w:rPr>
          <w:rFonts w:ascii="Arial" w:hAnsi="Arial" w:cs="Arial"/>
          <w:sz w:val="20"/>
          <w:szCs w:val="20"/>
        </w:rPr>
      </w:pPr>
      <w:r>
        <w:rPr>
          <w:rFonts w:ascii="Arial" w:hAnsi="Arial" w:cs="Arial"/>
          <w:sz w:val="20"/>
          <w:szCs w:val="20"/>
        </w:rPr>
        <w:t>Výtah pro osoby s omezeným pohybem osob</w:t>
      </w:r>
    </w:p>
    <w:p>
      <w:pPr>
        <w:pStyle w:val="Bezmezer"/>
        <w:rPr>
          <w:rFonts w:ascii="Arial" w:hAnsi="Arial" w:cs="Arial"/>
          <w:sz w:val="20"/>
          <w:szCs w:val="20"/>
        </w:rPr>
      </w:pPr>
      <w:r>
        <w:rPr>
          <w:rFonts w:ascii="Arial" w:hAnsi="Arial" w:cs="Arial"/>
          <w:sz w:val="20"/>
          <w:szCs w:val="20"/>
        </w:rPr>
        <w:t>Rozměr šachty: šířka 2100 x hloubka 2900 mm</w:t>
      </w:r>
    </w:p>
    <w:p>
      <w:pPr>
        <w:pStyle w:val="Bezmezer"/>
        <w:rPr>
          <w:rFonts w:ascii="Arial" w:hAnsi="Arial" w:cs="Arial"/>
          <w:sz w:val="20"/>
          <w:szCs w:val="20"/>
        </w:rPr>
      </w:pPr>
      <w:r>
        <w:rPr>
          <w:rFonts w:ascii="Arial" w:hAnsi="Arial" w:cs="Arial"/>
          <w:sz w:val="20"/>
          <w:szCs w:val="20"/>
        </w:rPr>
        <w:t>Hloubka prohlubně šachty: 1400 mm</w:t>
      </w:r>
    </w:p>
    <w:p>
      <w:pPr>
        <w:pStyle w:val="Bezmezer"/>
        <w:rPr>
          <w:rFonts w:ascii="Arial" w:hAnsi="Arial" w:cs="Arial"/>
          <w:sz w:val="20"/>
          <w:szCs w:val="20"/>
        </w:rPr>
      </w:pPr>
      <w:r>
        <w:rPr>
          <w:rFonts w:ascii="Arial" w:hAnsi="Arial" w:cs="Arial"/>
          <w:sz w:val="20"/>
          <w:szCs w:val="20"/>
        </w:rPr>
        <w:t>Výška hlavy šachty: 3200 mm</w:t>
      </w:r>
    </w:p>
    <w:p>
      <w:pPr>
        <w:pStyle w:val="Bezmezer"/>
        <w:rPr>
          <w:rFonts w:ascii="Arial" w:hAnsi="Arial" w:cs="Arial"/>
          <w:sz w:val="20"/>
          <w:szCs w:val="20"/>
        </w:rPr>
      </w:pPr>
      <w:r>
        <w:rPr>
          <w:rFonts w:ascii="Arial" w:hAnsi="Arial" w:cs="Arial"/>
          <w:sz w:val="20"/>
          <w:szCs w:val="20"/>
        </w:rPr>
        <w:t>Provedení šachty: samostatná uzavřená zděná šachta s nástupními stanicemi</w:t>
      </w:r>
    </w:p>
    <w:p>
      <w:pPr>
        <w:pStyle w:val="Bezmezer"/>
        <w:rPr>
          <w:rFonts w:ascii="Arial" w:hAnsi="Arial" w:cs="Arial"/>
          <w:sz w:val="20"/>
          <w:szCs w:val="20"/>
        </w:rPr>
      </w:pPr>
      <w:r>
        <w:rPr>
          <w:rFonts w:ascii="Arial" w:hAnsi="Arial" w:cs="Arial"/>
          <w:sz w:val="20"/>
          <w:szCs w:val="20"/>
        </w:rPr>
        <w:t>Prostředí: normální AA5 dle ČSN 33 200-5-51, teplota +5 až +40 C</w:t>
      </w:r>
    </w:p>
    <w:p>
      <w:pPr>
        <w:pStyle w:val="Bezmezer"/>
        <w:rPr>
          <w:rFonts w:ascii="Arial" w:hAnsi="Arial" w:cs="Arial"/>
          <w:sz w:val="20"/>
          <w:szCs w:val="20"/>
        </w:rPr>
      </w:pPr>
      <w:r>
        <w:rPr>
          <w:rFonts w:ascii="Arial" w:hAnsi="Arial" w:cs="Arial"/>
          <w:sz w:val="20"/>
          <w:szCs w:val="20"/>
        </w:rPr>
        <w:t>Strojovna: nad výtahovou šachtou + výtahový rozvaděč</w:t>
      </w:r>
    </w:p>
    <w:p>
      <w:pPr>
        <w:pStyle w:val="Bezmezer"/>
        <w:rPr>
          <w:rFonts w:ascii="Arial" w:hAnsi="Arial" w:cs="Arial"/>
          <w:sz w:val="20"/>
          <w:szCs w:val="20"/>
        </w:rPr>
      </w:pPr>
    </w:p>
    <w:p>
      <w:pPr>
        <w:spacing w:after="160" w:line="259" w:lineRule="auto"/>
        <w:jc w:val="center"/>
        <w:rPr>
          <w:rFonts w:cs="Arial"/>
          <w:sz w:val="20"/>
          <w:szCs w:val="20"/>
        </w:rPr>
      </w:pPr>
      <w:r>
        <w:rPr>
          <w:rFonts w:cs="Arial"/>
          <w:noProof/>
          <w:sz w:val="20"/>
          <w:szCs w:val="20"/>
          <w:lang w:eastAsia="cs-CZ"/>
        </w:rPr>
        <w:drawing>
          <wp:inline distT="0" distB="0" distL="0" distR="0">
            <wp:extent cx="5400000" cy="3038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3038400"/>
                    </a:xfrm>
                    <a:prstGeom prst="rect">
                      <a:avLst/>
                    </a:prstGeom>
                  </pic:spPr>
                </pic:pic>
              </a:graphicData>
            </a:graphic>
          </wp:inline>
        </w:drawing>
      </w:r>
    </w:p>
    <w:p>
      <w:pPr>
        <w:spacing w:after="160" w:line="259" w:lineRule="auto"/>
        <w:rPr>
          <w:rFonts w:cs="Arial"/>
          <w:sz w:val="20"/>
          <w:szCs w:val="20"/>
        </w:rPr>
      </w:pPr>
    </w:p>
    <w:p>
      <w:pPr>
        <w:spacing w:after="160" w:line="259" w:lineRule="auto"/>
        <w:rPr>
          <w:rFonts w:cs="Arial"/>
          <w:sz w:val="20"/>
          <w:szCs w:val="20"/>
        </w:rPr>
      </w:pPr>
      <w:r>
        <w:rPr>
          <w:rFonts w:cs="Arial"/>
          <w:noProof/>
          <w:sz w:val="20"/>
          <w:szCs w:val="20"/>
          <w:lang w:eastAsia="cs-CZ"/>
        </w:rPr>
        <w:drawing>
          <wp:inline distT="0" distB="0" distL="0" distR="0">
            <wp:extent cx="5161598" cy="2903398"/>
            <wp:effectExtent l="508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5241878" cy="2948555"/>
                    </a:xfrm>
                    <a:prstGeom prst="rect">
                      <a:avLst/>
                    </a:prstGeom>
                  </pic:spPr>
                </pic:pic>
              </a:graphicData>
            </a:graphic>
          </wp:inline>
        </w:drawing>
      </w:r>
      <w:r>
        <w:rPr>
          <w:rFonts w:cs="Arial"/>
          <w:sz w:val="20"/>
          <w:szCs w:val="20"/>
        </w:rPr>
        <w:t xml:space="preserve">  </w:t>
      </w:r>
      <w:r>
        <w:rPr>
          <w:rFonts w:cs="Arial"/>
          <w:noProof/>
          <w:sz w:val="20"/>
          <w:szCs w:val="20"/>
          <w:lang w:eastAsia="cs-CZ"/>
        </w:rPr>
        <w:drawing>
          <wp:inline distT="0" distB="0" distL="0" distR="0">
            <wp:extent cx="5160644" cy="2902864"/>
            <wp:effectExtent l="4762" t="0" r="7303" b="7302"/>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5233616" cy="2943911"/>
                    </a:xfrm>
                    <a:prstGeom prst="rect">
                      <a:avLst/>
                    </a:prstGeom>
                  </pic:spPr>
                </pic:pic>
              </a:graphicData>
            </a:graphic>
          </wp:inline>
        </w:drawing>
      </w:r>
    </w:p>
    <w:p>
      <w:pPr>
        <w:rPr>
          <w:rFonts w:cs="Arial"/>
          <w:b/>
          <w:sz w:val="20"/>
          <w:szCs w:val="20"/>
        </w:rPr>
      </w:pPr>
    </w:p>
    <w:p>
      <w:pPr>
        <w:rPr>
          <w:rFonts w:cs="Arial"/>
          <w:sz w:val="20"/>
          <w:szCs w:val="20"/>
        </w:rPr>
      </w:pPr>
      <w:r>
        <w:rPr>
          <w:rFonts w:cs="Arial"/>
          <w:sz w:val="20"/>
          <w:szCs w:val="20"/>
        </w:rPr>
        <w:t>Oprava výtahu dle výše uvedených požadavků.</w:t>
      </w:r>
    </w:p>
    <w:p>
      <w:pPr>
        <w:rPr>
          <w:rFonts w:cs="Arial"/>
          <w:sz w:val="20"/>
          <w:szCs w:val="20"/>
        </w:rPr>
      </w:pPr>
      <w:r>
        <w:rPr>
          <w:rFonts w:cs="Arial"/>
          <w:sz w:val="20"/>
          <w:szCs w:val="20"/>
        </w:rPr>
        <w:t>a) výměna částí výtahu</w:t>
      </w:r>
    </w:p>
    <w:p>
      <w:pPr>
        <w:pStyle w:val="Odstavecseseznamem"/>
        <w:numPr>
          <w:ilvl w:val="0"/>
          <w:numId w:val="4"/>
        </w:numPr>
        <w:spacing w:after="160" w:line="259" w:lineRule="auto"/>
        <w:rPr>
          <w:rFonts w:cs="Arial"/>
          <w:sz w:val="20"/>
          <w:szCs w:val="20"/>
        </w:rPr>
      </w:pPr>
      <w:r>
        <w:rPr>
          <w:rFonts w:cs="Arial"/>
          <w:sz w:val="20"/>
          <w:szCs w:val="20"/>
        </w:rPr>
        <w:t>Nový výtahový stroj, včetně roštu</w:t>
      </w:r>
    </w:p>
    <w:p>
      <w:pPr>
        <w:pStyle w:val="Odstavecseseznamem"/>
        <w:numPr>
          <w:ilvl w:val="0"/>
          <w:numId w:val="4"/>
        </w:numPr>
        <w:spacing w:after="160" w:line="259" w:lineRule="auto"/>
        <w:rPr>
          <w:rFonts w:cs="Arial"/>
          <w:sz w:val="20"/>
          <w:szCs w:val="20"/>
        </w:rPr>
      </w:pPr>
      <w:r>
        <w:rPr>
          <w:rFonts w:cs="Arial"/>
          <w:sz w:val="20"/>
          <w:szCs w:val="20"/>
        </w:rPr>
        <w:t>Nový rozvaděč s frekvenčním řízením</w:t>
      </w:r>
    </w:p>
    <w:p>
      <w:pPr>
        <w:pStyle w:val="Odstavecseseznamem"/>
        <w:numPr>
          <w:ilvl w:val="0"/>
          <w:numId w:val="4"/>
        </w:numPr>
        <w:spacing w:after="160" w:line="259" w:lineRule="auto"/>
        <w:rPr>
          <w:rFonts w:cs="Arial"/>
          <w:sz w:val="20"/>
          <w:szCs w:val="20"/>
        </w:rPr>
      </w:pPr>
      <w:r>
        <w:rPr>
          <w:rFonts w:cs="Arial"/>
          <w:sz w:val="20"/>
          <w:szCs w:val="20"/>
        </w:rPr>
        <w:t>Nová kompletní elektroinstalace včetně, ovladače, přivolávače, osvětlení, displejů atd.</w:t>
      </w:r>
    </w:p>
    <w:p>
      <w:pPr>
        <w:pStyle w:val="Odstavecseseznamem"/>
        <w:numPr>
          <w:ilvl w:val="0"/>
          <w:numId w:val="4"/>
        </w:numPr>
        <w:spacing w:after="160" w:line="259" w:lineRule="auto"/>
        <w:rPr>
          <w:rFonts w:cs="Arial"/>
          <w:sz w:val="20"/>
          <w:szCs w:val="20"/>
        </w:rPr>
      </w:pPr>
      <w:r>
        <w:rPr>
          <w:rFonts w:cs="Arial"/>
          <w:sz w:val="20"/>
          <w:szCs w:val="20"/>
        </w:rPr>
        <w:t>Nová vodítka protiváhy a klece výtahu</w:t>
      </w:r>
    </w:p>
    <w:p>
      <w:pPr>
        <w:pStyle w:val="Odstavecseseznamem"/>
        <w:numPr>
          <w:ilvl w:val="0"/>
          <w:numId w:val="4"/>
        </w:numPr>
        <w:spacing w:after="160" w:line="259" w:lineRule="auto"/>
        <w:rPr>
          <w:rFonts w:cs="Arial"/>
          <w:sz w:val="20"/>
          <w:szCs w:val="20"/>
        </w:rPr>
      </w:pPr>
      <w:r>
        <w:rPr>
          <w:rFonts w:cs="Arial"/>
          <w:sz w:val="20"/>
          <w:szCs w:val="20"/>
        </w:rPr>
        <w:t>Nová kabina výtahu s kabinovými dveřmi (automatické) a protiváhy</w:t>
      </w:r>
    </w:p>
    <w:p>
      <w:pPr>
        <w:pStyle w:val="Odstavecseseznamem"/>
        <w:numPr>
          <w:ilvl w:val="0"/>
          <w:numId w:val="4"/>
        </w:numPr>
        <w:spacing w:after="160" w:line="259" w:lineRule="auto"/>
        <w:rPr>
          <w:rFonts w:cs="Arial"/>
          <w:sz w:val="20"/>
          <w:szCs w:val="20"/>
        </w:rPr>
      </w:pPr>
      <w:r>
        <w:rPr>
          <w:rFonts w:cs="Arial"/>
          <w:sz w:val="20"/>
          <w:szCs w:val="20"/>
        </w:rPr>
        <w:t>Nové šachetní dveře (automatické)</w:t>
      </w:r>
    </w:p>
    <w:p>
      <w:pPr>
        <w:pStyle w:val="Odstavecseseznamem"/>
        <w:numPr>
          <w:ilvl w:val="0"/>
          <w:numId w:val="4"/>
        </w:numPr>
        <w:spacing w:after="160" w:line="259" w:lineRule="auto"/>
        <w:rPr>
          <w:rFonts w:cs="Arial"/>
          <w:sz w:val="20"/>
          <w:szCs w:val="20"/>
        </w:rPr>
      </w:pPr>
      <w:r>
        <w:rPr>
          <w:rFonts w:cs="Arial"/>
          <w:sz w:val="20"/>
          <w:szCs w:val="20"/>
        </w:rPr>
        <w:t>Nová nosná lana</w:t>
      </w:r>
    </w:p>
    <w:p>
      <w:pPr>
        <w:pStyle w:val="Odstavecseseznamem"/>
        <w:numPr>
          <w:ilvl w:val="0"/>
          <w:numId w:val="4"/>
        </w:numPr>
        <w:spacing w:after="160" w:line="259" w:lineRule="auto"/>
        <w:rPr>
          <w:rFonts w:cs="Arial"/>
          <w:sz w:val="20"/>
          <w:szCs w:val="20"/>
        </w:rPr>
      </w:pPr>
      <w:r>
        <w:rPr>
          <w:rFonts w:cs="Arial"/>
          <w:sz w:val="20"/>
          <w:szCs w:val="20"/>
        </w:rPr>
        <w:t>Nový omezovač rychlosti, lanka napínacího závaží</w:t>
      </w:r>
    </w:p>
    <w:p>
      <w:pPr>
        <w:pStyle w:val="Odstavecseseznamem"/>
        <w:numPr>
          <w:ilvl w:val="0"/>
          <w:numId w:val="4"/>
        </w:numPr>
        <w:spacing w:after="160" w:line="259" w:lineRule="auto"/>
        <w:rPr>
          <w:rFonts w:cs="Arial"/>
          <w:sz w:val="20"/>
          <w:szCs w:val="20"/>
        </w:rPr>
      </w:pPr>
      <w:r>
        <w:rPr>
          <w:rFonts w:cs="Arial"/>
          <w:sz w:val="20"/>
          <w:szCs w:val="20"/>
        </w:rPr>
        <w:lastRenderedPageBreak/>
        <w:t>Revizní jízda na kabině v prohlubni výtahové šachty</w:t>
      </w:r>
    </w:p>
    <w:p>
      <w:pPr>
        <w:pStyle w:val="Odstavecseseznamem"/>
        <w:numPr>
          <w:ilvl w:val="0"/>
          <w:numId w:val="4"/>
        </w:numPr>
        <w:spacing w:after="160" w:line="259" w:lineRule="auto"/>
        <w:rPr>
          <w:rFonts w:cs="Arial"/>
          <w:sz w:val="20"/>
          <w:szCs w:val="20"/>
        </w:rPr>
      </w:pPr>
      <w:r>
        <w:rPr>
          <w:rFonts w:cs="Arial"/>
          <w:sz w:val="20"/>
          <w:szCs w:val="20"/>
        </w:rPr>
        <w:t>Nové osvětlení výtahové šachty a strojovny výtahu</w:t>
      </w:r>
    </w:p>
    <w:p>
      <w:pPr>
        <w:pStyle w:val="Nadpis1"/>
        <w:shd w:val="clear" w:color="auto" w:fill="FFFFFF"/>
        <w:spacing w:before="161" w:after="161" w:line="258" w:lineRule="atLeast"/>
        <w:jc w:val="both"/>
        <w:textAlignment w:val="baseline"/>
        <w:rPr>
          <w:rFonts w:ascii="Arial" w:hAnsi="Arial" w:cs="Arial"/>
          <w:b w:val="0"/>
          <w:bCs w:val="0"/>
          <w:color w:val="auto"/>
          <w:sz w:val="20"/>
          <w:szCs w:val="20"/>
          <w:shd w:val="clear" w:color="auto" w:fill="FFFFFF"/>
        </w:rPr>
      </w:pPr>
      <w:r>
        <w:rPr>
          <w:rFonts w:ascii="Arial" w:hAnsi="Arial" w:cs="Arial"/>
          <w:b w:val="0"/>
          <w:color w:val="auto"/>
          <w:sz w:val="20"/>
          <w:szCs w:val="20"/>
        </w:rPr>
        <w:t>Při této opravě se bude postupovat tak, aby opravený výtah splňoval ČSN EN 81-20 ed.2 (Bezpečnostní předpisy pro konstrukci a montáž výtahů, výtahy pro dopravu osob a nákladů), ČSN EN 81-21 ed.2 (Bezpečnostní předpisy pro konstrukci a montáž výtahů - Nové výtahy pro dopravu osob a osob a nákladů v existujících budovách), ČSN 27 4014 (Bezpečnostní předpisy pro konstrukci a montáž výtahů – Evakuační výtahy), ČSN EN 81-70+A1 (</w:t>
      </w:r>
      <w:r>
        <w:rPr>
          <w:rFonts w:ascii="Arial" w:hAnsi="Arial" w:cs="Arial"/>
          <w:b w:val="0"/>
          <w:color w:val="auto"/>
          <w:sz w:val="20"/>
          <w:szCs w:val="20"/>
          <w:shd w:val="clear" w:color="auto" w:fill="FFFFFF"/>
        </w:rPr>
        <w:t>Zvláštní úprava výtahů určených pro dopravu osob a osob a nákladů - Přístupnost výtahů včetně osob s omezenou schopností pohybu a orientace).</w:t>
      </w:r>
    </w:p>
    <w:p>
      <w:pPr>
        <w:pStyle w:val="Nadpis1"/>
        <w:shd w:val="clear" w:color="auto" w:fill="FFFFFF"/>
        <w:spacing w:before="161" w:after="161" w:line="258" w:lineRule="atLeast"/>
        <w:jc w:val="both"/>
        <w:textAlignment w:val="baseline"/>
        <w:rPr>
          <w:rFonts w:ascii="Arial" w:hAnsi="Arial" w:cs="Arial"/>
          <w:b w:val="0"/>
          <w:bCs w:val="0"/>
          <w:color w:val="auto"/>
          <w:sz w:val="20"/>
          <w:szCs w:val="20"/>
          <w:shd w:val="clear" w:color="auto" w:fill="FFFFFF"/>
        </w:rPr>
      </w:pPr>
      <w:r>
        <w:rPr>
          <w:rFonts w:ascii="Arial" w:hAnsi="Arial" w:cs="Arial"/>
          <w:b w:val="0"/>
          <w:color w:val="auto"/>
          <w:sz w:val="20"/>
          <w:szCs w:val="20"/>
          <w:shd w:val="clear" w:color="auto" w:fill="FFFFFF"/>
        </w:rPr>
        <w:t>Po této opravě bude výtah splňovat ČSN 81-20 ed.2 a základní požadavky uvedené v příloze I směrnice Evropského parlamentu a Rady 2014/33/EU – odpovídající Příloze č. 1 k nařízení vlády č. 122/2016 Sb.</w:t>
      </w:r>
    </w:p>
    <w:p>
      <w:pPr>
        <w:pStyle w:val="Nadpis1"/>
        <w:shd w:val="clear" w:color="auto" w:fill="FFFFFF"/>
        <w:spacing w:before="161" w:after="161" w:line="258" w:lineRule="atLeast"/>
        <w:jc w:val="both"/>
        <w:textAlignment w:val="baseline"/>
        <w:rPr>
          <w:rFonts w:ascii="Arial" w:hAnsi="Arial" w:cs="Arial"/>
          <w:b w:val="0"/>
          <w:bCs w:val="0"/>
          <w:color w:val="auto"/>
          <w:sz w:val="20"/>
          <w:szCs w:val="20"/>
          <w:shd w:val="clear" w:color="auto" w:fill="FFFFFF"/>
        </w:rPr>
      </w:pPr>
    </w:p>
    <w:p>
      <w:pPr>
        <w:pStyle w:val="Nadpis1"/>
        <w:shd w:val="clear" w:color="auto" w:fill="FFFFFF"/>
        <w:spacing w:before="161" w:after="161" w:line="258" w:lineRule="atLeast"/>
        <w:jc w:val="both"/>
        <w:textAlignment w:val="baseline"/>
        <w:rPr>
          <w:rFonts w:ascii="Arial" w:hAnsi="Arial" w:cs="Arial"/>
          <w:b w:val="0"/>
          <w:bCs w:val="0"/>
          <w:color w:val="auto"/>
          <w:sz w:val="20"/>
          <w:szCs w:val="20"/>
          <w:shd w:val="clear" w:color="auto" w:fill="FFFFFF"/>
        </w:rPr>
      </w:pPr>
      <w:r>
        <w:rPr>
          <w:rFonts w:ascii="Arial" w:hAnsi="Arial" w:cs="Arial"/>
          <w:b w:val="0"/>
          <w:color w:val="auto"/>
          <w:sz w:val="20"/>
          <w:szCs w:val="20"/>
          <w:shd w:val="clear" w:color="auto" w:fill="FFFFFF"/>
        </w:rPr>
        <w:t>Harmonogram:</w:t>
      </w:r>
    </w:p>
    <w:p>
      <w:pPr>
        <w:pStyle w:val="Odstavecseseznamem"/>
        <w:numPr>
          <w:ilvl w:val="0"/>
          <w:numId w:val="5"/>
        </w:numPr>
        <w:spacing w:after="160" w:line="259" w:lineRule="auto"/>
        <w:rPr>
          <w:rFonts w:cs="Arial"/>
          <w:sz w:val="20"/>
          <w:szCs w:val="20"/>
        </w:rPr>
      </w:pPr>
      <w:r>
        <w:rPr>
          <w:rFonts w:cs="Arial"/>
          <w:sz w:val="20"/>
          <w:szCs w:val="20"/>
        </w:rPr>
        <w:t xml:space="preserve">Podpis </w:t>
      </w:r>
      <w:proofErr w:type="spellStart"/>
      <w:r>
        <w:rPr>
          <w:rFonts w:cs="Arial"/>
          <w:sz w:val="20"/>
          <w:szCs w:val="20"/>
        </w:rPr>
        <w:t>SoD</w:t>
      </w:r>
      <w:proofErr w:type="spellEnd"/>
    </w:p>
    <w:p>
      <w:pPr>
        <w:pStyle w:val="Odstavecseseznamem"/>
        <w:numPr>
          <w:ilvl w:val="0"/>
          <w:numId w:val="5"/>
        </w:numPr>
        <w:spacing w:after="160" w:line="259" w:lineRule="auto"/>
        <w:rPr>
          <w:rFonts w:cs="Arial"/>
          <w:sz w:val="20"/>
          <w:szCs w:val="20"/>
        </w:rPr>
      </w:pPr>
      <w:r>
        <w:rPr>
          <w:rFonts w:cs="Arial"/>
          <w:sz w:val="20"/>
          <w:szCs w:val="20"/>
        </w:rPr>
        <w:t>Zaměření výtahu projektantem, vytvoření projektu</w:t>
      </w:r>
    </w:p>
    <w:p>
      <w:pPr>
        <w:pStyle w:val="Odstavecseseznamem"/>
        <w:numPr>
          <w:ilvl w:val="0"/>
          <w:numId w:val="5"/>
        </w:numPr>
        <w:spacing w:after="160" w:line="259" w:lineRule="auto"/>
        <w:rPr>
          <w:rFonts w:cs="Arial"/>
          <w:sz w:val="20"/>
          <w:szCs w:val="20"/>
        </w:rPr>
      </w:pPr>
      <w:r>
        <w:rPr>
          <w:rFonts w:cs="Arial"/>
          <w:sz w:val="20"/>
          <w:szCs w:val="20"/>
        </w:rPr>
        <w:t>Zadání výtahových dílů do výroby a jejich následná výroba cca. 12 týdnů</w:t>
      </w:r>
    </w:p>
    <w:p>
      <w:pPr>
        <w:pStyle w:val="Odstavecseseznamem"/>
        <w:numPr>
          <w:ilvl w:val="0"/>
          <w:numId w:val="5"/>
        </w:numPr>
        <w:spacing w:after="160" w:line="259" w:lineRule="auto"/>
        <w:rPr>
          <w:rFonts w:cs="Arial"/>
          <w:sz w:val="20"/>
          <w:szCs w:val="20"/>
        </w:rPr>
      </w:pPr>
      <w:r>
        <w:rPr>
          <w:rFonts w:cs="Arial"/>
          <w:sz w:val="20"/>
          <w:szCs w:val="20"/>
        </w:rPr>
        <w:t>Demontáž vadných dílů původního výtahu cca. 1 týden</w:t>
      </w:r>
    </w:p>
    <w:p>
      <w:pPr>
        <w:pStyle w:val="Odstavecseseznamem"/>
        <w:numPr>
          <w:ilvl w:val="0"/>
          <w:numId w:val="5"/>
        </w:numPr>
        <w:spacing w:after="160" w:line="259" w:lineRule="auto"/>
        <w:rPr>
          <w:rFonts w:cs="Arial"/>
          <w:sz w:val="20"/>
          <w:szCs w:val="20"/>
        </w:rPr>
      </w:pPr>
      <w:r>
        <w:rPr>
          <w:rFonts w:cs="Arial"/>
          <w:sz w:val="20"/>
          <w:szCs w:val="20"/>
        </w:rPr>
        <w:t>Montáž nových dílů a částí výtahu cca. 7 týdnů</w:t>
      </w:r>
    </w:p>
    <w:p>
      <w:pPr>
        <w:pStyle w:val="Odstavecseseznamem"/>
        <w:numPr>
          <w:ilvl w:val="0"/>
          <w:numId w:val="5"/>
        </w:numPr>
        <w:spacing w:after="160" w:line="259" w:lineRule="auto"/>
        <w:rPr>
          <w:rFonts w:cs="Arial"/>
          <w:sz w:val="20"/>
          <w:szCs w:val="20"/>
        </w:rPr>
      </w:pPr>
      <w:r>
        <w:rPr>
          <w:rFonts w:cs="Arial"/>
          <w:sz w:val="20"/>
          <w:szCs w:val="20"/>
        </w:rPr>
        <w:t>Seřizování, provedení zkoušek a uvedení výtahu do provozu cca. 1 týden</w:t>
      </w:r>
    </w:p>
    <w:p>
      <w:pPr>
        <w:spacing w:after="160" w:line="259" w:lineRule="auto"/>
        <w:rPr>
          <w:rFonts w:cs="Arial"/>
          <w:sz w:val="20"/>
          <w:szCs w:val="20"/>
        </w:rPr>
      </w:pPr>
    </w:p>
    <w:p>
      <w:pPr>
        <w:spacing w:after="160" w:line="259" w:lineRule="auto"/>
        <w:jc w:val="center"/>
        <w:rPr>
          <w:rFonts w:cs="Arial"/>
          <w:b/>
          <w:sz w:val="20"/>
          <w:szCs w:val="20"/>
        </w:rPr>
      </w:pPr>
      <w:r>
        <w:rPr>
          <w:rFonts w:cs="Arial"/>
          <w:b/>
          <w:sz w:val="20"/>
          <w:szCs w:val="20"/>
        </w:rPr>
        <w:t>Servisní služby</w:t>
      </w:r>
    </w:p>
    <w:p>
      <w:pPr>
        <w:pStyle w:val="Zkladntext"/>
        <w:spacing w:line="276" w:lineRule="auto"/>
        <w:jc w:val="both"/>
        <w:rPr>
          <w:sz w:val="20"/>
        </w:rPr>
      </w:pPr>
      <w:r>
        <w:rPr>
          <w:bCs/>
          <w:color w:val="auto"/>
          <w:sz w:val="20"/>
          <w:lang w:val="cs-CZ"/>
        </w:rPr>
        <w:t>Poskytovatel je povinen být dostupný 24 hodin/ 7 dnů v týdnu na telefonním čísle a e-mailu</w:t>
      </w:r>
      <w:r>
        <w:rPr>
          <w:color w:val="auto"/>
          <w:sz w:val="20"/>
        </w:rPr>
        <w:t>,</w:t>
      </w:r>
      <w:r>
        <w:rPr>
          <w:color w:val="auto"/>
          <w:sz w:val="20"/>
          <w:lang w:val="cs-CZ"/>
        </w:rPr>
        <w:t xml:space="preserve"> </w:t>
      </w:r>
      <w:r>
        <w:rPr>
          <w:bCs/>
          <w:color w:val="auto"/>
          <w:sz w:val="20"/>
          <w:lang w:val="cs-CZ"/>
        </w:rPr>
        <w:t xml:space="preserve">pro nahlašování požadavku na vyproštění. Vyproštění osob uvízlých ve výtahu bude poskytovatel provádět 24 hodin denně / 7 dnů v týdnu. Zahájit vyproštění je poskytovatel povinen zahájit do 60 minut od nahlášení a vyprostit osoby ve lhůtě stanovené příslušnou technickou normou ČSN. Poskytovatel se zavazuje, že po dobu trvání smlouvy bude držitelem platných certifikátů ČSN EN ISO 9001:2016, ČSN EN ISO 14 001 a ČSN OHSAS 18001:2008. </w:t>
      </w:r>
      <w:r>
        <w:rPr>
          <w:bCs/>
          <w:color w:val="auto"/>
          <w:sz w:val="20"/>
          <w:lang w:val="cs-CZ"/>
        </w:rPr>
        <w:tab/>
        <w:t>Poskytovatel se zavazuje provádět veškeré služby a činnosti v souladu s příslušnými normami ČSN a právními předpisy. V termínech a lhůtách a s ohledem na provozní podmínky a technologie (druh) jednotlivých zařízení. Veškeré služby budou vždy prováděny k tomu vyškolenou a kvalifikovanou osobou. Poskytovatel prohlašuje, že plní veškeré požadavky dle ČSN 27 4002 a je povinen kdykoliv na vyzvání doložit Osvědčení o autorizaci – předmět autorizace „Struktura, vybavení a provádění odborných úkonů k udržení smluvně zajišťovaných výtahů v mezích je</w:t>
      </w:r>
      <w:bookmarkStart w:id="0" w:name="_GoBack"/>
      <w:bookmarkEnd w:id="0"/>
      <w:r>
        <w:rPr>
          <w:bCs/>
          <w:color w:val="auto"/>
          <w:sz w:val="20"/>
          <w:lang w:val="cs-CZ"/>
        </w:rPr>
        <w:t>jich průběžné bezpečné provozuschopnosti v souladu s požadavky ČSN 27 4002“ a Oprávnění k činnosti: revize, revizní zkoušky a zkoušky vyhrazených zdvihacích zařízení včetně revizí elektrických zařízení výtahů. Poskytovatel se zavazuje zajistit, aby žádné zdvihací zařízení nikdy nebylo bez řádné provedené prohlídky, zkoušky či revize. Poskytovatel se zavazuje, že závady budou odstraněny do 24 hodin od nahlášení.</w:t>
      </w:r>
    </w:p>
    <w:p>
      <w:pPr>
        <w:tabs>
          <w:tab w:val="left" w:pos="567"/>
        </w:tabs>
        <w:spacing w:after="120" w:line="240" w:lineRule="auto"/>
        <w:ind w:left="709"/>
        <w:rPr>
          <w:rFonts w:eastAsia="Century Schoolbook" w:cs="Arial"/>
          <w:color w:val="414751"/>
          <w:sz w:val="20"/>
          <w:szCs w:val="20"/>
          <w:lang w:eastAsia="cs-CZ"/>
        </w:rPr>
      </w:pPr>
    </w:p>
    <w:sectPr>
      <w:headerReference w:type="default" r:id="rId11"/>
      <w:footerReference w:type="default" r:id="rId12"/>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David">
    <w:altName w:val="Arial"/>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ind w:left="709"/>
    </w:pPr>
    <w:r>
      <w:rPr>
        <w:noProof/>
        <w:lang w:eastAsia="cs-CZ"/>
      </w:rPr>
      <mc:AlternateContent>
        <mc:Choice Requires="wps">
          <w:drawing>
            <wp:anchor distT="0" distB="0" distL="114300" distR="114300" simplePos="0" relativeHeight="251668480" behindDoc="0" locked="0" layoutInCell="1" allowOverlap="1">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pPr>
                            <w:pStyle w:val="textzapati"/>
                          </w:pPr>
                          <w:r>
                            <w:t>IČO: 25488627</w:t>
                          </w:r>
                        </w:p>
                        <w:p>
                          <w:pPr>
                            <w:pStyle w:val="textzapati"/>
                          </w:pPr>
                          <w:r>
                            <w:t>DIČ: CZ25488627</w:t>
                          </w:r>
                        </w:p>
                        <w:p>
                          <w:pPr>
                            <w:pStyle w:val="textzapati"/>
                          </w:pPr>
                          <w:r>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pPr>
                      <w:pStyle w:val="textzapati"/>
                    </w:pPr>
                    <w:r>
                      <w:t>IČO: 25488627</w:t>
                    </w:r>
                  </w:p>
                  <w:p>
                    <w:pPr>
                      <w:pStyle w:val="textzapati"/>
                    </w:pPr>
                    <w:r>
                      <w:t>DIČ: CZ25488627</w:t>
                    </w:r>
                  </w:p>
                  <w:p>
                    <w:pPr>
                      <w:pStyle w:val="textzapati"/>
                    </w:pPr>
                    <w:r>
                      <w:t>ID DS: 5gueuef</w:t>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Pr>
        <w:noProof/>
        <w:lang w:eastAsia="cs-CZ"/>
      </w:rPr>
      <mc:AlternateContent>
        <mc:Choice Requires="wps">
          <w:drawing>
            <wp:anchor distT="0" distB="0" distL="114300" distR="114300" simplePos="0" relativeHeight="251666432" behindDoc="0" locked="0" layoutInCell="1" allowOverlap="1">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pPr>
                            <w:pStyle w:val="textzapati"/>
                            <w:rPr>
                              <w:szCs w:val="16"/>
                            </w:rPr>
                          </w:pPr>
                          <w:proofErr w:type="spellStart"/>
                          <w:r>
                            <w:rPr>
                              <w:szCs w:val="16"/>
                            </w:rPr>
                            <w:t>Krajská</w:t>
                          </w:r>
                          <w:proofErr w:type="spellEnd"/>
                          <w:r>
                            <w:rPr>
                              <w:szCs w:val="16"/>
                            </w:rPr>
                            <w:t xml:space="preserve"> </w:t>
                          </w:r>
                          <w:proofErr w:type="spellStart"/>
                          <w:r>
                            <w:rPr>
                              <w:szCs w:val="16"/>
                            </w:rPr>
                            <w:t>zdravotní</w:t>
                          </w:r>
                          <w:proofErr w:type="spellEnd"/>
                          <w:r>
                            <w:rPr>
                              <w:szCs w:val="16"/>
                            </w:rPr>
                            <w:t xml:space="preserve">, </w:t>
                          </w:r>
                          <w:proofErr w:type="spellStart"/>
                          <w:r>
                            <w:rPr>
                              <w:szCs w:val="16"/>
                            </w:rPr>
                            <w:t>a.s</w:t>
                          </w:r>
                          <w:proofErr w:type="spellEnd"/>
                          <w:r>
                            <w:rPr>
                              <w:szCs w:val="16"/>
                            </w:rPr>
                            <w:t xml:space="preserve">. </w:t>
                          </w:r>
                        </w:p>
                        <w:p>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pPr>
                      <w:pStyle w:val="textzapati"/>
                      <w:rPr>
                        <w:szCs w:val="16"/>
                      </w:rPr>
                    </w:pPr>
                    <w:proofErr w:type="spellStart"/>
                    <w:r>
                      <w:rPr>
                        <w:szCs w:val="16"/>
                      </w:rPr>
                      <w:t>Krajská</w:t>
                    </w:r>
                    <w:proofErr w:type="spellEnd"/>
                    <w:r>
                      <w:rPr>
                        <w:szCs w:val="16"/>
                      </w:rPr>
                      <w:t xml:space="preserve"> </w:t>
                    </w:r>
                    <w:proofErr w:type="spellStart"/>
                    <w:r>
                      <w:rPr>
                        <w:szCs w:val="16"/>
                      </w:rPr>
                      <w:t>zdravotní</w:t>
                    </w:r>
                    <w:proofErr w:type="spellEnd"/>
                    <w:r>
                      <w:rPr>
                        <w:szCs w:val="16"/>
                      </w:rPr>
                      <w:t xml:space="preserve">, </w:t>
                    </w:r>
                    <w:proofErr w:type="spellStart"/>
                    <w:r>
                      <w:rPr>
                        <w:szCs w:val="16"/>
                      </w:rPr>
                      <w:t>a.s</w:t>
                    </w:r>
                    <w:proofErr w:type="spellEnd"/>
                    <w:r>
                      <w:rPr>
                        <w:szCs w:val="16"/>
                      </w:rPr>
                      <w:t xml:space="preserve">. </w:t>
                    </w:r>
                  </w:p>
                  <w:p>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pPr>
                      <w:pStyle w:val="textzapati"/>
                      <w:rPr>
                        <w:szCs w:val="16"/>
                      </w:rPr>
                    </w:pPr>
                    <w:r>
                      <w:rPr>
                        <w:szCs w:val="16"/>
                      </w:rPr>
                      <w:t>401 13 Ústí and Labem</w:t>
                    </w:r>
                  </w:p>
                </w:txbxContent>
              </v:textbox>
            </v:shape>
          </w:pict>
        </mc:Fallback>
      </mc:AlternateContent>
    </w:r>
    <w:r>
      <w:rPr>
        <w:noProof/>
        <w:lang w:eastAsia="cs-CZ"/>
      </w:rPr>
      <mc:AlternateContent>
        <mc:Choice Requires="wps">
          <w:drawing>
            <wp:anchor distT="0" distB="0" distL="114300" distR="114300" simplePos="0" relativeHeight="251667456" behindDoc="0" locked="0" layoutInCell="1" allowOverlap="1">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pPr>
                            <w:pStyle w:val="textzapati"/>
                          </w:pPr>
                          <w:r>
                            <w:t>+420 477 111 111</w:t>
                          </w:r>
                        </w:p>
                        <w:p>
                          <w:pPr>
                            <w:pStyle w:val="textzapati"/>
                          </w:pPr>
                          <w:r>
                            <w:t>ePodatelna@kzcr.eu</w:t>
                          </w:r>
                        </w:p>
                        <w:p>
                          <w:pPr>
                            <w:pStyle w:val="textzapati"/>
                          </w:pPr>
                          <w:proofErr w:type="spellStart"/>
                          <w:r>
                            <w:t>č.ú</w:t>
                          </w:r>
                          <w:proofErr w:type="spellEnd"/>
                          <w:r>
                            <w:t>.: 216686400/0300</w:t>
                          </w:r>
                        </w:p>
                      </w:txbxContent>
                    </wps:txbx>
                    <wps:bodyPr rot="0" vert="horz" wrap="square" lIns="91440" tIns="45720" rIns="91440" bIns="45720" anchor="t" anchorCtr="0">
                      <a:noAutofit/>
                    </wps:bodyPr>
                  </wps:wsp>
                </a:graphicData>
              </a:graphic>
            </wp:anchor>
          </w:drawing>
        </mc:Choice>
        <mc:Fallback>
          <w:pict>
            <v:shape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pPr>
                      <w:pStyle w:val="textzapati"/>
                    </w:pPr>
                    <w:r>
                      <w:t>+420 477 111 111</w:t>
                    </w:r>
                  </w:p>
                  <w:p>
                    <w:pPr>
                      <w:pStyle w:val="textzapati"/>
                    </w:pPr>
                    <w:r>
                      <w:t>ePodatelna@kzcr.eu</w:t>
                    </w:r>
                  </w:p>
                  <w:p>
                    <w:pPr>
                      <w:pStyle w:val="textzapati"/>
                    </w:pPr>
                    <w:proofErr w:type="spellStart"/>
                    <w:r>
                      <w:t>č.ú</w:t>
                    </w:r>
                    <w:proofErr w:type="spellEnd"/>
                    <w:r>
                      <w:t>.: 216686400/0300</w:t>
                    </w:r>
                  </w:p>
                </w:txbxContent>
              </v:textbox>
            </v:shape>
          </w:pict>
        </mc:Fallback>
      </mc:AlternateContent>
    </w:r>
    <w:r>
      <w:rPr>
        <w:noProof/>
        <w:lang w:eastAsia="cs-CZ"/>
      </w:rPr>
      <mc:AlternateContent>
        <mc:Choice Requires="wps">
          <w:drawing>
            <wp:anchor distT="0" distB="0" distL="114300" distR="114300" simplePos="0" relativeHeight="251669504" behindDoc="0" locked="0" layoutInCell="1" allowOverlap="1">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Pr>
        <w:noProof/>
        <w:lang w:eastAsia="cs-CZ"/>
      </w:rPr>
      <w:drawing>
        <wp:anchor distT="0" distB="0" distL="114300" distR="114300" simplePos="0" relativeHeight="251659264" behindDoc="1" locked="0" layoutInCell="1" allowOverlap="1">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tabs>
        <w:tab w:val="clear" w:pos="4536"/>
        <w:tab w:val="clear" w:pos="9072"/>
        <w:tab w:val="right" w:pos="9923"/>
      </w:tabs>
    </w:pPr>
    <w:r>
      <w:rPr>
        <w:color w:val="A6A6A6" w:themeColor="background1" w:themeShade="A6"/>
        <w:sz w:val="16"/>
        <w:szCs w:val="16"/>
      </w:rPr>
      <w:tab/>
      <w:t xml:space="preserve">Stránka </w:t>
    </w:r>
    <w:r>
      <w:rPr>
        <w:b/>
        <w:bCs/>
        <w:color w:val="A6A6A6" w:themeColor="background1" w:themeShade="A6"/>
        <w:sz w:val="16"/>
        <w:szCs w:val="16"/>
      </w:rPr>
      <w:fldChar w:fldCharType="begin"/>
    </w:r>
    <w:r>
      <w:rPr>
        <w:b/>
        <w:bCs/>
        <w:color w:val="A6A6A6" w:themeColor="background1" w:themeShade="A6"/>
        <w:sz w:val="16"/>
        <w:szCs w:val="16"/>
      </w:rPr>
      <w:instrText>PAGE  \* Arabic  \* MERGEFORMAT</w:instrText>
    </w:r>
    <w:r>
      <w:rPr>
        <w:b/>
        <w:bCs/>
        <w:color w:val="A6A6A6" w:themeColor="background1" w:themeShade="A6"/>
        <w:sz w:val="16"/>
        <w:szCs w:val="16"/>
      </w:rPr>
      <w:fldChar w:fldCharType="separate"/>
    </w:r>
    <w:r>
      <w:rPr>
        <w:b/>
        <w:bCs/>
        <w:noProof/>
        <w:color w:val="A6A6A6" w:themeColor="background1" w:themeShade="A6"/>
        <w:sz w:val="16"/>
        <w:szCs w:val="16"/>
      </w:rPr>
      <w:t>3</w:t>
    </w:r>
    <w:r>
      <w:rPr>
        <w:b/>
        <w:bCs/>
        <w:color w:val="A6A6A6" w:themeColor="background1" w:themeShade="A6"/>
        <w:sz w:val="16"/>
        <w:szCs w:val="16"/>
      </w:rPr>
      <w:fldChar w:fldCharType="end"/>
    </w:r>
    <w:r>
      <w:rPr>
        <w:color w:val="A6A6A6" w:themeColor="background1" w:themeShade="A6"/>
        <w:sz w:val="16"/>
        <w:szCs w:val="16"/>
      </w:rPr>
      <w:t xml:space="preserve"> z </w:t>
    </w:r>
    <w:r>
      <w:rPr>
        <w:b/>
        <w:bCs/>
        <w:color w:val="A6A6A6" w:themeColor="background1" w:themeShade="A6"/>
        <w:sz w:val="16"/>
        <w:szCs w:val="16"/>
      </w:rPr>
      <w:fldChar w:fldCharType="begin"/>
    </w:r>
    <w:r>
      <w:rPr>
        <w:b/>
        <w:bCs/>
        <w:color w:val="A6A6A6" w:themeColor="background1" w:themeShade="A6"/>
        <w:sz w:val="16"/>
        <w:szCs w:val="16"/>
      </w:rPr>
      <w:instrText>NUMPAGES  \* Arabic  \* MERGEFORMAT</w:instrText>
    </w:r>
    <w:r>
      <w:rPr>
        <w:b/>
        <w:bCs/>
        <w:color w:val="A6A6A6" w:themeColor="background1" w:themeShade="A6"/>
        <w:sz w:val="16"/>
        <w:szCs w:val="16"/>
      </w:rPr>
      <w:fldChar w:fldCharType="separate"/>
    </w:r>
    <w:r>
      <w:rPr>
        <w:b/>
        <w:bCs/>
        <w:noProof/>
        <w:color w:val="A6A6A6" w:themeColor="background1" w:themeShade="A6"/>
        <w:sz w:val="16"/>
        <w:szCs w:val="16"/>
      </w:rPr>
      <w:t>3</w:t>
    </w:r>
    <w:r>
      <w:rPr>
        <w:b/>
        <w:bCs/>
        <w:color w:val="A6A6A6" w:themeColor="background1" w:themeShade="A6"/>
        <w:sz w:val="16"/>
        <w:szCs w:val="16"/>
      </w:rPr>
      <w:fldChar w:fldCharType="end"/>
    </w:r>
    <w:r>
      <w:rPr>
        <w:noProof/>
        <w:lang w:eastAsia="cs-CZ"/>
      </w:rPr>
      <w:drawing>
        <wp:anchor distT="0" distB="0" distL="114300" distR="114300" simplePos="0" relativeHeight="251673600" behindDoc="1" locked="0" layoutInCell="1" allowOverlap="1">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71552" behindDoc="0" locked="0" layoutInCell="1" allowOverlap="1">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3" type="#_x0000_t75" style="width:37.65pt;height:37.65pt;visibility:visible;mso-wrap-style:square" o:bullet="t">
        <v:imagedata r:id="rId1" o:title=""/>
      </v:shape>
    </w:pict>
  </w:numPicBullet>
  <w:abstractNum w:abstractNumId="0" w15:restartNumberingAfterBreak="0">
    <w:nsid w:val="0DCF5DC0"/>
    <w:multiLevelType w:val="hybridMultilevel"/>
    <w:tmpl w:val="AE2A0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99724B"/>
    <w:multiLevelType w:val="hybridMultilevel"/>
    <w:tmpl w:val="CA7A3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D3E5FDA"/>
    <w:multiLevelType w:val="hybridMultilevel"/>
    <w:tmpl w:val="F4DAD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proofState w:spelling="clean" w:grammar="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360" w:lineRule="auto"/>
    </w:pPr>
    <w:rPr>
      <w:rFonts w:ascii="Arial" w:hAnsi="Arial"/>
      <w:sz w:val="18"/>
    </w:rPr>
  </w:style>
  <w:style w:type="paragraph" w:styleId="Nadpis1">
    <w:name w:val="heading 1"/>
    <w:basedOn w:val="Normln"/>
    <w:next w:val="Normln"/>
    <w:link w:val="Nadpis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pPr>
      <w:spacing w:after="0" w:line="240" w:lineRule="auto"/>
    </w:pPr>
  </w:style>
  <w:style w:type="paragraph" w:styleId="Odstavecseseznamem">
    <w:name w:val="List Paragraph"/>
    <w:basedOn w:val="Normln"/>
    <w:link w:val="OdstavecseseznamemChar"/>
    <w:uiPriority w:val="34"/>
    <w:qFormat/>
    <w:pPr>
      <w:ind w:left="720"/>
      <w:contextualSpacing/>
    </w:pPr>
    <w:rPr>
      <w:lang w:bidi="he-IL"/>
    </w:r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style>
  <w:style w:type="character" w:styleId="Zstupntext">
    <w:name w:val="Placeholder Text"/>
    <w:basedOn w:val="Standardnpsmoodstavce"/>
    <w:uiPriority w:val="99"/>
    <w:rPr>
      <w:color w:val="808080"/>
    </w:rPr>
  </w:style>
  <w:style w:type="paragraph" w:customStyle="1" w:styleId="Adresa">
    <w:name w:val="Adresa"/>
    <w:basedOn w:val="Bezmezer"/>
    <w:qFormat/>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Pr>
      <w:rFonts w:ascii="Arial" w:eastAsia="Century Schoolbook" w:hAnsi="Arial" w:cs="Times New Roman"/>
      <w:color w:val="414751"/>
      <w:sz w:val="18"/>
      <w:szCs w:val="20"/>
      <w:lang w:eastAsia="cs-CZ"/>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pPr>
      <w:spacing w:line="240" w:lineRule="auto"/>
      <w:ind w:left="4252"/>
    </w:pPr>
  </w:style>
  <w:style w:type="character" w:customStyle="1" w:styleId="PodpisChar">
    <w:name w:val="Podpis Char"/>
    <w:basedOn w:val="Standardnpsmoodstavce"/>
    <w:link w:val="Podpis"/>
    <w:uiPriority w:val="7"/>
    <w:rPr>
      <w:rFonts w:ascii="Arial" w:hAnsi="Arial"/>
      <w:sz w:val="18"/>
    </w:rPr>
  </w:style>
  <w:style w:type="character" w:customStyle="1" w:styleId="OdstavecseseznamemChar">
    <w:name w:val="Odstavec se seznamem Char"/>
    <w:link w:val="Odstavecseseznamem"/>
    <w:uiPriority w:val="34"/>
    <w:qFormat/>
    <w:locked/>
    <w:rPr>
      <w:rFonts w:ascii="Arial" w:hAnsi="Arial"/>
      <w:sz w:val="18"/>
      <w:lang w:bidi="he-IL"/>
    </w:rPr>
  </w:style>
  <w:style w:type="paragraph" w:styleId="Zkladntext">
    <w:name w:val="Body Text"/>
    <w:basedOn w:val="Normln"/>
    <w:link w:val="ZkladntextChar"/>
    <w:unhideWhenUsed/>
    <w:pPr>
      <w:widowControl w:val="0"/>
      <w:suppressAutoHyphens/>
      <w:overflowPunct w:val="0"/>
      <w:autoSpaceDE w:val="0"/>
      <w:spacing w:line="240" w:lineRule="auto"/>
    </w:pPr>
    <w:rPr>
      <w:rFonts w:eastAsia="Times New Roman" w:cs="Arial"/>
      <w:color w:val="000000"/>
      <w:sz w:val="24"/>
      <w:szCs w:val="20"/>
      <w:lang w:val="x-none" w:eastAsia="zh-CN"/>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C8AD-1A4D-4FAD-B73C-EE1A7D08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10</TotalTime>
  <Pages>3</Pages>
  <Words>586</Words>
  <Characters>3459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Ondová Monika</dc:creator>
  <cp:keywords/>
  <dc:description/>
  <cp:lastModifiedBy>Ondová Monika</cp:lastModifiedBy>
  <cp:revision>5</cp:revision>
  <cp:lastPrinted>2025-02-20T13:28:00Z</cp:lastPrinted>
  <dcterms:created xsi:type="dcterms:W3CDTF">2025-05-29T08:04:00Z</dcterms:created>
  <dcterms:modified xsi:type="dcterms:W3CDTF">2025-06-05T06:55:00Z</dcterms:modified>
</cp:coreProperties>
</file>