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6BC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3B24E4">
        <w:rPr>
          <w:rFonts w:eastAsia="Times New Roman" w:cs="Arial"/>
          <w:b/>
          <w:sz w:val="32"/>
          <w:szCs w:val="32"/>
          <w:lang w:eastAsia="cs-CZ"/>
        </w:rPr>
        <w:t>Zadávací dokumentace</w:t>
      </w:r>
    </w:p>
    <w:p w14:paraId="63CB976D" w14:textId="77777777" w:rsidR="003B24E4" w:rsidRPr="003B24E4" w:rsidRDefault="003B24E4" w:rsidP="003B24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7D177A" w14:textId="77777777" w:rsidR="003B24E4" w:rsidRPr="003B24E4" w:rsidRDefault="003B24E4" w:rsidP="003B24E4">
      <w:pPr>
        <w:tabs>
          <w:tab w:val="left" w:pos="7655"/>
        </w:tabs>
        <w:spacing w:before="240" w:line="240" w:lineRule="auto"/>
        <w:jc w:val="center"/>
        <w:rPr>
          <w:rFonts w:eastAsia="Times New Roman" w:cs="Arial"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pro nadlimitní veřejnou zakázku na dodávky zadávanou v otevřeném zadávacím řízení dle § 56 zákona č. 134/2016 Sb., o zadávání veřejných zakázek, ve znění pozdějších předpisů, (dále jen „ZZVZ“), jehož cílem je uzavření rámcové dohody s jedním účastníkem zadávacího řízení dle § 131 a násl. ZZVZ.</w:t>
      </w:r>
    </w:p>
    <w:p w14:paraId="1DFA65DC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2A2267CA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Součástí výzvy k podání nabídky je zadávací dokumentace.</w:t>
      </w:r>
    </w:p>
    <w:p w14:paraId="04F47313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0EF4658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3B24E4">
        <w:rPr>
          <w:rFonts w:eastAsia="Times New Roman" w:cs="Arial"/>
          <w:b/>
          <w:sz w:val="24"/>
          <w:szCs w:val="24"/>
          <w:lang w:eastAsia="cs-CZ"/>
        </w:rPr>
        <w:t xml:space="preserve">Název veřejné zakázky: </w:t>
      </w:r>
    </w:p>
    <w:p w14:paraId="666A5869" w14:textId="77777777" w:rsidR="003B24E4" w:rsidRPr="003B24E4" w:rsidRDefault="003B24E4" w:rsidP="003B24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CEA810" w14:textId="77777777" w:rsidR="003B24E4" w:rsidRPr="003B24E4" w:rsidRDefault="003B24E4" w:rsidP="003B24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122137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3B24E4">
        <w:rPr>
          <w:rFonts w:eastAsia="Times New Roman" w:cs="Arial"/>
          <w:b/>
          <w:sz w:val="32"/>
          <w:szCs w:val="32"/>
          <w:lang w:eastAsia="cs-CZ"/>
        </w:rPr>
        <w:t>Dodávky osobních ochranných pracovních prostředků 2025 II.</w:t>
      </w:r>
    </w:p>
    <w:p w14:paraId="119105B0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</w:p>
    <w:p w14:paraId="0393E817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5C3B61D7" w14:textId="77777777" w:rsidR="003B24E4" w:rsidRPr="003B24E4" w:rsidRDefault="003B24E4" w:rsidP="003B24E4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6D256ABE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se sídlem Sociální péče 3316/</w:t>
      </w:r>
      <w:proofErr w:type="gramStart"/>
      <w:r w:rsidRPr="003B24E4">
        <w:rPr>
          <w:rFonts w:eastAsia="Times New Roman" w:cs="Arial"/>
          <w:sz w:val="20"/>
          <w:szCs w:val="20"/>
          <w:lang w:eastAsia="cs-CZ"/>
        </w:rPr>
        <w:t>12a</w:t>
      </w:r>
      <w:proofErr w:type="gramEnd"/>
    </w:p>
    <w:p w14:paraId="4F7CDB9B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0401A866" w14:textId="77777777" w:rsidR="003B24E4" w:rsidRPr="003B24E4" w:rsidRDefault="003B24E4" w:rsidP="003B24E4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IČO: 25488627</w:t>
      </w:r>
    </w:p>
    <w:p w14:paraId="4EA5F16C" w14:textId="77777777" w:rsidR="003B24E4" w:rsidRPr="003B24E4" w:rsidRDefault="003B24E4" w:rsidP="003B24E4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4F2BA80E" w14:textId="77777777" w:rsidR="003B24E4" w:rsidRPr="003B24E4" w:rsidRDefault="003B24E4" w:rsidP="003B24E4">
      <w:pPr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Zastoupená: na základě pověření MUDr. Jiřím Laštůvkou, </w:t>
      </w:r>
      <w:r w:rsidRPr="003B24E4">
        <w:rPr>
          <w:rFonts w:eastAsia="Times New Roman" w:cs="Arial"/>
          <w:snapToGrid w:val="0"/>
          <w:sz w:val="20"/>
          <w:szCs w:val="20"/>
          <w:lang w:eastAsia="cs-CZ"/>
        </w:rPr>
        <w:t>zmocněným k výkonu funkce generálního ředitele</w:t>
      </w:r>
    </w:p>
    <w:p w14:paraId="58DB0989" w14:textId="77777777" w:rsidR="003B24E4" w:rsidRPr="003B24E4" w:rsidRDefault="003B24E4" w:rsidP="003B24E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09AE8D" w14:textId="77777777" w:rsidR="003B24E4" w:rsidRPr="003B24E4" w:rsidRDefault="003B24E4" w:rsidP="003B24E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7A32A3" w14:textId="77777777" w:rsidR="003B24E4" w:rsidRPr="003B24E4" w:rsidRDefault="003B24E4" w:rsidP="003B24E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F561C5" w14:textId="77777777" w:rsidR="003B24E4" w:rsidRPr="003B24E4" w:rsidRDefault="003B24E4" w:rsidP="003B24E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B49224" w14:textId="77777777" w:rsidR="003B24E4" w:rsidRPr="003B24E4" w:rsidRDefault="003B24E4" w:rsidP="003B24E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57452C" w14:textId="77777777" w:rsidR="003B24E4" w:rsidRPr="003B24E4" w:rsidRDefault="003B24E4" w:rsidP="003B24E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057782" w14:textId="77777777" w:rsidR="003B24E4" w:rsidRPr="003B24E4" w:rsidRDefault="003B24E4" w:rsidP="003B24E4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C69DDA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1A2960E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563531B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E77F93D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BA18F7A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009E79A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706E633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EB9F18B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E74321E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AB393D2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63AC0D9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7050B58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790DF85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BDBE621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54644BF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3C82B0D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1287F7F" w14:textId="77777777" w:rsidR="003B24E4" w:rsidRPr="003B24E4" w:rsidRDefault="003B24E4" w:rsidP="003B24E4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Informace o veřejné zakázce</w:t>
      </w:r>
    </w:p>
    <w:p w14:paraId="59AFE295" w14:textId="77777777" w:rsidR="003B24E4" w:rsidRPr="003B24E4" w:rsidRDefault="003B24E4" w:rsidP="003B24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9457DA" w14:textId="77777777" w:rsidR="003B24E4" w:rsidRPr="003B24E4" w:rsidRDefault="003B24E4" w:rsidP="003B24E4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14FB2B5A" w14:textId="77777777" w:rsidR="003B24E4" w:rsidRPr="003B24E4" w:rsidRDefault="003B24E4" w:rsidP="003B24E4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02BAD76B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4E6CE6E" w14:textId="77777777" w:rsidR="003B24E4" w:rsidRPr="003B24E4" w:rsidRDefault="003B24E4" w:rsidP="003B24E4">
      <w:pPr>
        <w:numPr>
          <w:ilvl w:val="0"/>
          <w:numId w:val="3"/>
        </w:num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358A3266" w14:textId="77777777" w:rsidR="003B24E4" w:rsidRPr="003B24E4" w:rsidRDefault="003B24E4" w:rsidP="003B24E4">
      <w:pPr>
        <w:numPr>
          <w:ilvl w:val="1"/>
          <w:numId w:val="3"/>
        </w:numPr>
        <w:tabs>
          <w:tab w:val="left" w:pos="284"/>
        </w:tabs>
        <w:spacing w:before="240" w:after="240" w:line="240" w:lineRule="auto"/>
        <w:ind w:left="1134" w:hanging="424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11BC34C5" w14:textId="77777777" w:rsidR="003B24E4" w:rsidRPr="003B24E4" w:rsidRDefault="003B24E4" w:rsidP="003B24E4">
      <w:pPr>
        <w:tabs>
          <w:tab w:val="left" w:pos="284"/>
        </w:tabs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Předmětem této veřejné zakázky je zajištění průběžných dodávek osobních ochranných pracovních prostředků</w:t>
      </w:r>
      <w:r w:rsidRPr="003B24E4">
        <w:rPr>
          <w:rFonts w:eastAsia="Times New Roman" w:cs="Arial"/>
          <w:sz w:val="20"/>
          <w:szCs w:val="20"/>
          <w:lang w:eastAsia="cs-CZ"/>
        </w:rPr>
        <w:br/>
        <w:t>( dále jen „OOPP“) v rozsahu dle přílohy č. 2 - Technická specifikace – rozklad nabídkové ceny a přílohy č. 6 – Specifikace potisku a výšivky této zadávací dokumentace po dobu účinnosti rámcové dohody (36 měsíců), včetně jejich závozu v rámci všech odštěpných závodů zadavatele uvedených níže.</w:t>
      </w:r>
    </w:p>
    <w:p w14:paraId="7C41288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ABBCCE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Zadavatel si vyhrazuje právo neodebrat uvedené předpokládané množství OOPP, a to bez jakékoliv sankce vůči němu uplatněné. Jednotlivé objednávky na dodávky OOPP budou vystavovány na základě aktuálních potřeb zadavatele.      </w:t>
      </w:r>
    </w:p>
    <w:p w14:paraId="41AFC2DB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</w:p>
    <w:p w14:paraId="0ED333B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Podrobná specifikace předmětu plnění veřejné zakázky je obsažena v příloze č. 2</w:t>
      </w:r>
      <w:r w:rsidRPr="003B24E4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- Technická specifikace – rozklad nabídkové ceny, která je nedílnou součástí zadávací dokumentace. </w:t>
      </w:r>
    </w:p>
    <w:p w14:paraId="5773930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DC3915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Zadavatel požaduje předložení dokladů o splnění technických parametrů ke všem položkám nabízených výrobků a jejich soulad s příslušnými normami v jejich platném znění, uvedenými v příloze č. 2 - Technická specifikace – rozklad nabídkové ceny. Tzn, že za tímto účelem předloží účastník na výzvu zadavatele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ES prohlášení o shodě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dle platných právních předpisů.</w:t>
      </w:r>
    </w:p>
    <w:p w14:paraId="26867D53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0829074" w14:textId="77777777" w:rsidR="003B24E4" w:rsidRPr="003B24E4" w:rsidRDefault="003B24E4" w:rsidP="003B24E4">
      <w:pPr>
        <w:widowControl w:val="0"/>
        <w:spacing w:before="60"/>
        <w:jc w:val="both"/>
        <w:rPr>
          <w:rFonts w:eastAsia="Times New Roman" w:cs="Arial"/>
          <w:sz w:val="20"/>
          <w:szCs w:val="20"/>
          <w:u w:val="single"/>
          <w:lang w:eastAsia="cs-CZ"/>
        </w:rPr>
      </w:pPr>
      <w:r w:rsidRPr="003B24E4">
        <w:rPr>
          <w:rFonts w:eastAsia="Times New Roman" w:cs="Arial"/>
          <w:sz w:val="20"/>
          <w:szCs w:val="20"/>
          <w:u w:val="single"/>
          <w:lang w:eastAsia="cs-CZ"/>
        </w:rPr>
        <w:t>Požadavky zadavatele v souladu s odpovědným veřejným zadáváním</w:t>
      </w:r>
    </w:p>
    <w:p w14:paraId="7BEC6790" w14:textId="77777777" w:rsidR="003B24E4" w:rsidRPr="003B24E4" w:rsidRDefault="003B24E4" w:rsidP="003B24E4">
      <w:pPr>
        <w:widowControl w:val="0"/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Účastník je povinen po celou dobu plnění navazující na zadání veřejné zakázky zajistit plnění veškerých povinností vyplývajících z právních předpisů ČR, zejména pak z pracovněprávních předpisů, předpisů z oblasti zaměstnanosti a BOZP, a to vůči všem osobám, které se na plnění veřejné zakázky podílejí. Stejné plnění těchto povinností zajistí dodavatel i u svých případných poddodavatelů.</w:t>
      </w:r>
      <w:bookmarkStart w:id="0" w:name="_Toc365531847"/>
    </w:p>
    <w:p w14:paraId="374DECB5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37EBD16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u w:val="single"/>
          <w:lang w:eastAsia="cs-CZ"/>
        </w:rPr>
      </w:pPr>
      <w:r w:rsidRPr="003B24E4">
        <w:rPr>
          <w:rFonts w:eastAsia="Times New Roman" w:cs="Arial"/>
          <w:sz w:val="20"/>
          <w:szCs w:val="20"/>
          <w:u w:val="single"/>
          <w:lang w:eastAsia="cs-CZ"/>
        </w:rPr>
        <w:t>Podrobné vymezení předmětu veřejné zakázky</w:t>
      </w:r>
      <w:bookmarkEnd w:id="0"/>
    </w:p>
    <w:p w14:paraId="7028CCF5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84BB648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Veškeré položky předmětu plnění veřejné zakázky týkající se oděvů nebo obuvi, včetně vzorků, požaduje zadavatel dodávat ve velikostech dle normy ČSN EN 13402 (807035).</w:t>
      </w:r>
    </w:p>
    <w:p w14:paraId="3B9CDBEC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BADB89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Zadavatel požaduje u vybraných položek předmětu plnění uvedených v příloze č. 2</w:t>
      </w:r>
      <w:r w:rsidRPr="003B24E4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3B24E4">
        <w:rPr>
          <w:rFonts w:eastAsia="Times New Roman" w:cs="Arial"/>
          <w:sz w:val="20"/>
          <w:szCs w:val="20"/>
          <w:lang w:eastAsia="cs-CZ"/>
        </w:rPr>
        <w:t>- Technická specifikace – rozklad nabídkové ceny zadávací dokumentace (sloupec F - „Potisk/výšivka“) značení logem společnosti zadavatele, příp. dalším textem dle požadavků uvedených v příloze č. 6 - Specifikace potisku a výšivky této zadávací dokumentace.</w:t>
      </w:r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 </w:t>
      </w:r>
    </w:p>
    <w:p w14:paraId="228E3F43" w14:textId="77777777" w:rsidR="003B24E4" w:rsidRPr="003B24E4" w:rsidRDefault="003B24E4" w:rsidP="003B24E4">
      <w:pPr>
        <w:spacing w:before="6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461DA3BD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/>
          <w:bCs/>
          <w:sz w:val="20"/>
          <w:szCs w:val="24"/>
          <w:lang w:eastAsia="cs-CZ"/>
        </w:rPr>
      </w:pPr>
      <w:r w:rsidRPr="003B24E4">
        <w:rPr>
          <w:rFonts w:eastAsia="Times New Roman" w:cs="Arial"/>
          <w:sz w:val="20"/>
          <w:szCs w:val="24"/>
          <w:lang w:eastAsia="cs-CZ"/>
        </w:rPr>
        <w:t xml:space="preserve">Zadavatel dále požaduje </w:t>
      </w:r>
      <w:r w:rsidRPr="003B24E4">
        <w:rPr>
          <w:rFonts w:eastAsia="Times New Roman" w:cs="Arial"/>
          <w:b/>
          <w:bCs/>
          <w:sz w:val="20"/>
          <w:szCs w:val="24"/>
          <w:lang w:eastAsia="cs-CZ"/>
        </w:rPr>
        <w:t>v nabídce předložení technického (produktového) nebo katalogového listu</w:t>
      </w:r>
      <w:r w:rsidRPr="003B24E4">
        <w:rPr>
          <w:rFonts w:eastAsia="Times New Roman" w:cs="Arial"/>
          <w:b/>
          <w:bCs/>
          <w:sz w:val="20"/>
          <w:szCs w:val="24"/>
          <w:lang w:eastAsia="cs-CZ"/>
        </w:rPr>
        <w:br/>
      </w:r>
      <w:r w:rsidRPr="003B24E4">
        <w:rPr>
          <w:rFonts w:eastAsia="Times New Roman" w:cs="Arial"/>
          <w:sz w:val="20"/>
          <w:szCs w:val="24"/>
          <w:lang w:eastAsia="cs-CZ"/>
        </w:rPr>
        <w:t xml:space="preserve">ke každé položce předmětu plnění zvlášť. Technický nebo katalogový list musí obsahovat </w:t>
      </w:r>
      <w:r w:rsidRPr="003B24E4">
        <w:rPr>
          <w:rFonts w:eastAsia="Times New Roman" w:cs="Arial"/>
          <w:b/>
          <w:bCs/>
          <w:sz w:val="20"/>
          <w:szCs w:val="24"/>
          <w:lang w:eastAsia="cs-CZ"/>
        </w:rPr>
        <w:t xml:space="preserve">číslo položky, fotodokumentaci, přesný obchodní název nabízeného produktu,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značku a typové označení, výrobce nebo dovozce</w:t>
      </w:r>
      <w:r w:rsidRPr="003B24E4">
        <w:rPr>
          <w:rFonts w:eastAsia="Times New Roman" w:cs="Arial"/>
          <w:b/>
          <w:bCs/>
          <w:sz w:val="20"/>
          <w:szCs w:val="24"/>
          <w:lang w:eastAsia="cs-CZ"/>
        </w:rPr>
        <w:t>, katalogové číslo produktu a základní charakteristiky nabízeného zboží, včetně uvedení kompletních parametrů produktu</w:t>
      </w:r>
      <w:r w:rsidRPr="003B24E4">
        <w:rPr>
          <w:rFonts w:eastAsia="Times New Roman" w:cs="Arial"/>
          <w:sz w:val="20"/>
          <w:szCs w:val="24"/>
          <w:lang w:eastAsia="cs-CZ"/>
        </w:rPr>
        <w:t xml:space="preserve"> v rozsahu požadovaném zadavatelem, z nichž bude vyplývat podrobné materiálové složení. </w:t>
      </w:r>
      <w:r w:rsidRPr="003B24E4">
        <w:rPr>
          <w:rFonts w:eastAsia="Times New Roman" w:cs="Arial"/>
          <w:b/>
          <w:bCs/>
          <w:sz w:val="20"/>
          <w:szCs w:val="24"/>
          <w:lang w:eastAsia="cs-CZ"/>
        </w:rPr>
        <w:t>Technické nebo katalogové listy musí být v nabídce seřazeny v pořadí dle čísla položky.</w:t>
      </w:r>
    </w:p>
    <w:p w14:paraId="7A1F5E8D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207B3FB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14:paraId="3347DF97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Cs/>
          <w:sz w:val="20"/>
          <w:szCs w:val="20"/>
          <w:lang w:eastAsia="cs-CZ"/>
        </w:rPr>
        <w:lastRenderedPageBreak/>
        <w:t>Veškeré dodávky nabízené dodavatelem musí splňovat platné české a evropské normy a právní předpisy.</w:t>
      </w:r>
    </w:p>
    <w:p w14:paraId="67597FB7" w14:textId="77777777" w:rsidR="003B24E4" w:rsidRPr="003B24E4" w:rsidRDefault="003B24E4" w:rsidP="003B24E4">
      <w:pPr>
        <w:keepNext/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bookmarkStart w:id="1" w:name="_Toc365531845"/>
      <w:bookmarkStart w:id="2" w:name="_Toc371919913"/>
      <w:r w:rsidRPr="003B24E4">
        <w:rPr>
          <w:rFonts w:eastAsia="Times New Roman" w:cs="Arial"/>
          <w:b/>
          <w:sz w:val="20"/>
          <w:szCs w:val="20"/>
          <w:lang w:eastAsia="cs-CZ"/>
        </w:rPr>
        <w:t xml:space="preserve">                </w:t>
      </w:r>
      <w:r w:rsidRPr="003B24E4">
        <w:rPr>
          <w:rFonts w:eastAsia="Times New Roman" w:cs="Arial"/>
          <w:bCs/>
          <w:sz w:val="20"/>
          <w:szCs w:val="20"/>
          <w:lang w:eastAsia="cs-CZ"/>
        </w:rPr>
        <w:t>2.2</w:t>
      </w:r>
      <w:r w:rsidRPr="003B24E4">
        <w:rPr>
          <w:rFonts w:eastAsia="Times New Roman" w:cs="Arial"/>
          <w:b/>
          <w:sz w:val="20"/>
          <w:szCs w:val="20"/>
          <w:lang w:eastAsia="cs-CZ"/>
        </w:rPr>
        <w:t xml:space="preserve"> Klasifikace předmětu veřejné zakázky</w:t>
      </w:r>
      <w:bookmarkEnd w:id="1"/>
      <w:bookmarkEnd w:id="2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3B24E4" w:rsidRPr="003B24E4" w14:paraId="0FE2358E" w14:textId="77777777" w:rsidTr="003B24E4">
        <w:trPr>
          <w:trHeight w:val="45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noWrap/>
            <w:vAlign w:val="center"/>
            <w:hideMark/>
          </w:tcPr>
          <w:p w14:paraId="6F8583D7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701FD2AD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3B24E4" w:rsidRPr="003B24E4" w14:paraId="08A19CD8" w14:textId="77777777" w:rsidTr="003B24E4">
        <w:trPr>
          <w:trHeight w:val="45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420E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Zaměstnanecké oděvy, speciální pracovní oděvy a oděvní doplňky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BF924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18100000-0</w:t>
            </w:r>
          </w:p>
        </w:tc>
      </w:tr>
      <w:tr w:rsidR="003B24E4" w:rsidRPr="003B24E4" w14:paraId="2CC5D8BD" w14:textId="77777777" w:rsidTr="003B24E4">
        <w:trPr>
          <w:trHeight w:val="45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B7E0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Ochranná obuv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E910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18830000-6</w:t>
            </w:r>
          </w:p>
        </w:tc>
      </w:tr>
      <w:tr w:rsidR="003B24E4" w:rsidRPr="003B24E4" w14:paraId="0DEC5AA0" w14:textId="77777777" w:rsidTr="003B24E4">
        <w:trPr>
          <w:trHeight w:val="45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A0E7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Zvláštní oděvy a oděvní doplňky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9A60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18400000-3</w:t>
            </w:r>
          </w:p>
        </w:tc>
      </w:tr>
      <w:tr w:rsidR="003B24E4" w:rsidRPr="003B24E4" w14:paraId="30141DE3" w14:textId="77777777" w:rsidTr="003B24E4">
        <w:trPr>
          <w:trHeight w:val="45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6871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Ochranné brýle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995A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33735100-2</w:t>
            </w:r>
          </w:p>
        </w:tc>
      </w:tr>
      <w:tr w:rsidR="003B24E4" w:rsidRPr="003B24E4" w14:paraId="7B17CF6C" w14:textId="77777777" w:rsidTr="003B24E4">
        <w:trPr>
          <w:trHeight w:val="45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619D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Ochranné a bezpečnostní oděvy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76D7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35113400-3</w:t>
            </w:r>
          </w:p>
        </w:tc>
      </w:tr>
    </w:tbl>
    <w:p w14:paraId="5B7D60B6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</w:p>
    <w:p w14:paraId="73F41755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iCs/>
          <w:sz w:val="20"/>
          <w:szCs w:val="20"/>
          <w:lang w:eastAsia="cs-CZ"/>
        </w:rPr>
        <w:t>2.3 Vyhrazená změna veřejné zakázky</w:t>
      </w:r>
    </w:p>
    <w:p w14:paraId="76300353" w14:textId="77777777" w:rsidR="003B24E4" w:rsidRPr="003B24E4" w:rsidRDefault="003B24E4" w:rsidP="003B24E4">
      <w:pPr>
        <w:spacing w:line="240" w:lineRule="auto"/>
        <w:jc w:val="both"/>
        <w:rPr>
          <w:rFonts w:eastAsia="Calibri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Zadavatel si tímto vyhrazuje v souladu s § 100 odst. 2 ZZVZ právo na změnu dodavatele v průběhu plnění veřejné zakázky za níže uvedených podmínek: </w:t>
      </w:r>
    </w:p>
    <w:p w14:paraId="2AFC7347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pokud smlouva (dohoda) bude předčasně ukončena zadavatelem nebo vybraným dodavatelem, a to odstoupením zadavatele nebo vybraného dodavatele od uzavřené smlouvy (dohody), nebo výpovědí smlouvy (dohody) vybraným dodavatelem; a</w:t>
      </w:r>
    </w:p>
    <w:p w14:paraId="31DF2277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další účastník zadávacího řízení, jehož nabídka byla vyhodnocena jako další (druhá) ekonomicky nejvýhodnější nabídka souhlasí, s plněním veřejné zakázky namísto předchozího vybraného dodavatele za podmínek uvedených v jeho nabídce podané v zadávacím řízení na veřejnou zakázku (včetně jeho nabídkové ceny) a dle zadávacích podmínek veřejné zakázky; </w:t>
      </w:r>
    </w:p>
    <w:p w14:paraId="583A077F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další účastník zadávacího řízení splňuje všechny zadávací podmínky veřejné zakázky;</w:t>
      </w:r>
    </w:p>
    <w:p w14:paraId="453E6BED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smlouva (dohoda) bude s dalším (změněným) dodavatelem uzavřena na zbývající dobu plnění veřejné zakázky;</w:t>
      </w:r>
    </w:p>
    <w:p w14:paraId="06BF464E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odmítne-li další účastník zadávacího řízení uzavřít smlouvu (dohodu) a poskytovat tak plnění namísto původně vybraného dodavatele, je zadavatel oprávněn obrátit se na účastníka zadávacího řízení, jehož nabídka byla vyhodnocena jako další ekonomicky nejvýhodnější nabídka v pořadí;</w:t>
      </w:r>
    </w:p>
    <w:p w14:paraId="72F8E4B1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426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ke změně dodavatele v případě splnění výše uvedených podmínek může být přistoupeno zadavatelem v době původního trvání plnění veřejné zakázky vybraným dodavatelem i opakovaně. </w:t>
      </w:r>
    </w:p>
    <w:p w14:paraId="516A49A5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            2.4 Doba plnění veřejné zakázky</w:t>
      </w:r>
    </w:p>
    <w:p w14:paraId="759815C8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Maximální lhůta pro předání předmětu plnění je uvedena v obligatorním návrhu rámcové dohody (příloha č. 4 této zadávací dokumentace). </w:t>
      </w:r>
    </w:p>
    <w:p w14:paraId="6688878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EC31E6E" w14:textId="77777777" w:rsidR="003B24E4" w:rsidRPr="003B24E4" w:rsidRDefault="003B24E4" w:rsidP="003B24E4">
      <w:pPr>
        <w:keepNext/>
        <w:keepLines/>
        <w:numPr>
          <w:ilvl w:val="0"/>
          <w:numId w:val="3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3E732F23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3B24E4">
        <w:rPr>
          <w:rFonts w:eastAsia="Calibri" w:cs="Arial"/>
          <w:sz w:val="20"/>
          <w:szCs w:val="20"/>
        </w:rPr>
        <w:t>o.z</w:t>
      </w:r>
      <w:proofErr w:type="spellEnd"/>
      <w:r w:rsidRPr="003B24E4">
        <w:rPr>
          <w:rFonts w:eastAsia="Calibri" w:cs="Arial"/>
          <w:sz w:val="20"/>
          <w:szCs w:val="20"/>
        </w:rPr>
        <w:t xml:space="preserve">., </w:t>
      </w:r>
    </w:p>
    <w:p w14:paraId="63E42F00" w14:textId="77777777" w:rsidR="003B24E4" w:rsidRPr="003B24E4" w:rsidRDefault="003B24E4" w:rsidP="003B24E4">
      <w:pPr>
        <w:spacing w:line="240" w:lineRule="auto"/>
        <w:rPr>
          <w:rFonts w:eastAsia="Calibri" w:cs="Arial"/>
          <w:sz w:val="20"/>
          <w:szCs w:val="20"/>
          <w:lang w:eastAsia="cs-CZ"/>
        </w:rPr>
      </w:pPr>
      <w:r w:rsidRPr="003B24E4">
        <w:rPr>
          <w:rFonts w:eastAsia="Calibri" w:cs="Arial"/>
          <w:sz w:val="20"/>
          <w:szCs w:val="20"/>
          <w:lang w:eastAsia="cs-CZ"/>
        </w:rPr>
        <w:t xml:space="preserve">             Sociální péče 3316 /</w:t>
      </w:r>
      <w:proofErr w:type="gramStart"/>
      <w:r w:rsidRPr="003B24E4">
        <w:rPr>
          <w:rFonts w:eastAsia="Calibri" w:cs="Arial"/>
          <w:sz w:val="20"/>
          <w:szCs w:val="20"/>
          <w:lang w:eastAsia="cs-CZ"/>
        </w:rPr>
        <w:t>12A</w:t>
      </w:r>
      <w:proofErr w:type="gramEnd"/>
      <w:r w:rsidRPr="003B24E4">
        <w:rPr>
          <w:rFonts w:eastAsia="Calibri" w:cs="Arial"/>
          <w:sz w:val="20"/>
          <w:szCs w:val="20"/>
          <w:lang w:eastAsia="cs-CZ"/>
        </w:rPr>
        <w:t xml:space="preserve">, 401 13 Ústí nad Labem </w:t>
      </w:r>
    </w:p>
    <w:p w14:paraId="43EBF24F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a.s. - Nemocnice Teplice, </w:t>
      </w:r>
      <w:proofErr w:type="spellStart"/>
      <w:r w:rsidRPr="003B24E4">
        <w:rPr>
          <w:rFonts w:eastAsia="Calibri" w:cs="Arial"/>
          <w:sz w:val="20"/>
          <w:szCs w:val="20"/>
        </w:rPr>
        <w:t>o.z</w:t>
      </w:r>
      <w:proofErr w:type="spellEnd"/>
      <w:r w:rsidRPr="003B24E4">
        <w:rPr>
          <w:rFonts w:eastAsia="Calibri" w:cs="Arial"/>
          <w:sz w:val="20"/>
          <w:szCs w:val="20"/>
        </w:rPr>
        <w:t xml:space="preserve">., </w:t>
      </w:r>
    </w:p>
    <w:p w14:paraId="4DBB9C56" w14:textId="77777777" w:rsidR="003B24E4" w:rsidRPr="003B24E4" w:rsidRDefault="003B24E4" w:rsidP="003B24E4">
      <w:pPr>
        <w:spacing w:line="240" w:lineRule="auto"/>
        <w:rPr>
          <w:rFonts w:eastAsia="Calibri" w:cs="Arial"/>
          <w:sz w:val="20"/>
          <w:szCs w:val="20"/>
          <w:lang w:eastAsia="cs-CZ"/>
        </w:rPr>
      </w:pPr>
      <w:r w:rsidRPr="003B24E4">
        <w:rPr>
          <w:rFonts w:eastAsia="Calibri" w:cs="Arial"/>
          <w:sz w:val="20"/>
          <w:szCs w:val="20"/>
          <w:lang w:eastAsia="cs-CZ"/>
        </w:rPr>
        <w:t xml:space="preserve">             Duchcovská 53, 415 29 Teplice</w:t>
      </w:r>
    </w:p>
    <w:p w14:paraId="31696EB4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a.s. - Nemocnice Most, </w:t>
      </w:r>
      <w:proofErr w:type="spellStart"/>
      <w:r w:rsidRPr="003B24E4">
        <w:rPr>
          <w:rFonts w:eastAsia="Calibri" w:cs="Arial"/>
          <w:sz w:val="20"/>
          <w:szCs w:val="20"/>
        </w:rPr>
        <w:t>o.z</w:t>
      </w:r>
      <w:proofErr w:type="spellEnd"/>
      <w:r w:rsidRPr="003B24E4">
        <w:rPr>
          <w:rFonts w:eastAsia="Calibri" w:cs="Arial"/>
          <w:sz w:val="20"/>
          <w:szCs w:val="20"/>
        </w:rPr>
        <w:t xml:space="preserve">., </w:t>
      </w:r>
    </w:p>
    <w:p w14:paraId="34C8B29A" w14:textId="77777777" w:rsidR="003B24E4" w:rsidRPr="003B24E4" w:rsidRDefault="003B24E4" w:rsidP="003B24E4">
      <w:pPr>
        <w:spacing w:line="240" w:lineRule="auto"/>
        <w:rPr>
          <w:rFonts w:eastAsia="Calibri" w:cs="Arial"/>
          <w:sz w:val="20"/>
          <w:szCs w:val="20"/>
          <w:lang w:eastAsia="cs-CZ"/>
        </w:rPr>
      </w:pPr>
      <w:r w:rsidRPr="003B24E4">
        <w:rPr>
          <w:rFonts w:eastAsia="Calibri" w:cs="Arial"/>
          <w:sz w:val="20"/>
          <w:szCs w:val="20"/>
          <w:lang w:eastAsia="cs-CZ"/>
        </w:rPr>
        <w:lastRenderedPageBreak/>
        <w:t xml:space="preserve">             J. E. Purkyně 270, 434 64 Most</w:t>
      </w:r>
    </w:p>
    <w:p w14:paraId="1278952A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 s. – Nemocnice Most, o. z. – oddělení následné péče </w:t>
      </w:r>
      <w:proofErr w:type="spellStart"/>
      <w:r w:rsidRPr="003B24E4">
        <w:rPr>
          <w:rFonts w:eastAsia="Calibri" w:cs="Arial"/>
          <w:sz w:val="20"/>
          <w:szCs w:val="20"/>
        </w:rPr>
        <w:t>Zahražany</w:t>
      </w:r>
      <w:proofErr w:type="spellEnd"/>
      <w:r w:rsidRPr="003B24E4">
        <w:rPr>
          <w:rFonts w:eastAsia="Calibri" w:cs="Arial"/>
          <w:sz w:val="20"/>
          <w:szCs w:val="20"/>
        </w:rPr>
        <w:t>, Jana Žižky 1304, 434 01 Most</w:t>
      </w:r>
    </w:p>
    <w:p w14:paraId="36FF3038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a.s. - Nemocnice Chomutov, </w:t>
      </w:r>
      <w:proofErr w:type="spellStart"/>
      <w:r w:rsidRPr="003B24E4">
        <w:rPr>
          <w:rFonts w:eastAsia="Calibri" w:cs="Arial"/>
          <w:sz w:val="20"/>
          <w:szCs w:val="20"/>
        </w:rPr>
        <w:t>o.z</w:t>
      </w:r>
      <w:proofErr w:type="spellEnd"/>
      <w:r w:rsidRPr="003B24E4">
        <w:rPr>
          <w:rFonts w:eastAsia="Calibri" w:cs="Arial"/>
          <w:sz w:val="20"/>
          <w:szCs w:val="20"/>
        </w:rPr>
        <w:t xml:space="preserve">., </w:t>
      </w:r>
    </w:p>
    <w:p w14:paraId="76E9A484" w14:textId="77777777" w:rsidR="003B24E4" w:rsidRPr="003B24E4" w:rsidRDefault="003B24E4" w:rsidP="003B24E4">
      <w:pPr>
        <w:spacing w:line="240" w:lineRule="auto"/>
        <w:ind w:left="720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Kochova 1185, 430 12 Chomutov</w:t>
      </w:r>
    </w:p>
    <w:p w14:paraId="7C59436D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a.s. - Nemocnice Děčín, </w:t>
      </w:r>
      <w:proofErr w:type="spellStart"/>
      <w:r w:rsidRPr="003B24E4">
        <w:rPr>
          <w:rFonts w:eastAsia="Calibri" w:cs="Arial"/>
          <w:sz w:val="20"/>
          <w:szCs w:val="20"/>
        </w:rPr>
        <w:t>o.z</w:t>
      </w:r>
      <w:proofErr w:type="spellEnd"/>
      <w:r w:rsidRPr="003B24E4">
        <w:rPr>
          <w:rFonts w:eastAsia="Calibri" w:cs="Arial"/>
          <w:sz w:val="20"/>
          <w:szCs w:val="20"/>
        </w:rPr>
        <w:t xml:space="preserve">., </w:t>
      </w:r>
    </w:p>
    <w:p w14:paraId="077CA6F6" w14:textId="77777777" w:rsidR="003B24E4" w:rsidRPr="003B24E4" w:rsidRDefault="003B24E4" w:rsidP="003B24E4">
      <w:pPr>
        <w:spacing w:line="240" w:lineRule="auto"/>
        <w:ind w:left="720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U Nemocnice 1, 405 99 Děčín II </w:t>
      </w:r>
    </w:p>
    <w:p w14:paraId="541DD04E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a.s. - Masarykova nemocnice v Ústí nad Labem, </w:t>
      </w:r>
      <w:proofErr w:type="spellStart"/>
      <w:r w:rsidRPr="003B24E4">
        <w:rPr>
          <w:rFonts w:eastAsia="Calibri" w:cs="Arial"/>
          <w:sz w:val="20"/>
          <w:szCs w:val="20"/>
        </w:rPr>
        <w:t>o.z</w:t>
      </w:r>
      <w:proofErr w:type="spellEnd"/>
      <w:r w:rsidRPr="003B24E4">
        <w:rPr>
          <w:rFonts w:eastAsia="Calibri" w:cs="Arial"/>
          <w:sz w:val="20"/>
          <w:szCs w:val="20"/>
        </w:rPr>
        <w:t xml:space="preserve">.- oddělení následné péče Ryjice – Ryjice1, 40331 Ryjice </w:t>
      </w:r>
    </w:p>
    <w:p w14:paraId="16CD2F3C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Krajská zdravotní, a.s. – Nemocnice Litoměřice, </w:t>
      </w:r>
      <w:proofErr w:type="spellStart"/>
      <w:r w:rsidRPr="003B24E4">
        <w:rPr>
          <w:rFonts w:eastAsia="Calibri" w:cs="Arial"/>
          <w:sz w:val="20"/>
          <w:szCs w:val="20"/>
        </w:rPr>
        <w:t>o.z</w:t>
      </w:r>
      <w:proofErr w:type="spellEnd"/>
      <w:r w:rsidRPr="003B24E4">
        <w:rPr>
          <w:rFonts w:eastAsia="Calibri" w:cs="Arial"/>
          <w:sz w:val="20"/>
          <w:szCs w:val="20"/>
        </w:rPr>
        <w:t xml:space="preserve">., </w:t>
      </w:r>
      <w:proofErr w:type="spellStart"/>
      <w:r w:rsidRPr="003B24E4">
        <w:rPr>
          <w:rFonts w:eastAsia="Calibri" w:cs="Arial"/>
          <w:sz w:val="20"/>
          <w:szCs w:val="20"/>
        </w:rPr>
        <w:t>Žitenická</w:t>
      </w:r>
      <w:proofErr w:type="spellEnd"/>
      <w:r w:rsidRPr="003B24E4">
        <w:rPr>
          <w:rFonts w:eastAsia="Calibri" w:cs="Arial"/>
          <w:sz w:val="20"/>
          <w:szCs w:val="20"/>
        </w:rPr>
        <w:t xml:space="preserve"> 2084, 41201 Litoměřice</w:t>
      </w:r>
    </w:p>
    <w:p w14:paraId="5899BDAE" w14:textId="77777777" w:rsidR="003B24E4" w:rsidRPr="003B24E4" w:rsidRDefault="003B24E4" w:rsidP="003B24E4">
      <w:pPr>
        <w:numPr>
          <w:ilvl w:val="0"/>
          <w:numId w:val="6"/>
        </w:numPr>
        <w:spacing w:line="240" w:lineRule="auto"/>
        <w:rPr>
          <w:rFonts w:eastAsia="Calibri" w:cs="Arial"/>
          <w:sz w:val="20"/>
          <w:szCs w:val="24"/>
          <w:lang w:eastAsia="cs-CZ"/>
        </w:rPr>
      </w:pPr>
      <w:r w:rsidRPr="003B24E4">
        <w:rPr>
          <w:rFonts w:eastAsia="Calibri" w:cs="Arial"/>
          <w:sz w:val="20"/>
          <w:szCs w:val="24"/>
          <w:lang w:eastAsia="cs-CZ"/>
        </w:rPr>
        <w:t>Krajská zdravotní, a.s. – Masarykova nemocnice v Ústí nad Labem, a.s. – pracoviště Rumburk, U Nemocnice 1298/6, 408 01 Rumburk</w:t>
      </w:r>
    </w:p>
    <w:p w14:paraId="1D0E8E7C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27CEF75" w14:textId="77777777" w:rsidR="003B24E4" w:rsidRPr="003B24E4" w:rsidRDefault="003B24E4" w:rsidP="003B24E4">
      <w:pPr>
        <w:keepNext/>
        <w:keepLines/>
        <w:numPr>
          <w:ilvl w:val="0"/>
          <w:numId w:val="3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1DFB2F2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V souladu s ustanovením § 114 odst. 1 ZZVZ budou nabídky hodnoceny podle jejich ekonomické výhodnosti. Ekonomická výhodnost bude hodnocena v souladu s ustanovením § 114 odst. 2 ZZVZ podle nejnižší nabídkové ceny bez DPH.</w:t>
      </w:r>
    </w:p>
    <w:p w14:paraId="484BAD60" w14:textId="77777777" w:rsidR="003B24E4" w:rsidRPr="003B24E4" w:rsidRDefault="003B24E4" w:rsidP="003B24E4">
      <w:pPr>
        <w:spacing w:line="240" w:lineRule="auto"/>
        <w:ind w:firstLine="431"/>
        <w:rPr>
          <w:rFonts w:eastAsia="Times New Roman" w:cs="Arial"/>
          <w:sz w:val="20"/>
          <w:szCs w:val="20"/>
          <w:lang w:eastAsia="cs-CZ"/>
        </w:rPr>
      </w:pPr>
    </w:p>
    <w:p w14:paraId="1A47120C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338C057E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DBB6FEB" w14:textId="77777777" w:rsidR="003B24E4" w:rsidRPr="003B24E4" w:rsidRDefault="003B24E4" w:rsidP="003B24E4">
      <w:pPr>
        <w:keepNext/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3AC1463D" w14:textId="77777777" w:rsidR="003B24E4" w:rsidRPr="003B24E4" w:rsidRDefault="003B24E4" w:rsidP="003B24E4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23B07105" w14:textId="77777777" w:rsidR="003B24E4" w:rsidRPr="003B24E4" w:rsidRDefault="003B24E4" w:rsidP="003B24E4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3" w:name="_Ref485285160"/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3"/>
    </w:p>
    <w:p w14:paraId="42ECA502" w14:textId="77777777" w:rsidR="003B24E4" w:rsidRPr="003B24E4" w:rsidRDefault="003B24E4" w:rsidP="003B24E4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E-ZAK dostupného na adrese </w:t>
      </w:r>
      <w:hyperlink r:id="rId8" w:history="1">
        <w:r w:rsidRPr="003B24E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https://zakazky.kzcr.eu/</w:t>
        </w:r>
      </w:hyperlink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. </w:t>
      </w:r>
    </w:p>
    <w:p w14:paraId="0B830F8D" w14:textId="77777777" w:rsidR="003B24E4" w:rsidRPr="003B24E4" w:rsidRDefault="003B24E4" w:rsidP="003B24E4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9" w:history="1">
        <w:r w:rsidRPr="003B24E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https://zakazky.kzcr.eu/test_index.html</w:t>
        </w:r>
      </w:hyperlink>
      <w:r w:rsidRPr="003B24E4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cs-CZ"/>
        </w:rPr>
        <w:t>.</w:t>
      </w:r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 </w:t>
      </w:r>
    </w:p>
    <w:p w14:paraId="3DF85530" w14:textId="77777777" w:rsidR="003B24E4" w:rsidRPr="003B24E4" w:rsidRDefault="003B24E4" w:rsidP="003B24E4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3B24E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podpora@ezak.cz</w:t>
      </w:r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7AE8D86B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1C373BC" w14:textId="77777777" w:rsidR="003B24E4" w:rsidRPr="003B24E4" w:rsidRDefault="003B24E4" w:rsidP="003B24E4">
      <w:pPr>
        <w:keepNext/>
        <w:numPr>
          <w:ilvl w:val="1"/>
          <w:numId w:val="3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523BDEAB" w14:textId="77777777" w:rsidR="003B24E4" w:rsidRPr="003B24E4" w:rsidRDefault="003B24E4" w:rsidP="003B24E4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DDA2B1F" w14:textId="77777777" w:rsidR="003B24E4" w:rsidRPr="003B24E4" w:rsidRDefault="003B24E4" w:rsidP="003B24E4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3B24E4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cs-CZ"/>
          </w:rPr>
          <w:t>https://zakazky.kzcr.eu/</w:t>
        </w:r>
      </w:hyperlink>
      <w:r w:rsidRPr="003B24E4">
        <w:rPr>
          <w:rFonts w:eastAsia="Times New Roman" w:cs="Arial"/>
          <w:bCs/>
          <w:sz w:val="20"/>
          <w:szCs w:val="20"/>
          <w:lang w:eastAsia="cs-CZ"/>
        </w:rPr>
        <w:t xml:space="preserve"> u veřejné zakázky, ve Věstníku veřejných zakázek a v Úředním věstníku Evropské unie.</w:t>
      </w:r>
    </w:p>
    <w:p w14:paraId="15B53EC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535E4BB" w14:textId="77777777" w:rsidR="003B24E4" w:rsidRPr="003B24E4" w:rsidRDefault="003B24E4" w:rsidP="003B24E4">
      <w:pPr>
        <w:keepNext/>
        <w:keepLines/>
        <w:numPr>
          <w:ilvl w:val="0"/>
          <w:numId w:val="3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5F94B99E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7A1BA83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427D24CF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5F9DE48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dle § 48 odst. 2 ZZVZ vyloučen z účasti v zadávacím řízení. </w:t>
      </w:r>
    </w:p>
    <w:p w14:paraId="6DD15C2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3C82E04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iCs/>
          <w:sz w:val="20"/>
          <w:szCs w:val="20"/>
          <w:lang w:eastAsia="cs-CZ"/>
        </w:rPr>
        <w:lastRenderedPageBreak/>
        <w:t>6.1</w:t>
      </w:r>
      <w:r w:rsidRPr="003B24E4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Základní způsobilost dle § 74 ZZVZ </w:t>
      </w:r>
    </w:p>
    <w:p w14:paraId="019A02A2" w14:textId="77777777" w:rsidR="003B24E4" w:rsidRPr="003B24E4" w:rsidRDefault="003B24E4" w:rsidP="003B24E4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0C63B6A7" w14:textId="77777777" w:rsidR="003B24E4" w:rsidRPr="003B24E4" w:rsidRDefault="003B24E4" w:rsidP="003B24E4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Pravost a stáří dokladů se řídí § 45 a § 86 ZZVZ.</w:t>
      </w:r>
    </w:p>
    <w:p w14:paraId="6862E82D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iCs/>
          <w:sz w:val="20"/>
          <w:szCs w:val="20"/>
          <w:lang w:eastAsia="cs-CZ"/>
        </w:rPr>
        <w:t>6.2</w:t>
      </w:r>
      <w:r w:rsidRPr="003B24E4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Profesní způsobilost dle § 77 ZZVZ  </w:t>
      </w:r>
    </w:p>
    <w:p w14:paraId="357204F1" w14:textId="77777777" w:rsidR="003B24E4" w:rsidRPr="003B24E4" w:rsidRDefault="003B24E4" w:rsidP="003B24E4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Dodavatel prokáže profesní způsobilost dle § 77 odst. 1 ZZVZ předložením</w:t>
      </w:r>
      <w:bookmarkStart w:id="4" w:name="p54-1-a"/>
      <w:bookmarkEnd w:id="4"/>
      <w:r w:rsidRPr="003B24E4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5" w:name="p54-1-b"/>
      <w:bookmarkStart w:id="6" w:name="p54-1-c"/>
      <w:bookmarkStart w:id="7" w:name="p54-1-d"/>
      <w:bookmarkEnd w:id="5"/>
      <w:bookmarkEnd w:id="6"/>
      <w:bookmarkEnd w:id="7"/>
      <w:r w:rsidRPr="003B24E4">
        <w:rPr>
          <w:rFonts w:eastAsia="Times New Roman" w:cs="Arial"/>
          <w:sz w:val="20"/>
          <w:szCs w:val="20"/>
          <w:lang w:eastAsia="cs-CZ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723453A3" w14:textId="77777777" w:rsidR="003B24E4" w:rsidRPr="003B24E4" w:rsidRDefault="003B24E4" w:rsidP="003B24E4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Pravost dokladů se řídí § 45 ZZVZ.</w:t>
      </w:r>
    </w:p>
    <w:p w14:paraId="5C7975FF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iCs/>
          <w:sz w:val="20"/>
          <w:szCs w:val="20"/>
          <w:lang w:eastAsia="cs-CZ"/>
        </w:rPr>
        <w:t>6.3</w:t>
      </w:r>
      <w:r w:rsidRPr="003B24E4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Technická kvalifikace dle § 79 ZZVZ</w:t>
      </w:r>
    </w:p>
    <w:p w14:paraId="3AB09320" w14:textId="77777777" w:rsidR="003B24E4" w:rsidRPr="003B24E4" w:rsidRDefault="003B24E4" w:rsidP="003B24E4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Dodavatel prokáže technickou kvalifikaci dle § 79 odst. 2 písm. b) ZZVZ předložením </w:t>
      </w:r>
      <w:bookmarkStart w:id="8" w:name="p56-1-a"/>
      <w:bookmarkEnd w:id="8"/>
      <w:r w:rsidRPr="003B24E4">
        <w:rPr>
          <w:rFonts w:eastAsia="Times New Roman" w:cs="Arial"/>
          <w:sz w:val="20"/>
          <w:szCs w:val="20"/>
          <w:lang w:eastAsia="cs-CZ"/>
        </w:rPr>
        <w:t xml:space="preserve">seznamu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minimálně 2 významných dodávek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</w:t>
      </w:r>
      <w:r w:rsidRPr="003B24E4">
        <w:rPr>
          <w:rFonts w:eastAsia="Times New Roman" w:cs="Arial"/>
          <w:b/>
          <w:i/>
          <w:sz w:val="20"/>
          <w:szCs w:val="20"/>
          <w:u w:val="single"/>
          <w:lang w:eastAsia="cs-CZ"/>
        </w:rPr>
        <w:t xml:space="preserve">s předmětem </w:t>
      </w:r>
      <w:r w:rsidRPr="003B24E4">
        <w:rPr>
          <w:rFonts w:eastAsia="Times New Roman" w:cs="Arial"/>
          <w:b/>
          <w:bCs/>
          <w:i/>
          <w:sz w:val="20"/>
          <w:szCs w:val="20"/>
          <w:u w:val="single"/>
          <w:lang w:eastAsia="cs-CZ"/>
        </w:rPr>
        <w:t>plnění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posuzovaným dle CPV kódů uvedených v bodě 2.2. této zadávací dokumentace, které realizoval v posledních 3 letech před zahájením zadávacího řízení.</w:t>
      </w:r>
    </w:p>
    <w:p w14:paraId="23090426" w14:textId="77777777" w:rsidR="003B24E4" w:rsidRPr="003B24E4" w:rsidRDefault="003B24E4" w:rsidP="003B24E4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V souladu s § 79 odst. 3 ZZVZ může dodavatel pro účely prokázání splnění technické kvalifikace předložit</w:t>
      </w:r>
      <w:r w:rsidRPr="003B24E4">
        <w:rPr>
          <w:rFonts w:eastAsia="Times New Roman" w:cs="Arial"/>
          <w:sz w:val="20"/>
          <w:szCs w:val="20"/>
          <w:lang w:eastAsia="cs-CZ"/>
        </w:rPr>
        <w:br/>
        <w:t xml:space="preserve"> i významné dodávky s předmětem plnění požadovaným dle předchozí věty, které realizoval v době po zahájení tohoto zadávacího řízení.</w:t>
      </w:r>
    </w:p>
    <w:p w14:paraId="2BF0F142" w14:textId="77777777" w:rsidR="003B24E4" w:rsidRPr="003B24E4" w:rsidRDefault="003B24E4" w:rsidP="003B24E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" w:name="p56-1-a-1"/>
      <w:bookmarkStart w:id="10" w:name="p56-1-a-2"/>
      <w:bookmarkStart w:id="11" w:name="p56-1-a-3"/>
      <w:bookmarkEnd w:id="9"/>
      <w:bookmarkEnd w:id="10"/>
      <w:bookmarkEnd w:id="11"/>
    </w:p>
    <w:p w14:paraId="5564477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>Zadavatelem požadovaný minimální rozsah plnění jednotlivé významné dodávky je 500 000 Kč bez DPH*.</w:t>
      </w:r>
    </w:p>
    <w:p w14:paraId="0315AB6C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*Jednotlivou významnou dodávkou se pro účely této veřejné zakázky rozumí jednorázová dodávka předmětu plnění v požadované minimální hodnotě v rozhodném období nebo průběžné dodávky předmětu plnění v rozhodném období, které v součtu dosahují za rozhodné období minimálního požadovaného rozsahu.</w:t>
      </w:r>
    </w:p>
    <w:p w14:paraId="715DFAE4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>Předložený seznam musí obsahovat minimálně následující údaje:</w:t>
      </w:r>
    </w:p>
    <w:p w14:paraId="3D6EE08F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identifikaci objednatele, tj. označení subjektu, pro který byla dodávka realizována;</w:t>
      </w:r>
    </w:p>
    <w:p w14:paraId="61A9B5B9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stručný popis realizované dodávky s uvedením jejich rozsahu (finančně vyjádřeného v Kč bez DPH);</w:t>
      </w:r>
    </w:p>
    <w:p w14:paraId="46AD6A00" w14:textId="77777777" w:rsidR="003B24E4" w:rsidRPr="003B24E4" w:rsidRDefault="003B24E4" w:rsidP="003B24E4">
      <w:pPr>
        <w:numPr>
          <w:ilvl w:val="0"/>
          <w:numId w:val="5"/>
        </w:numPr>
        <w:spacing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období, ve kterém byla dodávka realizována;</w:t>
      </w:r>
    </w:p>
    <w:p w14:paraId="05C85C25" w14:textId="77777777" w:rsidR="003B24E4" w:rsidRPr="003B24E4" w:rsidRDefault="003B24E4" w:rsidP="003B24E4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72839842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iCs/>
          <w:sz w:val="20"/>
          <w:szCs w:val="20"/>
          <w:lang w:eastAsia="cs-CZ"/>
        </w:rPr>
        <w:t>6.4</w:t>
      </w:r>
      <w:r w:rsidRPr="003B24E4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Prokázání kvalifikace prostřednictvím jiných osob</w:t>
      </w:r>
    </w:p>
    <w:p w14:paraId="3D750B3F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4E3D3FAF" w14:textId="77777777" w:rsidR="003B24E4" w:rsidRPr="003B24E4" w:rsidRDefault="003B24E4" w:rsidP="003B24E4">
      <w:pPr>
        <w:keepNext/>
        <w:spacing w:before="240" w:after="240" w:line="240" w:lineRule="auto"/>
        <w:ind w:left="567" w:right="5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3B24E4">
        <w:rPr>
          <w:rFonts w:eastAsia="Times New Roman" w:cs="Arial"/>
          <w:iCs/>
          <w:sz w:val="20"/>
          <w:szCs w:val="20"/>
          <w:lang w:eastAsia="cs-CZ"/>
        </w:rPr>
        <w:t>6.5</w:t>
      </w:r>
      <w:r w:rsidRPr="003B24E4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Změny v kvalifikaci</w:t>
      </w:r>
    </w:p>
    <w:p w14:paraId="6E4C5490" w14:textId="1EB08EF4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Dojde-li od předložení dokladů, nebo prohlášení o kvalifikaci, v průběhu zadávacího řízení, k takové změně 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0155011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lastRenderedPageBreak/>
        <w:t>Nesplnění této povinnosti je dle § 88 odst. 2 ZZVZ důvodem pro bezodkladné vyloučení účastníka zadávacího řízení.</w:t>
      </w:r>
    </w:p>
    <w:p w14:paraId="35169A4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F28887B" w14:textId="77777777" w:rsidR="003B24E4" w:rsidRPr="003B24E4" w:rsidRDefault="003B24E4" w:rsidP="003B24E4">
      <w:pPr>
        <w:keepNext/>
        <w:keepLines/>
        <w:numPr>
          <w:ilvl w:val="0"/>
          <w:numId w:val="3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12" w:name="_Hlk103321678"/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1108A60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3D4F89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6C50666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 anglickém jazyce.</w:t>
      </w:r>
    </w:p>
    <w:p w14:paraId="63748EAC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09924B02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 a identifikační údaje zadavatele.</w:t>
      </w:r>
    </w:p>
    <w:p w14:paraId="4C543C21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Čestné prohlášení o tom, že závazný text rámcové dohody dodavatel plně a bezvýhradně akceptuje.</w:t>
      </w:r>
    </w:p>
    <w:p w14:paraId="5693A4DD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Čestné prohlášení dodavatele k mezinárodním sankcím.</w:t>
      </w:r>
    </w:p>
    <w:p w14:paraId="79289B2E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Doklady prokazující splnění základní způsobilosti.</w:t>
      </w:r>
    </w:p>
    <w:p w14:paraId="25D63F4E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Doklady prokazující splnění profesní způsobilosti.</w:t>
      </w:r>
    </w:p>
    <w:p w14:paraId="27475619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Doklady prokazující splnění technické kvalifikace.</w:t>
      </w:r>
    </w:p>
    <w:p w14:paraId="76BED0D9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Specifikace nabízeného zboží dle požadavků zadavatele uvedené v příloze č. 2 této zadávací dokumentace.</w:t>
      </w:r>
    </w:p>
    <w:p w14:paraId="115F17E3" w14:textId="77777777" w:rsidR="003B24E4" w:rsidRPr="003B24E4" w:rsidRDefault="003B24E4" w:rsidP="003B24E4">
      <w:pPr>
        <w:numPr>
          <w:ilvl w:val="0"/>
          <w:numId w:val="7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Ostatní doklady a dokumenty.</w:t>
      </w:r>
    </w:p>
    <w:p w14:paraId="0824071B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9314DA7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>Celá nabídka bude předložena v elektronické podobě ve formátu *.</w:t>
      </w:r>
      <w:proofErr w:type="spellStart"/>
      <w:r w:rsidRPr="003B24E4">
        <w:rPr>
          <w:rFonts w:eastAsia="Times New Roman" w:cs="Arial"/>
          <w:b/>
          <w:sz w:val="20"/>
          <w:szCs w:val="20"/>
          <w:lang w:eastAsia="cs-CZ"/>
        </w:rPr>
        <w:t>pdf</w:t>
      </w:r>
      <w:proofErr w:type="spellEnd"/>
      <w:r w:rsidRPr="003B24E4">
        <w:rPr>
          <w:rFonts w:eastAsia="Times New Roman" w:cs="Arial"/>
          <w:b/>
          <w:sz w:val="20"/>
          <w:szCs w:val="20"/>
          <w:lang w:eastAsia="cs-CZ"/>
        </w:rPr>
        <w:t xml:space="preserve"> a pokud možno v jednom souboru s výjimkou technických (produktových, katalogových) listů, které musí být předloženy v samostatném souboru a vyplněné přílohy č. 2 - Technická specifikace – rozklad nabídkové ceny, která musí být předložena v editovatelné podobě. Dokumenty mohou být předloženy v archivu formátu zip, </w:t>
      </w:r>
      <w:proofErr w:type="spellStart"/>
      <w:r w:rsidRPr="003B24E4">
        <w:rPr>
          <w:rFonts w:eastAsia="Times New Roman" w:cs="Arial"/>
          <w:b/>
          <w:sz w:val="20"/>
          <w:szCs w:val="20"/>
          <w:lang w:eastAsia="cs-CZ"/>
        </w:rPr>
        <w:t>rar</w:t>
      </w:r>
      <w:proofErr w:type="spellEnd"/>
      <w:r w:rsidRPr="003B24E4">
        <w:rPr>
          <w:rFonts w:eastAsia="Times New Roman" w:cs="Arial"/>
          <w:b/>
          <w:sz w:val="20"/>
          <w:szCs w:val="20"/>
          <w:lang w:eastAsia="cs-CZ"/>
        </w:rPr>
        <w:t>, 7z.</w:t>
      </w:r>
    </w:p>
    <w:p w14:paraId="237CFE6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0D376246" w14:textId="77777777" w:rsidR="003B24E4" w:rsidRPr="003B24E4" w:rsidRDefault="003B24E4" w:rsidP="003B24E4">
      <w:pPr>
        <w:spacing w:line="276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3B24E4">
        <w:rPr>
          <w:rFonts w:eastAsia="Times New Roman" w:cs="Arial"/>
          <w:color w:val="000000"/>
          <w:sz w:val="20"/>
          <w:szCs w:val="20"/>
          <w:lang w:eastAsia="cs-CZ"/>
        </w:rPr>
        <w:t>Veškeré platné doklady musí být předloženy v českém jazyce a musí být v souladu s právním řádem ČR opravňujícím účastníka k dodávkám předmětu plnění.</w:t>
      </w:r>
    </w:p>
    <w:p w14:paraId="20C1D027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65B2EE6" w14:textId="77777777" w:rsidR="003B24E4" w:rsidRPr="003B24E4" w:rsidRDefault="003B24E4" w:rsidP="003B24E4">
      <w:pPr>
        <w:keepNext/>
        <w:keepLines/>
        <w:numPr>
          <w:ilvl w:val="0"/>
          <w:numId w:val="3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33231961" w14:textId="77777777" w:rsidR="003B24E4" w:rsidRPr="003B24E4" w:rsidRDefault="003B24E4" w:rsidP="003B24E4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4916053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382931EF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1F6D793D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snapToGrid w:val="0"/>
          <w:sz w:val="20"/>
          <w:szCs w:val="20"/>
          <w:lang w:eastAsia="cs-CZ"/>
        </w:rPr>
        <w:t>Dodavatel doplní nabídkovou cenu do přílohy č. 2 této zadávací dokumentace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– dodavatel je povinen vyplnit žlutě zvýrazněné buňky tabulky</w:t>
      </w:r>
      <w:r w:rsidRPr="003B24E4">
        <w:rPr>
          <w:rFonts w:eastAsia="Times New Roman" w:cs="Arial"/>
          <w:snapToGrid w:val="0"/>
          <w:sz w:val="20"/>
          <w:szCs w:val="20"/>
          <w:lang w:eastAsia="cs-CZ"/>
        </w:rPr>
        <w:t>.</w:t>
      </w:r>
    </w:p>
    <w:bookmarkEnd w:id="12"/>
    <w:p w14:paraId="45D0E3B7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9BCB30D" w14:textId="77777777" w:rsidR="003B24E4" w:rsidRPr="003B24E4" w:rsidRDefault="003B24E4" w:rsidP="003B24E4">
      <w:pPr>
        <w:keepNext/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B24E4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572DF62D" w14:textId="77777777" w:rsidR="003B24E4" w:rsidRPr="003B24E4" w:rsidRDefault="003B24E4" w:rsidP="003B24E4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94A115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rámcové dohody (příloha č. 4 této zadávací dokumentace).</w:t>
      </w:r>
    </w:p>
    <w:p w14:paraId="4986F24B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90A04FB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706DF3F0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534277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(příloha č. 3 této zadávací dokumentace) o tom, že závazný text rámcové dohody plně a bezvýhradně akceptuje.</w:t>
      </w:r>
    </w:p>
    <w:p w14:paraId="6E5DAAB7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3B24E4">
        <w:rPr>
          <w:rFonts w:eastAsia="Times New Roman" w:cs="Arial"/>
          <w:sz w:val="20"/>
          <w:szCs w:val="20"/>
          <w:u w:val="single"/>
          <w:lang w:eastAsia="cs-CZ"/>
        </w:rPr>
        <w:lastRenderedPageBreak/>
        <w:t>Požadavek na předložení pojistné smlouvy</w:t>
      </w:r>
    </w:p>
    <w:p w14:paraId="1A6B1F66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AA05BB5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Zadavatel vyžaduje od dodavatele pojištění odpovědnosti za škodu způsobenou dodavatelem zadavateli, příp. třetí osobě pro celé období plnění veřejné zakázky, a to s požadovanou minimální hranicí pojistného plnění </w:t>
      </w:r>
      <w:r w:rsidRPr="003B24E4">
        <w:rPr>
          <w:rFonts w:eastAsia="Times New Roman" w:cs="Arial"/>
          <w:sz w:val="20"/>
          <w:szCs w:val="20"/>
          <w:lang w:eastAsia="cs-CZ"/>
        </w:rPr>
        <w:br/>
        <w:t>ve výši 1 000 000,- Kč.</w:t>
      </w:r>
    </w:p>
    <w:p w14:paraId="14EAE574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12715D8C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Účastník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do nabídky pojistnou smlouvu, její návrh ani jiný pojistný dokument. Zadavatel však požaduje, aby dodavatel předložil v nabídce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 o splnění povinnosti sjednání pojištění odpovědnosti v požadované výši (příloha č. 3 této zadávací dokumentace).</w:t>
      </w:r>
    </w:p>
    <w:p w14:paraId="221E8580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p w14:paraId="07F4377A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  <w:r w:rsidRPr="003B24E4">
        <w:rPr>
          <w:rFonts w:eastAsia="Times New Roman" w:cs="Arial"/>
          <w:sz w:val="20"/>
          <w:szCs w:val="20"/>
          <w:u w:val="single"/>
          <w:lang w:eastAsia="cs-CZ"/>
        </w:rPr>
        <w:t>Požadavek na předložení vzorků</w:t>
      </w:r>
    </w:p>
    <w:p w14:paraId="3F00EABC" w14:textId="77777777" w:rsidR="003B24E4" w:rsidRPr="003B24E4" w:rsidRDefault="003B24E4" w:rsidP="003B24E4">
      <w:pPr>
        <w:keepNext/>
        <w:keepLines/>
        <w:spacing w:line="240" w:lineRule="auto"/>
        <w:jc w:val="both"/>
        <w:outlineLvl w:val="0"/>
        <w:rPr>
          <w:rFonts w:eastAsia="Times New Roman" w:cs="Arial"/>
          <w:sz w:val="20"/>
          <w:szCs w:val="20"/>
          <w:u w:val="single"/>
          <w:lang w:eastAsia="cs-CZ"/>
        </w:rPr>
      </w:pPr>
    </w:p>
    <w:p w14:paraId="2139F69B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Za účelem posouzení splnění technické specifikace požaduje zadavatel předložení vzorků nabízených OOPP.</w:t>
      </w:r>
    </w:p>
    <w:p w14:paraId="47B656A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  </w:t>
      </w:r>
    </w:p>
    <w:p w14:paraId="3926FCF1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Vzorky OOPP pro účely posouzení budou předloženy v rozsahu a velikostech dle požadavků zadavatele uvedených ve sloupci „G“ v příloze č. 2 - Technická specifikace – rozklad nabídkové ceny zadávací dokumentace. Pokud je položka požadovaná ve více barevných provedení, ponechává zadavatel volbu barevného provedení předloženého vzorku na uvážení účastníka, položku č. 22 (tričko s krátkým rukávem) požaduje zadavatel předložit v barvě černé. Předložené vzorky </w:t>
      </w:r>
      <w:r w:rsidRPr="003B24E4">
        <w:rPr>
          <w:rFonts w:eastAsia="Times New Roman" w:cs="Arial"/>
          <w:b/>
          <w:sz w:val="20"/>
          <w:szCs w:val="20"/>
          <w:lang w:eastAsia="cs-CZ"/>
        </w:rPr>
        <w:t>musí být materiálově a technicky shodné s nabízeným zbožím</w:t>
      </w:r>
      <w:r w:rsidRPr="003B24E4">
        <w:rPr>
          <w:rFonts w:eastAsia="Times New Roman" w:cs="Arial"/>
          <w:sz w:val="20"/>
          <w:szCs w:val="20"/>
          <w:lang w:eastAsia="cs-CZ"/>
        </w:rPr>
        <w:t xml:space="preserve">, nemusí mít potisky ani výšivky. </w:t>
      </w:r>
    </w:p>
    <w:p w14:paraId="27C26CD7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8D62BED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Vzorky předloží účastník, jehož nabídka byla vyhodnocena jako ekonomicky nejvýhodnější, do </w:t>
      </w:r>
      <w:r w:rsidRPr="003B24E4">
        <w:rPr>
          <w:rFonts w:eastAsia="Times New Roman" w:cs="Arial"/>
          <w:b/>
          <w:bCs/>
          <w:color w:val="FF0000"/>
          <w:sz w:val="20"/>
          <w:szCs w:val="20"/>
          <w:lang w:eastAsia="cs-CZ"/>
        </w:rPr>
        <w:t>10 pracovních dnů</w:t>
      </w:r>
      <w:r w:rsidRPr="003B24E4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3B24E4">
        <w:rPr>
          <w:rFonts w:eastAsia="Times New Roman" w:cs="Arial"/>
          <w:sz w:val="20"/>
          <w:szCs w:val="20"/>
          <w:lang w:eastAsia="cs-CZ"/>
        </w:rPr>
        <w:t>od doručení výzvy k předložení vzorků.</w:t>
      </w:r>
    </w:p>
    <w:p w14:paraId="7B60094C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E519F8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>Zadavatel vybranému dodavateli uhradí vzorky, a to dle cen za MJ doplněných vybraným dodavatelem do přílohy č. 2</w:t>
      </w:r>
      <w:r w:rsidRPr="003B24E4">
        <w:rPr>
          <w:rFonts w:eastAsia="Times New Roman" w:cs="Arial"/>
          <w:color w:val="FF0000"/>
          <w:sz w:val="20"/>
          <w:szCs w:val="20"/>
          <w:lang w:eastAsia="cs-CZ"/>
        </w:rPr>
        <w:t xml:space="preserve"> </w:t>
      </w:r>
      <w:r w:rsidRPr="003B24E4">
        <w:rPr>
          <w:rFonts w:eastAsia="Times New Roman" w:cs="Arial"/>
          <w:sz w:val="20"/>
          <w:szCs w:val="20"/>
          <w:lang w:eastAsia="cs-CZ"/>
        </w:rPr>
        <w:t>- Technická specifikace – rozklad nabídkové ceny této zadávací dokumentace. Vzorky budou uhrazeny na základě faktury vystavené vybraným dodavatelem po doručení vzorků zadavateli. Splatnost faktury bude 30 dnů.</w:t>
      </w:r>
    </w:p>
    <w:p w14:paraId="0C619559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6AB3D9E" w14:textId="77777777" w:rsidR="003B24E4" w:rsidRPr="003B24E4" w:rsidRDefault="003B24E4" w:rsidP="003B24E4">
      <w:pPr>
        <w:numPr>
          <w:ilvl w:val="0"/>
          <w:numId w:val="3"/>
        </w:numPr>
        <w:spacing w:line="240" w:lineRule="auto"/>
        <w:ind w:left="1211"/>
        <w:contextualSpacing/>
        <w:jc w:val="both"/>
        <w:rPr>
          <w:rFonts w:eastAsia="Calibri" w:cs="Arial"/>
          <w:b/>
          <w:bCs/>
          <w:sz w:val="20"/>
          <w:szCs w:val="20"/>
        </w:rPr>
      </w:pPr>
      <w:r w:rsidRPr="003B24E4">
        <w:rPr>
          <w:rFonts w:eastAsia="Calibri" w:cs="Arial"/>
          <w:b/>
          <w:bCs/>
          <w:sz w:val="20"/>
          <w:szCs w:val="20"/>
        </w:rPr>
        <w:t>Další podmínky veřejné zakázky</w:t>
      </w:r>
    </w:p>
    <w:p w14:paraId="42679869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B4ECEF6" w14:textId="77777777" w:rsidR="003B24E4" w:rsidRPr="003B24E4" w:rsidRDefault="003B24E4" w:rsidP="003B24E4">
      <w:pPr>
        <w:numPr>
          <w:ilvl w:val="0"/>
          <w:numId w:val="8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V souladu s § 242 odst. 5 ZZVZ zadavatel stanovuje, že dodavatel je oprávněn podat námitky podle § 242 odstavce 3 nebo 4 ZZVZ nejpozději 72 hodin před skončením lhůt podle § 242 odstavce 3 nebo 4 ZZVZ.</w:t>
      </w:r>
    </w:p>
    <w:p w14:paraId="39666C8A" w14:textId="77777777" w:rsidR="003B24E4" w:rsidRPr="003B24E4" w:rsidRDefault="003B24E4" w:rsidP="003B24E4">
      <w:pPr>
        <w:numPr>
          <w:ilvl w:val="0"/>
          <w:numId w:val="8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Dodavatel může podat pouze jednu nabídku.</w:t>
      </w:r>
    </w:p>
    <w:p w14:paraId="295EB450" w14:textId="77777777" w:rsidR="003B24E4" w:rsidRPr="003B24E4" w:rsidRDefault="003B24E4" w:rsidP="003B24E4">
      <w:pPr>
        <w:numPr>
          <w:ilvl w:val="0"/>
          <w:numId w:val="8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Zadavatel nepřipouští variantní řešení nabídky.</w:t>
      </w:r>
    </w:p>
    <w:p w14:paraId="31383429" w14:textId="77777777" w:rsidR="003B24E4" w:rsidRPr="003B24E4" w:rsidRDefault="003B24E4" w:rsidP="003B24E4">
      <w:pPr>
        <w:numPr>
          <w:ilvl w:val="0"/>
          <w:numId w:val="8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Komunikace mezi zadavatelem a dodavatelem se řídí § 211 ZZVZ.</w:t>
      </w:r>
    </w:p>
    <w:p w14:paraId="5435CD3A" w14:textId="77777777" w:rsidR="003B24E4" w:rsidRPr="003B24E4" w:rsidRDefault="003B24E4" w:rsidP="003B24E4">
      <w:pPr>
        <w:keepNext/>
        <w:keepLines/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2F0F1D16" w14:textId="77777777" w:rsidR="003B24E4" w:rsidRPr="003B24E4" w:rsidRDefault="003B24E4" w:rsidP="003B24E4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Dodavatelům podáním nabídky nevznikají žádná práva na uzavření smlouvy se zadavatelem.</w:t>
      </w:r>
    </w:p>
    <w:p w14:paraId="71DBA7DC" w14:textId="77777777" w:rsidR="003B24E4" w:rsidRPr="003B24E4" w:rsidRDefault="003B24E4" w:rsidP="003B24E4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12C39F15" w14:textId="77777777" w:rsidR="003B24E4" w:rsidRPr="003B24E4" w:rsidRDefault="003B24E4" w:rsidP="003B24E4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75BA9B5A" w14:textId="77777777" w:rsidR="003B24E4" w:rsidRPr="003B24E4" w:rsidRDefault="003B24E4" w:rsidP="003B24E4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12E6CAC7" w14:textId="77777777" w:rsidR="003B24E4" w:rsidRPr="003B24E4" w:rsidRDefault="003B24E4" w:rsidP="003B24E4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Zadavatel nepožaduje poskytnutí jistoty.</w:t>
      </w:r>
    </w:p>
    <w:p w14:paraId="3AFDEA2B" w14:textId="77777777" w:rsidR="003B24E4" w:rsidRPr="003B24E4" w:rsidRDefault="003B24E4" w:rsidP="003B24E4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Zadavatel nebude zájemcům hradit žádné náklady spojené s účastí v zadávacím řízení.</w:t>
      </w:r>
    </w:p>
    <w:p w14:paraId="3A0D3E1A" w14:textId="77777777" w:rsidR="003B24E4" w:rsidRPr="003B24E4" w:rsidRDefault="003B24E4" w:rsidP="003B24E4">
      <w:pPr>
        <w:numPr>
          <w:ilvl w:val="0"/>
          <w:numId w:val="9"/>
        </w:numPr>
        <w:spacing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B24E4">
        <w:rPr>
          <w:rFonts w:eastAsia="Calibri" w:cs="Arial"/>
          <w:sz w:val="20"/>
          <w:szCs w:val="20"/>
        </w:rPr>
        <w:t>Zadavatel si vyhrazuje právo veřejnou zakázku zrušit v souladu s § 127 ZZVZ.</w:t>
      </w:r>
    </w:p>
    <w:p w14:paraId="2914340D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1DB0F1" w14:textId="77777777" w:rsidR="003B24E4" w:rsidRPr="003B24E4" w:rsidRDefault="003B24E4" w:rsidP="003B24E4">
      <w:pPr>
        <w:keepNext/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Vysvětlení, změna, doplnění zadávací dokumentace</w:t>
      </w:r>
    </w:p>
    <w:p w14:paraId="1919B557" w14:textId="77777777" w:rsidR="003B24E4" w:rsidRPr="003B24E4" w:rsidRDefault="003B24E4" w:rsidP="003B24E4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A4E8F65" w14:textId="77777777" w:rsidR="003B24E4" w:rsidRPr="003B24E4" w:rsidRDefault="003B24E4" w:rsidP="003B24E4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Cs/>
          <w:sz w:val="20"/>
          <w:szCs w:val="20"/>
          <w:lang w:eastAsia="cs-CZ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02DFBF6E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Cs/>
          <w:sz w:val="20"/>
          <w:szCs w:val="20"/>
          <w:lang w:eastAsia="cs-CZ"/>
        </w:rPr>
        <w:t>Změna nebo doplnění zadávací dokumentace se řídí ustanovením § 99 ZZVZ. Zadavatel vždy uveřejní informaci o změně nebo doplnění zadávací dokumentace na profilu zadavatele.</w:t>
      </w:r>
    </w:p>
    <w:p w14:paraId="5CBF991B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3D6178DA" w14:textId="77777777" w:rsidR="003B24E4" w:rsidRPr="003B24E4" w:rsidRDefault="003B24E4" w:rsidP="003B24E4">
      <w:pPr>
        <w:numPr>
          <w:ilvl w:val="0"/>
          <w:numId w:val="3"/>
        </w:numPr>
        <w:spacing w:line="240" w:lineRule="auto"/>
        <w:ind w:left="121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3B24E4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5F661E15" w14:textId="77777777" w:rsidR="003B24E4" w:rsidRPr="003B24E4" w:rsidRDefault="003B24E4" w:rsidP="003B24E4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6975"/>
      </w:tblGrid>
      <w:tr w:rsidR="003B24E4" w:rsidRPr="003B24E4" w14:paraId="027237B2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6B9CF221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b/>
                <w:sz w:val="20"/>
                <w:szCs w:val="20"/>
                <w:lang w:eastAsia="cs-CZ"/>
              </w:rPr>
              <w:t>číslo přílohy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14:paraId="7F01C868" w14:textId="77777777" w:rsidR="003B24E4" w:rsidRPr="003B24E4" w:rsidRDefault="003B24E4" w:rsidP="003B24E4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3B24E4" w:rsidRPr="003B24E4" w14:paraId="62C58175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4927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64CB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3B24E4" w:rsidRPr="003B24E4" w14:paraId="1CAB8A3E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4ACE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B0DB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Technická specifikace – rozklad nabídkové ceny</w:t>
            </w:r>
          </w:p>
        </w:tc>
      </w:tr>
      <w:tr w:rsidR="003B24E4" w:rsidRPr="003B24E4" w14:paraId="60BD3628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2757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24FF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 dodavatele</w:t>
            </w:r>
          </w:p>
        </w:tc>
      </w:tr>
      <w:tr w:rsidR="003B24E4" w:rsidRPr="003B24E4" w14:paraId="514631D6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F78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E0DC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Obligatorní návrh rámcové dohody</w:t>
            </w:r>
          </w:p>
        </w:tc>
      </w:tr>
      <w:tr w:rsidR="003B24E4" w:rsidRPr="003B24E4" w14:paraId="6E71DC9C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B763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FFDE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Seznam významných dodávek</w:t>
            </w:r>
          </w:p>
        </w:tc>
      </w:tr>
      <w:tr w:rsidR="003B24E4" w:rsidRPr="003B24E4" w14:paraId="5D801471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3B45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7D70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Specifikace potisku a výšivky</w:t>
            </w:r>
          </w:p>
        </w:tc>
      </w:tr>
      <w:tr w:rsidR="003B24E4" w:rsidRPr="003B24E4" w14:paraId="0F6D355F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1C54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7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7DDC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3B24E4" w:rsidRPr="003B24E4" w14:paraId="1E7A2AE3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25D2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8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DEDA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Logomanuál</w:t>
            </w:r>
            <w:proofErr w:type="spellEnd"/>
          </w:p>
        </w:tc>
      </w:tr>
      <w:tr w:rsidR="003B24E4" w:rsidRPr="003B24E4" w14:paraId="3E017A5F" w14:textId="77777777" w:rsidTr="003B24E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0A33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Příloha č. 9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2828" w14:textId="77777777" w:rsidR="003B24E4" w:rsidRPr="003B24E4" w:rsidRDefault="003B24E4" w:rsidP="003B24E4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B24E4">
              <w:rPr>
                <w:rFonts w:eastAsia="Times New Roman" w:cs="Arial"/>
                <w:sz w:val="20"/>
                <w:szCs w:val="20"/>
                <w:lang w:eastAsia="cs-CZ"/>
              </w:rPr>
              <w:t>Logo v křivkách</w:t>
            </w:r>
          </w:p>
        </w:tc>
      </w:tr>
    </w:tbl>
    <w:p w14:paraId="59C0614E" w14:textId="77777777" w:rsidR="003B24E4" w:rsidRPr="003B24E4" w:rsidRDefault="003B24E4" w:rsidP="003B24E4">
      <w:pPr>
        <w:spacing w:before="240" w:line="240" w:lineRule="auto"/>
        <w:rPr>
          <w:rFonts w:eastAsia="Times New Roman" w:cs="Arial"/>
          <w:sz w:val="20"/>
          <w:szCs w:val="20"/>
          <w:lang w:eastAsia="cs-CZ"/>
        </w:rPr>
      </w:pPr>
      <w:r w:rsidRPr="003B24E4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podobě, jsou zveřejněny na profilu zadavatele </w:t>
      </w:r>
      <w:hyperlink r:id="rId11" w:history="1">
        <w:r w:rsidRPr="003B24E4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3B24E4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4461E286" w14:textId="77777777" w:rsidR="003B24E4" w:rsidRPr="003B24E4" w:rsidRDefault="003B24E4" w:rsidP="003B24E4">
      <w:pPr>
        <w:spacing w:line="240" w:lineRule="auto"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7A3C0BD0" w14:textId="77777777" w:rsidR="003B24E4" w:rsidRPr="003B24E4" w:rsidRDefault="003B24E4" w:rsidP="003B24E4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4576D6E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EE9A" w14:textId="77777777" w:rsidR="00C4297C" w:rsidRDefault="00C4297C" w:rsidP="004A044C">
      <w:pPr>
        <w:spacing w:line="240" w:lineRule="auto"/>
      </w:pPr>
      <w:r>
        <w:separator/>
      </w:r>
    </w:p>
  </w:endnote>
  <w:endnote w:type="continuationSeparator" w:id="0">
    <w:p w14:paraId="2977B1AB" w14:textId="77777777" w:rsidR="00C4297C" w:rsidRDefault="00C4297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963C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83F307" wp14:editId="1D0F38C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A384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A8CB33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2C3EEC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3F30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E3A384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A8CB33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2C3EEC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C01C6B0" wp14:editId="1B30481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49B761" wp14:editId="750CB9B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0A5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91713B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55CB29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49B7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6F0A5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91713B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55CB29F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3E55AA" wp14:editId="666911AE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F47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ED65A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62927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E55A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62F47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ED65A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62927E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7D81F85" wp14:editId="693E0CF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C83CC1A" wp14:editId="3739C4A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2EB0" w14:textId="77777777" w:rsidR="00C4297C" w:rsidRDefault="00C4297C" w:rsidP="004A044C">
      <w:pPr>
        <w:spacing w:line="240" w:lineRule="auto"/>
      </w:pPr>
      <w:r>
        <w:separator/>
      </w:r>
    </w:p>
  </w:footnote>
  <w:footnote w:type="continuationSeparator" w:id="0">
    <w:p w14:paraId="79E5ADDA" w14:textId="77777777" w:rsidR="00C4297C" w:rsidRDefault="00C4297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C40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B24E4">
      <w:rPr>
        <w:color w:val="A6A6A6"/>
        <w:sz w:val="16"/>
        <w:szCs w:val="16"/>
      </w:rPr>
      <w:tab/>
      <w:t xml:space="preserve">Stránka </w:t>
    </w:r>
    <w:r w:rsidRPr="003B24E4">
      <w:rPr>
        <w:b/>
        <w:bCs/>
        <w:color w:val="A6A6A6"/>
        <w:sz w:val="16"/>
        <w:szCs w:val="16"/>
      </w:rPr>
      <w:fldChar w:fldCharType="begin"/>
    </w:r>
    <w:r w:rsidRPr="003B24E4">
      <w:rPr>
        <w:b/>
        <w:bCs/>
        <w:color w:val="A6A6A6"/>
        <w:sz w:val="16"/>
        <w:szCs w:val="16"/>
      </w:rPr>
      <w:instrText>PAGE  \* Arabic  \* MERGEFORMAT</w:instrText>
    </w:r>
    <w:r w:rsidRPr="003B24E4">
      <w:rPr>
        <w:b/>
        <w:bCs/>
        <w:color w:val="A6A6A6"/>
        <w:sz w:val="16"/>
        <w:szCs w:val="16"/>
      </w:rPr>
      <w:fldChar w:fldCharType="separate"/>
    </w:r>
    <w:r w:rsidRPr="003B24E4">
      <w:rPr>
        <w:b/>
        <w:bCs/>
        <w:color w:val="A6A6A6"/>
        <w:sz w:val="16"/>
        <w:szCs w:val="16"/>
      </w:rPr>
      <w:t>1</w:t>
    </w:r>
    <w:r w:rsidRPr="003B24E4">
      <w:rPr>
        <w:b/>
        <w:bCs/>
        <w:color w:val="A6A6A6"/>
        <w:sz w:val="16"/>
        <w:szCs w:val="16"/>
      </w:rPr>
      <w:fldChar w:fldCharType="end"/>
    </w:r>
    <w:r w:rsidRPr="003B24E4">
      <w:rPr>
        <w:color w:val="A6A6A6"/>
        <w:sz w:val="16"/>
        <w:szCs w:val="16"/>
      </w:rPr>
      <w:t xml:space="preserve"> z </w:t>
    </w:r>
    <w:r w:rsidRPr="003B24E4">
      <w:rPr>
        <w:b/>
        <w:bCs/>
        <w:color w:val="A6A6A6"/>
        <w:sz w:val="16"/>
        <w:szCs w:val="16"/>
      </w:rPr>
      <w:fldChar w:fldCharType="begin"/>
    </w:r>
    <w:r w:rsidRPr="003B24E4">
      <w:rPr>
        <w:b/>
        <w:bCs/>
        <w:color w:val="A6A6A6"/>
        <w:sz w:val="16"/>
        <w:szCs w:val="16"/>
      </w:rPr>
      <w:instrText>NUMPAGES  \* Arabic  \* MERGEFORMAT</w:instrText>
    </w:r>
    <w:r w:rsidRPr="003B24E4">
      <w:rPr>
        <w:b/>
        <w:bCs/>
        <w:color w:val="A6A6A6"/>
        <w:sz w:val="16"/>
        <w:szCs w:val="16"/>
      </w:rPr>
      <w:fldChar w:fldCharType="separate"/>
    </w:r>
    <w:r w:rsidRPr="003B24E4">
      <w:rPr>
        <w:b/>
        <w:bCs/>
        <w:color w:val="A6A6A6"/>
        <w:sz w:val="16"/>
        <w:szCs w:val="16"/>
      </w:rPr>
      <w:t>1</w:t>
    </w:r>
    <w:r w:rsidRPr="003B24E4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43B705" wp14:editId="46D102F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6BE139" wp14:editId="54AC2E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98384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6CD3"/>
    <w:multiLevelType w:val="hybridMultilevel"/>
    <w:tmpl w:val="48626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7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24E4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297C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2B9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8</Pages>
  <Words>2610</Words>
  <Characters>15399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2025-02-20T13:28:00Z</cp:lastPrinted>
  <dcterms:created xsi:type="dcterms:W3CDTF">2025-05-14T05:55:00Z</dcterms:created>
  <dcterms:modified xsi:type="dcterms:W3CDTF">2025-05-29T10:40:00Z</dcterms:modified>
</cp:coreProperties>
</file>