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0EAB" w14:textId="77777777" w:rsidR="00367AA1" w:rsidRPr="00367AA1" w:rsidRDefault="00367AA1" w:rsidP="00F55623">
      <w:pPr>
        <w:spacing w:after="120" w:line="280" w:lineRule="exact"/>
        <w:jc w:val="center"/>
        <w:rPr>
          <w:rFonts w:ascii="Calibri" w:eastAsia="Times New Roman" w:hAnsi="Calibri" w:cs="Calibri"/>
          <w:b/>
          <w:bCs/>
          <w:sz w:val="28"/>
          <w:lang w:eastAsia="cs-CZ"/>
        </w:rPr>
      </w:pPr>
      <w:r w:rsidRPr="00367AA1">
        <w:rPr>
          <w:rFonts w:ascii="Calibri" w:eastAsia="Times New Roman" w:hAnsi="Calibri" w:cs="Calibri"/>
          <w:b/>
          <w:sz w:val="28"/>
          <w:lang w:eastAsia="cs-CZ"/>
        </w:rPr>
        <w:t xml:space="preserve">Smlouva o pořízení licencí na </w:t>
      </w:r>
      <w:r w:rsidRPr="00367AA1">
        <w:rPr>
          <w:rFonts w:ascii="Calibri" w:eastAsia="Times New Roman" w:hAnsi="Calibri" w:cs="Times New Roman"/>
          <w:b/>
          <w:sz w:val="28"/>
          <w:szCs w:val="28"/>
          <w:lang w:eastAsia="cs-CZ"/>
        </w:rPr>
        <w:t>užívání software pro zálohování</w:t>
      </w:r>
    </w:p>
    <w:p w14:paraId="71E60EAC" w14:textId="77777777" w:rsidR="00367AA1" w:rsidRPr="00367AA1" w:rsidRDefault="00367AA1" w:rsidP="00367AA1">
      <w:pPr>
        <w:autoSpaceDE w:val="0"/>
        <w:autoSpaceDN w:val="0"/>
        <w:adjustRightInd w:val="0"/>
        <w:spacing w:after="120" w:line="220" w:lineRule="atLeast"/>
        <w:jc w:val="both"/>
        <w:rPr>
          <w:rFonts w:ascii="Calibri" w:eastAsia="Times New Roman" w:hAnsi="Calibri" w:cs="Calibri"/>
          <w:lang w:eastAsia="cs-CZ"/>
        </w:rPr>
      </w:pPr>
    </w:p>
    <w:p w14:paraId="71E60EAD" w14:textId="77777777" w:rsidR="00367AA1" w:rsidRPr="00367AA1" w:rsidRDefault="00367AA1" w:rsidP="00367AA1">
      <w:pPr>
        <w:autoSpaceDE w:val="0"/>
        <w:autoSpaceDN w:val="0"/>
        <w:adjustRightInd w:val="0"/>
        <w:spacing w:after="120" w:line="220" w:lineRule="atLeast"/>
        <w:jc w:val="both"/>
        <w:rPr>
          <w:rFonts w:ascii="Calibri" w:eastAsia="Times New Roman" w:hAnsi="Calibri" w:cs="Calibri"/>
          <w:lang w:eastAsia="cs-CZ"/>
        </w:rPr>
      </w:pPr>
    </w:p>
    <w:p w14:paraId="71E60EAE" w14:textId="77777777" w:rsidR="00367AA1" w:rsidRPr="00367AA1" w:rsidRDefault="00367AA1" w:rsidP="00367AA1">
      <w:pPr>
        <w:tabs>
          <w:tab w:val="left" w:pos="1701"/>
        </w:tabs>
        <w:spacing w:after="0" w:line="240" w:lineRule="auto"/>
        <w:ind w:left="1701" w:hanging="1701"/>
        <w:rPr>
          <w:rFonts w:ascii="Calibri" w:eastAsia="Calibri" w:hAnsi="Calibri" w:cs="Calibri"/>
          <w:b/>
        </w:rPr>
      </w:pPr>
      <w:r w:rsidRPr="00367AA1">
        <w:rPr>
          <w:rFonts w:ascii="Calibri" w:eastAsia="Calibri" w:hAnsi="Calibri" w:cs="Calibri"/>
          <w:b/>
        </w:rPr>
        <w:t>(</w:t>
      </w:r>
      <w:r w:rsidRPr="00367AA1">
        <w:rPr>
          <w:rFonts w:ascii="Calibri" w:eastAsia="Calibri" w:hAnsi="Calibri" w:cs="Calibri"/>
          <w:b/>
          <w:i/>
          <w:color w:val="00B0F0"/>
        </w:rPr>
        <w:t>doplní poskytovatel</w:t>
      </w:r>
      <w:r w:rsidRPr="00367AA1">
        <w:rPr>
          <w:rFonts w:ascii="Calibri" w:eastAsia="Calibri" w:hAnsi="Calibri" w:cs="Calibri"/>
          <w:b/>
        </w:rPr>
        <w:t>)</w:t>
      </w:r>
    </w:p>
    <w:p w14:paraId="71E60EAF"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se sídlem:</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0"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IČO:</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1"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DIČ:</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2"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zastoupená:</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3"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zapsána v obchodním rejstříku vedeném (</w:t>
      </w:r>
      <w:r w:rsidRPr="00367AA1">
        <w:rPr>
          <w:rFonts w:ascii="Calibri" w:eastAsia="Calibri" w:hAnsi="Calibri" w:cs="Calibri"/>
          <w:i/>
          <w:color w:val="00B0F0"/>
        </w:rPr>
        <w:t>doplní poskytovatel</w:t>
      </w:r>
      <w:r w:rsidRPr="00367AA1">
        <w:rPr>
          <w:rFonts w:ascii="Calibri" w:eastAsia="Calibri" w:hAnsi="Calibri" w:cs="Calibri"/>
        </w:rPr>
        <w:t>) soudem (</w:t>
      </w:r>
      <w:r w:rsidRPr="00367AA1">
        <w:rPr>
          <w:rFonts w:ascii="Calibri" w:eastAsia="Calibri" w:hAnsi="Calibri" w:cs="Calibri"/>
          <w:i/>
          <w:color w:val="00B0F0"/>
        </w:rPr>
        <w:t>doplní poskytovatel</w:t>
      </w:r>
      <w:r w:rsidRPr="00367AA1">
        <w:rPr>
          <w:rFonts w:ascii="Calibri" w:eastAsia="Calibri" w:hAnsi="Calibri" w:cs="Calibri"/>
        </w:rPr>
        <w:t>), oddíl (</w:t>
      </w:r>
      <w:r w:rsidRPr="00367AA1">
        <w:rPr>
          <w:rFonts w:ascii="Calibri" w:eastAsia="Calibri" w:hAnsi="Calibri" w:cs="Calibri"/>
          <w:i/>
          <w:color w:val="00B0F0"/>
        </w:rPr>
        <w:t>doplní poskytovatel</w:t>
      </w:r>
      <w:r w:rsidRPr="00367AA1">
        <w:rPr>
          <w:rFonts w:ascii="Calibri" w:eastAsia="Calibri" w:hAnsi="Calibri" w:cs="Calibri"/>
        </w:rPr>
        <w:t>), vložka (</w:t>
      </w:r>
      <w:r w:rsidRPr="00367AA1">
        <w:rPr>
          <w:rFonts w:ascii="Calibri" w:eastAsia="Calibri" w:hAnsi="Calibri" w:cs="Calibri"/>
          <w:i/>
          <w:color w:val="00B0F0"/>
        </w:rPr>
        <w:t>doplní</w:t>
      </w:r>
      <w:r w:rsidRPr="00367AA1">
        <w:rPr>
          <w:rFonts w:ascii="Calibri" w:eastAsia="Calibri" w:hAnsi="Calibri" w:cs="Calibri"/>
          <w:color w:val="00B0F0"/>
        </w:rPr>
        <w:t xml:space="preserve"> </w:t>
      </w:r>
      <w:r w:rsidRPr="00367AA1">
        <w:rPr>
          <w:rFonts w:ascii="Calibri" w:eastAsia="Calibri" w:hAnsi="Calibri" w:cs="Calibri"/>
          <w:i/>
          <w:color w:val="00B0F0"/>
        </w:rPr>
        <w:t>poskytovatel</w:t>
      </w:r>
      <w:r w:rsidRPr="00367AA1">
        <w:rPr>
          <w:rFonts w:ascii="Calibri" w:eastAsia="Calibri" w:hAnsi="Calibri" w:cs="Calibri"/>
        </w:rPr>
        <w:t>)</w:t>
      </w:r>
    </w:p>
    <w:p w14:paraId="71E60EB4"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bankovní spojení:</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5"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č. účtu:</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6"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kontaktní osoba:</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7" w14:textId="77777777" w:rsidR="00367AA1" w:rsidRPr="00367AA1" w:rsidRDefault="00367AA1" w:rsidP="00367AA1">
      <w:pPr>
        <w:tabs>
          <w:tab w:val="left" w:pos="1701"/>
        </w:tabs>
        <w:spacing w:before="120" w:after="0" w:line="240" w:lineRule="auto"/>
        <w:ind w:left="1701" w:hanging="1701"/>
        <w:rPr>
          <w:rFonts w:ascii="Calibri" w:eastAsia="Calibri" w:hAnsi="Calibri" w:cs="Calibri"/>
        </w:rPr>
      </w:pPr>
      <w:r w:rsidRPr="00367AA1">
        <w:rPr>
          <w:rFonts w:ascii="Calibri" w:eastAsia="Calibri" w:hAnsi="Calibri" w:cs="Calibri"/>
        </w:rPr>
        <w:t>(dále jako „</w:t>
      </w:r>
      <w:r w:rsidRPr="00367AA1">
        <w:rPr>
          <w:rFonts w:ascii="Calibri" w:eastAsia="Calibri" w:hAnsi="Calibri" w:cs="Calibri"/>
          <w:b/>
        </w:rPr>
        <w:t>poskytovatel</w:t>
      </w:r>
      <w:r w:rsidRPr="00367AA1">
        <w:rPr>
          <w:rFonts w:ascii="Calibri" w:eastAsia="Calibri" w:hAnsi="Calibri" w:cs="Calibri"/>
        </w:rPr>
        <w:t>“)</w:t>
      </w:r>
    </w:p>
    <w:p w14:paraId="71E60EB8" w14:textId="77777777" w:rsidR="00367AA1" w:rsidRPr="00367AA1" w:rsidRDefault="00367AA1" w:rsidP="00367AA1">
      <w:pPr>
        <w:tabs>
          <w:tab w:val="left" w:pos="1701"/>
        </w:tabs>
        <w:spacing w:before="240" w:after="240" w:line="240" w:lineRule="auto"/>
        <w:ind w:left="1701" w:hanging="1701"/>
        <w:rPr>
          <w:rFonts w:ascii="Calibri" w:eastAsia="Calibri" w:hAnsi="Calibri" w:cs="Calibri"/>
        </w:rPr>
      </w:pPr>
      <w:r w:rsidRPr="00367AA1">
        <w:rPr>
          <w:rFonts w:ascii="Calibri" w:eastAsia="Calibri" w:hAnsi="Calibri" w:cs="Calibri"/>
        </w:rPr>
        <w:t>a</w:t>
      </w:r>
    </w:p>
    <w:p w14:paraId="71E60EB9" w14:textId="77777777" w:rsidR="00367AA1" w:rsidRPr="00367AA1" w:rsidRDefault="00367AA1" w:rsidP="00367AA1">
      <w:pPr>
        <w:tabs>
          <w:tab w:val="left" w:pos="1701"/>
        </w:tabs>
        <w:spacing w:after="0" w:line="240" w:lineRule="auto"/>
        <w:ind w:left="1701" w:hanging="1701"/>
        <w:rPr>
          <w:rFonts w:ascii="Calibri" w:eastAsia="Calibri" w:hAnsi="Calibri" w:cs="Calibri"/>
          <w:b/>
        </w:rPr>
      </w:pPr>
      <w:r w:rsidRPr="00367AA1">
        <w:rPr>
          <w:rFonts w:ascii="Calibri" w:eastAsia="Calibri" w:hAnsi="Calibri" w:cs="Calibri"/>
          <w:b/>
        </w:rPr>
        <w:t>Krajská zdravotní, a.s.</w:t>
      </w:r>
    </w:p>
    <w:p w14:paraId="71E60EBA" w14:textId="6A55E78A"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se sídlem:</w:t>
      </w:r>
      <w:r w:rsidRPr="00367AA1">
        <w:rPr>
          <w:rFonts w:ascii="Calibri" w:eastAsia="Calibri" w:hAnsi="Calibri" w:cs="Calibri"/>
        </w:rPr>
        <w:tab/>
        <w:t>Sociální péče 3316/12</w:t>
      </w:r>
      <w:r w:rsidR="00F55623">
        <w:rPr>
          <w:rFonts w:ascii="Calibri" w:eastAsia="Calibri" w:hAnsi="Calibri" w:cs="Calibri"/>
        </w:rPr>
        <w:t>a</w:t>
      </w:r>
      <w:r w:rsidRPr="00367AA1">
        <w:rPr>
          <w:rFonts w:ascii="Calibri" w:eastAsia="Calibri" w:hAnsi="Calibri" w:cs="Calibri"/>
        </w:rPr>
        <w:t>, Ústí nad Labem, PSČ 40</w:t>
      </w:r>
      <w:r w:rsidR="00F55623">
        <w:rPr>
          <w:rFonts w:ascii="Calibri" w:eastAsia="Calibri" w:hAnsi="Calibri" w:cs="Calibri"/>
        </w:rPr>
        <w:t>0 11</w:t>
      </w:r>
    </w:p>
    <w:p w14:paraId="71E60EBB"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IČO:</w:t>
      </w:r>
      <w:r w:rsidRPr="00367AA1">
        <w:rPr>
          <w:rFonts w:ascii="Calibri" w:eastAsia="Calibri" w:hAnsi="Calibri" w:cs="Calibri"/>
        </w:rPr>
        <w:tab/>
        <w:t>25488627</w:t>
      </w:r>
    </w:p>
    <w:p w14:paraId="71E60EBC"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DIČ:</w:t>
      </w:r>
      <w:r w:rsidRPr="00367AA1">
        <w:rPr>
          <w:rFonts w:ascii="Calibri" w:eastAsia="Calibri" w:hAnsi="Calibri" w:cs="Calibri"/>
        </w:rPr>
        <w:tab/>
        <w:t>CZ25488627</w:t>
      </w:r>
    </w:p>
    <w:p w14:paraId="71E60EBD" w14:textId="6BD23550"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zastoupená:</w:t>
      </w:r>
      <w:r w:rsidRPr="00367AA1">
        <w:rPr>
          <w:rFonts w:ascii="Calibri" w:eastAsia="Calibri" w:hAnsi="Calibri" w:cs="Calibri"/>
        </w:rPr>
        <w:tab/>
      </w:r>
      <w:r w:rsidR="00FC5623">
        <w:rPr>
          <w:rFonts w:ascii="Arial" w:eastAsia="Calibri" w:hAnsi="Arial" w:cs="Arial"/>
          <w:sz w:val="20"/>
          <w:szCs w:val="20"/>
        </w:rPr>
        <w:t xml:space="preserve">MUDr. </w:t>
      </w:r>
      <w:r w:rsidR="00EB6EC1">
        <w:rPr>
          <w:rFonts w:ascii="Arial" w:eastAsia="Calibri" w:hAnsi="Arial" w:cs="Arial"/>
          <w:sz w:val="20"/>
          <w:szCs w:val="20"/>
        </w:rPr>
        <w:t>Jiří Laštůvkou</w:t>
      </w:r>
      <w:r w:rsidRPr="00367AA1">
        <w:rPr>
          <w:rFonts w:ascii="Arial" w:eastAsia="Calibri" w:hAnsi="Arial" w:cs="Arial"/>
          <w:sz w:val="20"/>
          <w:szCs w:val="20"/>
        </w:rPr>
        <w:t xml:space="preserve">, </w:t>
      </w:r>
      <w:r w:rsidR="00F55623">
        <w:rPr>
          <w:rFonts w:ascii="Arial" w:eastAsia="Calibri" w:hAnsi="Arial" w:cs="Arial"/>
          <w:sz w:val="20"/>
          <w:szCs w:val="20"/>
        </w:rPr>
        <w:t xml:space="preserve">zmocněným k výkonu funkce </w:t>
      </w:r>
      <w:r w:rsidRPr="00367AA1">
        <w:rPr>
          <w:rFonts w:ascii="Arial" w:eastAsia="Calibri" w:hAnsi="Arial" w:cs="Arial"/>
          <w:sz w:val="20"/>
          <w:szCs w:val="20"/>
        </w:rPr>
        <w:t>generální</w:t>
      </w:r>
      <w:r w:rsidR="00F55623">
        <w:rPr>
          <w:rFonts w:ascii="Arial" w:eastAsia="Calibri" w:hAnsi="Arial" w:cs="Arial"/>
          <w:sz w:val="20"/>
          <w:szCs w:val="20"/>
        </w:rPr>
        <w:t>ho</w:t>
      </w:r>
      <w:r w:rsidRPr="00367AA1">
        <w:rPr>
          <w:rFonts w:ascii="Arial" w:eastAsia="Calibri" w:hAnsi="Arial" w:cs="Arial"/>
          <w:sz w:val="20"/>
          <w:szCs w:val="20"/>
        </w:rPr>
        <w:t xml:space="preserve"> ředitele</w:t>
      </w:r>
    </w:p>
    <w:p w14:paraId="71E60EBE"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zapsána v obchodním rejstříku vedeném Krajským soudem v Ústí nad Labem, oddíl B, vložka 1550</w:t>
      </w:r>
    </w:p>
    <w:p w14:paraId="71E60EBF"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bankovní spojení:</w:t>
      </w:r>
      <w:r w:rsidRPr="00367AA1">
        <w:rPr>
          <w:rFonts w:ascii="Calibri" w:eastAsia="Calibri" w:hAnsi="Calibri" w:cs="Calibri"/>
        </w:rPr>
        <w:tab/>
        <w:t>ČSOB, a. s.</w:t>
      </w:r>
    </w:p>
    <w:p w14:paraId="71E60EC0"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č. účtu:</w:t>
      </w:r>
      <w:r w:rsidRPr="00367AA1">
        <w:rPr>
          <w:rFonts w:ascii="Calibri" w:eastAsia="Calibri" w:hAnsi="Calibri" w:cs="Calibri"/>
        </w:rPr>
        <w:tab/>
        <w:t>216686400/0300</w:t>
      </w:r>
    </w:p>
    <w:p w14:paraId="71E60EC1" w14:textId="4BE1D580"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kontaktní údaje:</w:t>
      </w:r>
      <w:r w:rsidRPr="00367AA1">
        <w:rPr>
          <w:rFonts w:ascii="Calibri" w:eastAsia="Calibri" w:hAnsi="Calibri" w:cs="Calibri"/>
        </w:rPr>
        <w:tab/>
        <w:t>tel: 47711410</w:t>
      </w:r>
      <w:r w:rsidR="00F55623">
        <w:rPr>
          <w:rFonts w:ascii="Calibri" w:eastAsia="Calibri" w:hAnsi="Calibri" w:cs="Calibri"/>
        </w:rPr>
        <w:t>7</w:t>
      </w:r>
      <w:r w:rsidRPr="00367AA1">
        <w:rPr>
          <w:rFonts w:ascii="Calibri" w:eastAsia="Calibri" w:hAnsi="Calibri" w:cs="Calibri"/>
        </w:rPr>
        <w:t>, e-mail: sekretariat@kzcr.eu</w:t>
      </w:r>
    </w:p>
    <w:p w14:paraId="71E60EC2" w14:textId="77777777" w:rsidR="00367AA1" w:rsidRPr="00367AA1" w:rsidRDefault="00367AA1" w:rsidP="00367AA1">
      <w:pPr>
        <w:tabs>
          <w:tab w:val="left" w:pos="1701"/>
        </w:tabs>
        <w:spacing w:before="120" w:after="0" w:line="240" w:lineRule="auto"/>
        <w:ind w:left="1701" w:hanging="1701"/>
        <w:rPr>
          <w:rFonts w:ascii="Calibri" w:eastAsia="Calibri" w:hAnsi="Calibri" w:cs="Calibri"/>
        </w:rPr>
      </w:pPr>
      <w:r w:rsidRPr="00367AA1">
        <w:rPr>
          <w:rFonts w:ascii="Calibri" w:eastAsia="Calibri" w:hAnsi="Calibri" w:cs="Calibri"/>
        </w:rPr>
        <w:t xml:space="preserve"> (dále jako „</w:t>
      </w:r>
      <w:r w:rsidRPr="00367AA1">
        <w:rPr>
          <w:rFonts w:ascii="Calibri" w:eastAsia="Calibri" w:hAnsi="Calibri" w:cs="Calibri"/>
          <w:b/>
        </w:rPr>
        <w:t>nabyvatel</w:t>
      </w:r>
      <w:r w:rsidRPr="00367AA1">
        <w:rPr>
          <w:rFonts w:ascii="Calibri" w:eastAsia="Calibri" w:hAnsi="Calibri" w:cs="Calibri"/>
        </w:rPr>
        <w:t>“)</w:t>
      </w:r>
    </w:p>
    <w:p w14:paraId="71E60EC3" w14:textId="77777777" w:rsidR="00367AA1" w:rsidRPr="00367AA1" w:rsidRDefault="00367AA1" w:rsidP="00367AA1">
      <w:pPr>
        <w:spacing w:after="120" w:line="280" w:lineRule="exact"/>
        <w:jc w:val="both"/>
        <w:rPr>
          <w:rFonts w:ascii="Calibri" w:eastAsia="Times New Roman" w:hAnsi="Calibri" w:cs="Calibri"/>
          <w:lang w:eastAsia="cs-CZ"/>
        </w:rPr>
      </w:pPr>
    </w:p>
    <w:p w14:paraId="71E60EC4" w14:textId="77777777" w:rsidR="00367AA1" w:rsidRPr="00367AA1" w:rsidRDefault="00367AA1" w:rsidP="00367AA1">
      <w:pPr>
        <w:spacing w:after="120" w:line="280" w:lineRule="exact"/>
        <w:jc w:val="center"/>
        <w:rPr>
          <w:rFonts w:ascii="Calibri" w:eastAsia="Times New Roman" w:hAnsi="Calibri" w:cs="Times New Roman"/>
          <w:sz w:val="24"/>
          <w:szCs w:val="24"/>
        </w:rPr>
      </w:pPr>
    </w:p>
    <w:p w14:paraId="71E60EC5"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szCs w:val="20"/>
        </w:rPr>
      </w:pPr>
      <w:r w:rsidRPr="00367AA1">
        <w:rPr>
          <w:rFonts w:ascii="Calibri" w:eastAsia="Calibri" w:hAnsi="Calibri" w:cs="Arial"/>
          <w:szCs w:val="20"/>
        </w:rPr>
        <w:t>uzavřely níže uvedeného data tuto</w:t>
      </w:r>
    </w:p>
    <w:p w14:paraId="71E60EC6"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b/>
          <w:szCs w:val="20"/>
        </w:rPr>
      </w:pPr>
      <w:r w:rsidRPr="00367AA1">
        <w:rPr>
          <w:rFonts w:ascii="Calibri" w:eastAsia="Calibri" w:hAnsi="Calibri" w:cs="Arial"/>
          <w:b/>
          <w:szCs w:val="20"/>
        </w:rPr>
        <w:t>kupní smlouvu</w:t>
      </w:r>
      <w:r w:rsidRPr="00367AA1">
        <w:rPr>
          <w:rFonts w:ascii="Calibri" w:eastAsia="Calibri" w:hAnsi="Calibri" w:cs="Arial"/>
          <w:b/>
          <w:szCs w:val="20"/>
          <w:highlight w:val="yellow"/>
        </w:rPr>
        <w:t xml:space="preserve"> </w:t>
      </w:r>
    </w:p>
    <w:p w14:paraId="71E60EC7"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szCs w:val="20"/>
        </w:rPr>
      </w:pPr>
      <w:r w:rsidRPr="00367AA1">
        <w:rPr>
          <w:rFonts w:ascii="Calibri" w:eastAsia="Calibri" w:hAnsi="Calibri" w:cs="Arial"/>
          <w:szCs w:val="20"/>
        </w:rPr>
        <w:t>(dále jen „smlouva“).</w:t>
      </w:r>
    </w:p>
    <w:p w14:paraId="71E60EC8" w14:textId="77777777" w:rsidR="00367AA1" w:rsidRPr="00367AA1" w:rsidRDefault="00367AA1" w:rsidP="00367AA1">
      <w:pPr>
        <w:spacing w:before="240" w:after="120" w:line="280" w:lineRule="exact"/>
        <w:jc w:val="center"/>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a nabyvatel jsou dále označeni rovněž jako „</w:t>
      </w:r>
      <w:r w:rsidRPr="00367AA1">
        <w:rPr>
          <w:rFonts w:ascii="Calibri" w:eastAsia="Times New Roman" w:hAnsi="Calibri" w:cs="Times New Roman"/>
          <w:b/>
          <w:szCs w:val="24"/>
          <w:lang w:eastAsia="cs-CZ"/>
        </w:rPr>
        <w:t>smluvní strana</w:t>
      </w:r>
      <w:r w:rsidRPr="00367AA1">
        <w:rPr>
          <w:rFonts w:ascii="Calibri" w:eastAsia="Times New Roman" w:hAnsi="Calibri" w:cs="Times New Roman"/>
          <w:szCs w:val="24"/>
          <w:lang w:eastAsia="cs-CZ"/>
        </w:rPr>
        <w:t>“ či společně jako „</w:t>
      </w:r>
      <w:r w:rsidRPr="00367AA1">
        <w:rPr>
          <w:rFonts w:ascii="Calibri" w:eastAsia="Times New Roman" w:hAnsi="Calibri" w:cs="Times New Roman"/>
          <w:b/>
          <w:szCs w:val="24"/>
          <w:lang w:eastAsia="cs-CZ"/>
        </w:rPr>
        <w:t>smluvní strany</w:t>
      </w:r>
      <w:r w:rsidRPr="00367AA1">
        <w:rPr>
          <w:rFonts w:ascii="Calibri" w:eastAsia="Times New Roman" w:hAnsi="Calibri" w:cs="Times New Roman"/>
          <w:szCs w:val="24"/>
          <w:lang w:eastAsia="cs-CZ"/>
        </w:rPr>
        <w:t>“.</w:t>
      </w:r>
    </w:p>
    <w:p w14:paraId="6E073E9C" w14:textId="77777777" w:rsidR="00F55623"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Cs w:val="24"/>
        </w:rPr>
        <w:t xml:space="preserve">Tato smlouva je uzavřena na základě </w:t>
      </w:r>
      <w:r w:rsidRPr="00367AA1">
        <w:rPr>
          <w:rFonts w:ascii="Calibri" w:eastAsia="Times New Roman" w:hAnsi="Calibri" w:cs="Times New Roman"/>
          <w:sz w:val="24"/>
          <w:szCs w:val="24"/>
        </w:rPr>
        <w:t xml:space="preserve">veřejné zakázky s názvem </w:t>
      </w:r>
    </w:p>
    <w:p w14:paraId="7C736E97" w14:textId="702DE3F6" w:rsidR="00F55623"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b/>
          <w:sz w:val="24"/>
          <w:szCs w:val="24"/>
        </w:rPr>
        <w:t>„</w:t>
      </w:r>
      <w:r w:rsidR="00744FB2" w:rsidRPr="00744FB2">
        <w:rPr>
          <w:rFonts w:ascii="Arial" w:hAnsi="Arial" w:cs="Arial"/>
          <w:b/>
          <w:sz w:val="20"/>
          <w:szCs w:val="20"/>
        </w:rPr>
        <w:t xml:space="preserve">Prodloužení podpory licencí </w:t>
      </w:r>
      <w:r w:rsidR="00744FB2" w:rsidRPr="00744FB2">
        <w:rPr>
          <w:rFonts w:ascii="Arial" w:hAnsi="Arial" w:cs="Arial"/>
          <w:b/>
          <w:color w:val="000000"/>
          <w:sz w:val="20"/>
          <w:szCs w:val="20"/>
        </w:rPr>
        <w:t>Veeam</w:t>
      </w:r>
      <w:r w:rsidRPr="00367AA1">
        <w:rPr>
          <w:rFonts w:ascii="Calibri" w:eastAsia="Times New Roman" w:hAnsi="Calibri" w:cs="Times New Roman"/>
          <w:b/>
          <w:sz w:val="24"/>
          <w:szCs w:val="24"/>
        </w:rPr>
        <w:t>“</w:t>
      </w:r>
      <w:r w:rsidRPr="00367AA1">
        <w:rPr>
          <w:rFonts w:ascii="Calibri" w:eastAsia="Times New Roman" w:hAnsi="Calibri" w:cs="Times New Roman"/>
          <w:sz w:val="24"/>
          <w:szCs w:val="24"/>
        </w:rPr>
        <w:t xml:space="preserve"> </w:t>
      </w:r>
    </w:p>
    <w:p w14:paraId="71E60EC9" w14:textId="5423CCC4" w:rsidR="00367AA1" w:rsidRPr="00367AA1"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v souladu s ustanovením § 2079 zákona č. 89/2012 Sb., občanský zákoník (dále jen „</w:t>
      </w:r>
      <w:r w:rsidRPr="00367AA1">
        <w:rPr>
          <w:rFonts w:ascii="Calibri" w:eastAsia="Times New Roman" w:hAnsi="Calibri" w:cs="Times New Roman"/>
          <w:b/>
          <w:sz w:val="24"/>
          <w:szCs w:val="24"/>
          <w:lang w:eastAsia="cs-CZ"/>
        </w:rPr>
        <w:t>občanský zákoník nebo OZ</w:t>
      </w:r>
      <w:r w:rsidRPr="00367AA1">
        <w:rPr>
          <w:rFonts w:ascii="Calibri" w:eastAsia="Times New Roman" w:hAnsi="Calibri" w:cs="Times New Roman"/>
          <w:sz w:val="24"/>
          <w:szCs w:val="24"/>
        </w:rPr>
        <w:t xml:space="preserve">“) </w:t>
      </w:r>
    </w:p>
    <w:p w14:paraId="71E60ECA" w14:textId="77777777" w:rsidR="00367AA1" w:rsidRPr="00367AA1"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(dále jen „</w:t>
      </w:r>
      <w:r w:rsidRPr="00367AA1">
        <w:rPr>
          <w:rFonts w:ascii="Calibri" w:eastAsia="Times New Roman" w:hAnsi="Calibri" w:cs="Times New Roman"/>
          <w:b/>
          <w:sz w:val="24"/>
          <w:szCs w:val="24"/>
          <w:lang w:eastAsia="cs-CZ"/>
        </w:rPr>
        <w:t>Smlouva</w:t>
      </w:r>
      <w:r w:rsidRPr="00367AA1">
        <w:rPr>
          <w:rFonts w:ascii="Calibri" w:eastAsia="Times New Roman" w:hAnsi="Calibri" w:cs="Times New Roman"/>
          <w:sz w:val="24"/>
          <w:szCs w:val="24"/>
        </w:rPr>
        <w:t>“)</w:t>
      </w:r>
    </w:p>
    <w:p w14:paraId="71E60ECB" w14:textId="77777777" w:rsidR="00367AA1" w:rsidRPr="00367AA1" w:rsidRDefault="00367AA1" w:rsidP="00367AA1">
      <w:pPr>
        <w:spacing w:before="240" w:after="120" w:line="280" w:lineRule="exact"/>
        <w:jc w:val="center"/>
        <w:rPr>
          <w:rFonts w:ascii="Calibri" w:eastAsia="Times New Roman" w:hAnsi="Calibri" w:cs="Times New Roman"/>
          <w:b/>
          <w:szCs w:val="24"/>
          <w:lang w:eastAsia="cs-CZ"/>
        </w:rPr>
      </w:pPr>
    </w:p>
    <w:p w14:paraId="71E60ECC"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r w:rsidRPr="00367AA1">
        <w:rPr>
          <w:rFonts w:ascii="Calibri" w:eastAsia="Times New Roman" w:hAnsi="Calibri" w:cs="Times New Roman"/>
          <w:b/>
          <w:sz w:val="24"/>
          <w:szCs w:val="24"/>
          <w:lang w:eastAsia="cs-CZ"/>
        </w:rPr>
        <w:br w:type="page"/>
      </w:r>
      <w:r w:rsidRPr="00367AA1">
        <w:rPr>
          <w:rFonts w:ascii="Calibri" w:eastAsia="Times New Roman" w:hAnsi="Calibri" w:cs="Times New Roman"/>
          <w:b/>
          <w:sz w:val="24"/>
          <w:szCs w:val="24"/>
          <w:lang w:eastAsia="cs-CZ"/>
        </w:rPr>
        <w:lastRenderedPageBreak/>
        <w:t>Smluvní strany, vědomy si svých závazků v této Smlouvě obsažených a s úmyslem být touto Smlouvou vázány, dohodly se na následujícím znění Smlouvy:</w:t>
      </w:r>
    </w:p>
    <w:p w14:paraId="71E60ECD" w14:textId="65EFE3C2" w:rsidR="00367AA1" w:rsidRPr="006A1453"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Cs w:val="24"/>
          <w:lang w:val="x-none"/>
        </w:rPr>
      </w:pPr>
      <w:r w:rsidRPr="006A1453">
        <w:rPr>
          <w:rFonts w:ascii="Calibri" w:eastAsia="Times New Roman" w:hAnsi="Calibri" w:cs="Times New Roman"/>
          <w:b/>
          <w:szCs w:val="24"/>
          <w:lang w:val="x-none"/>
        </w:rPr>
        <w:t>ÚVODNÍ USTANOVENÍ</w:t>
      </w:r>
      <w:r w:rsidR="00EA74C1">
        <w:rPr>
          <w:rFonts w:ascii="Calibri" w:eastAsia="Times New Roman" w:hAnsi="Calibri" w:cs="Times New Roman"/>
          <w:b/>
          <w:szCs w:val="24"/>
        </w:rPr>
        <w:t xml:space="preserve"> </w:t>
      </w:r>
    </w:p>
    <w:p w14:paraId="3F017C1E" w14:textId="77777777" w:rsidR="00EA74C1" w:rsidRPr="006A1453" w:rsidRDefault="00EA74C1" w:rsidP="006A1453">
      <w:pPr>
        <w:pStyle w:val="Odstavecseseznamem"/>
        <w:keepNext/>
        <w:suppressAutoHyphens/>
        <w:spacing w:before="360" w:after="120" w:line="280" w:lineRule="exact"/>
        <w:ind w:left="1080"/>
        <w:jc w:val="both"/>
        <w:outlineLvl w:val="0"/>
        <w:rPr>
          <w:rFonts w:ascii="Calibri" w:eastAsia="Times New Roman" w:hAnsi="Calibri" w:cs="Times New Roman"/>
          <w:b/>
          <w:szCs w:val="24"/>
          <w:lang w:val="x-none"/>
        </w:rPr>
      </w:pPr>
    </w:p>
    <w:p w14:paraId="71E60ECE" w14:textId="63549B18" w:rsidR="00367AA1" w:rsidRPr="006A1453" w:rsidRDefault="00367AA1" w:rsidP="006A1453">
      <w:pPr>
        <w:pStyle w:val="Odstavecseseznamem"/>
        <w:numPr>
          <w:ilvl w:val="0"/>
          <w:numId w:val="13"/>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val="x-none" w:eastAsia="x-none"/>
        </w:rPr>
        <w:t>Kupující prohlašuje, že:</w:t>
      </w:r>
    </w:p>
    <w:p w14:paraId="71E60ECF" w14:textId="4A790E94" w:rsidR="00367AA1" w:rsidRPr="006A1453" w:rsidRDefault="00367AA1" w:rsidP="006A1453">
      <w:pPr>
        <w:pStyle w:val="Odstavecseseznamem"/>
        <w:numPr>
          <w:ilvl w:val="0"/>
          <w:numId w:val="3"/>
        </w:numPr>
        <w:spacing w:after="120" w:line="280" w:lineRule="exact"/>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je právnickou osobou řádně založenou a existující podle českého právního řádu, a</w:t>
      </w:r>
    </w:p>
    <w:p w14:paraId="71E60ED0" w14:textId="77777777" w:rsidR="00367AA1" w:rsidRPr="00367AA1" w:rsidRDefault="00367AA1" w:rsidP="00367AA1">
      <w:pPr>
        <w:numPr>
          <w:ilvl w:val="0"/>
          <w:numId w:val="3"/>
        </w:numPr>
        <w:spacing w:after="120" w:line="280" w:lineRule="exact"/>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splňuje veškeré podmínky a požadavky v této Smlouvě stanovené a je oprávněn tuto Smlouvu uzavřít a řádně plnit závazky v ní obsažené.</w:t>
      </w:r>
    </w:p>
    <w:p w14:paraId="71E60ED1" w14:textId="4CEBD2DD" w:rsidR="00367AA1" w:rsidRPr="006A1453" w:rsidRDefault="00367AA1" w:rsidP="006A1453">
      <w:pPr>
        <w:pStyle w:val="Odstavecseseznamem"/>
        <w:numPr>
          <w:ilvl w:val="0"/>
          <w:numId w:val="13"/>
        </w:numPr>
        <w:spacing w:after="120" w:line="280" w:lineRule="exact"/>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val="x-none" w:eastAsia="x-none"/>
        </w:rPr>
        <w:t>Prodávající prohlašuje, že:</w:t>
      </w:r>
    </w:p>
    <w:p w14:paraId="71E60ED2" w14:textId="14D474F1" w:rsidR="00367AA1" w:rsidRPr="006A1453" w:rsidRDefault="004945B2" w:rsidP="006A1453">
      <w:pPr>
        <w:spacing w:after="120" w:line="280" w:lineRule="exact"/>
        <w:jc w:val="both"/>
        <w:rPr>
          <w:rFonts w:ascii="Calibri" w:eastAsia="Times New Roman" w:hAnsi="Calibri" w:cs="Times New Roman"/>
          <w:szCs w:val="24"/>
          <w:lang w:eastAsia="cs-CZ"/>
        </w:rPr>
      </w:pPr>
      <w:r>
        <w:rPr>
          <w:lang w:eastAsia="cs-CZ"/>
        </w:rPr>
        <w:t xml:space="preserve">                     </w:t>
      </w:r>
      <w:r w:rsidR="00B14393">
        <w:rPr>
          <w:lang w:eastAsia="cs-CZ"/>
        </w:rPr>
        <w:t xml:space="preserve">  a)    </w:t>
      </w:r>
      <w:r w:rsidR="00367AA1" w:rsidRPr="006A1453">
        <w:rPr>
          <w:rFonts w:ascii="Calibri" w:eastAsia="Times New Roman" w:hAnsi="Calibri" w:cs="Times New Roman"/>
          <w:szCs w:val="24"/>
          <w:lang w:eastAsia="cs-CZ"/>
        </w:rPr>
        <w:t>je právnickou osobou řádně založenou a existující podle českého právního řádu, a</w:t>
      </w:r>
    </w:p>
    <w:p w14:paraId="71E60ED3" w14:textId="10B8D47E" w:rsidR="00367AA1" w:rsidRPr="006A1453" w:rsidRDefault="00367AA1" w:rsidP="006A1453">
      <w:pPr>
        <w:pStyle w:val="Odstavecseseznamem"/>
        <w:numPr>
          <w:ilvl w:val="0"/>
          <w:numId w:val="22"/>
        </w:numPr>
        <w:spacing w:after="120" w:line="280" w:lineRule="exact"/>
        <w:ind w:left="1494"/>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splňuje veškeré podmínky a požadavky v této Smlouvě stanovené a je oprávněn tuto Smlouvu uzavřít a řádně plnit závazky v ní obsažené.</w:t>
      </w:r>
    </w:p>
    <w:p w14:paraId="2F6D454D" w14:textId="77777777" w:rsidR="00B14393" w:rsidRPr="00367AA1" w:rsidRDefault="00B14393" w:rsidP="006A1453">
      <w:pPr>
        <w:spacing w:after="120" w:line="280" w:lineRule="exact"/>
        <w:ind w:left="1418"/>
        <w:jc w:val="both"/>
        <w:rPr>
          <w:rFonts w:ascii="Calibri" w:eastAsia="Times New Roman" w:hAnsi="Calibri" w:cs="Times New Roman"/>
          <w:szCs w:val="24"/>
          <w:lang w:eastAsia="cs-CZ"/>
        </w:rPr>
      </w:pPr>
    </w:p>
    <w:p w14:paraId="6557EC39" w14:textId="77777777" w:rsidR="00EA74C1"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 w:val="24"/>
          <w:szCs w:val="24"/>
          <w:lang w:val="x-none"/>
        </w:rPr>
      </w:pPr>
      <w:r w:rsidRPr="006A1453">
        <w:rPr>
          <w:rFonts w:ascii="Calibri" w:eastAsia="Times New Roman" w:hAnsi="Calibri" w:cs="Times New Roman"/>
          <w:b/>
          <w:sz w:val="24"/>
          <w:szCs w:val="24"/>
          <w:lang w:val="x-none"/>
        </w:rPr>
        <w:t>PŘEDMĚT A ÚČEL SMLOUVY</w:t>
      </w:r>
    </w:p>
    <w:p w14:paraId="71E60ED4" w14:textId="6BBA4E3A" w:rsidR="00367AA1" w:rsidRPr="006A1453" w:rsidRDefault="00367AA1" w:rsidP="006A1453">
      <w:pPr>
        <w:pStyle w:val="Odstavecseseznamem"/>
        <w:keepNext/>
        <w:suppressAutoHyphens/>
        <w:spacing w:before="360" w:after="120" w:line="280" w:lineRule="exact"/>
        <w:ind w:left="1080"/>
        <w:jc w:val="both"/>
        <w:outlineLvl w:val="0"/>
        <w:rPr>
          <w:rFonts w:ascii="Calibri" w:eastAsia="Times New Roman" w:hAnsi="Calibri" w:cs="Times New Roman"/>
          <w:b/>
          <w:sz w:val="24"/>
          <w:szCs w:val="24"/>
          <w:lang w:val="x-none"/>
        </w:rPr>
      </w:pPr>
      <w:r w:rsidRPr="006A1453">
        <w:rPr>
          <w:rFonts w:ascii="Calibri" w:eastAsia="Times New Roman" w:hAnsi="Calibri" w:cs="Times New Roman"/>
          <w:b/>
          <w:sz w:val="24"/>
          <w:szCs w:val="24"/>
          <w:lang w:val="x-none"/>
        </w:rPr>
        <w:tab/>
      </w:r>
    </w:p>
    <w:p w14:paraId="71E60ED5" w14:textId="727D7FC1"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Calibri"/>
          <w:lang w:val="x-none" w:eastAsia="x-none"/>
        </w:rPr>
      </w:pPr>
      <w:r w:rsidRPr="006A1453">
        <w:rPr>
          <w:rFonts w:ascii="Calibri" w:eastAsia="Times New Roman" w:hAnsi="Calibri" w:cs="Calibri"/>
          <w:lang w:eastAsia="x-none"/>
        </w:rPr>
        <w:t xml:space="preserve">Předmětem </w:t>
      </w:r>
      <w:r w:rsidR="00FC5623">
        <w:rPr>
          <w:rFonts w:ascii="Calibri" w:eastAsia="Times New Roman" w:hAnsi="Calibri" w:cs="Calibri"/>
          <w:spacing w:val="-3"/>
          <w:lang w:val="x-none" w:eastAsia="cs-CZ"/>
        </w:rPr>
        <w:t>plnění smlouvy je prodloužení stávajících licencí</w:t>
      </w:r>
      <w:r w:rsidRPr="006A1453">
        <w:rPr>
          <w:rFonts w:ascii="Calibri" w:eastAsia="Times New Roman" w:hAnsi="Calibri" w:cs="Calibri"/>
          <w:lang w:val="x-none" w:eastAsia="cs-CZ"/>
        </w:rPr>
        <w:t xml:space="preserve"> pro zajištění zálohování (dále jen „zálohovací software“) včetně podpory na dobu </w:t>
      </w:r>
      <w:r w:rsidR="00E66BD9">
        <w:rPr>
          <w:rFonts w:ascii="Calibri" w:eastAsia="Times New Roman" w:hAnsi="Calibri" w:cs="Calibri"/>
          <w:lang w:eastAsia="cs-CZ"/>
        </w:rPr>
        <w:t>60</w:t>
      </w:r>
      <w:r w:rsidRPr="006A1453">
        <w:rPr>
          <w:rFonts w:ascii="Calibri" w:eastAsia="Times New Roman" w:hAnsi="Calibri" w:cs="Calibri"/>
          <w:lang w:val="x-none" w:eastAsia="cs-CZ"/>
        </w:rPr>
        <w:t xml:space="preserve"> měsíců</w:t>
      </w:r>
      <w:r w:rsidR="00FE29F6">
        <w:rPr>
          <w:rFonts w:ascii="Calibri" w:eastAsia="Times New Roman" w:hAnsi="Calibri" w:cs="Calibri"/>
          <w:lang w:eastAsia="cs-CZ"/>
        </w:rPr>
        <w:t xml:space="preserve"> </w:t>
      </w:r>
      <w:r w:rsidRPr="006A1453">
        <w:rPr>
          <w:rFonts w:ascii="Calibri" w:eastAsia="Times New Roman" w:hAnsi="Calibri" w:cs="Calibri"/>
          <w:lang w:val="x-none" w:eastAsia="cs-CZ"/>
        </w:rPr>
        <w:t xml:space="preserve"> (dále jen „maintenance“)</w:t>
      </w:r>
      <w:r w:rsidRPr="006A1453">
        <w:rPr>
          <w:rFonts w:ascii="Calibri" w:eastAsia="Times New Roman" w:hAnsi="Calibri" w:cs="Calibri"/>
          <w:lang w:eastAsia="cs-CZ"/>
        </w:rPr>
        <w:t xml:space="preserve">. </w:t>
      </w:r>
      <w:r w:rsidRPr="006A1453">
        <w:rPr>
          <w:rFonts w:ascii="Calibri" w:eastAsia="Times New Roman" w:hAnsi="Calibri" w:cs="Calibri"/>
          <w:lang w:val="x-none" w:eastAsia="cs-CZ"/>
        </w:rPr>
        <w:t>Předmět plnění je specifikován v příloze č.1 této smlouvy.</w:t>
      </w:r>
    </w:p>
    <w:p w14:paraId="71E60ED6" w14:textId="2480F95B"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lang w:eastAsia="x-none"/>
        </w:rPr>
        <w:t xml:space="preserve">Poskytovatel </w:t>
      </w:r>
      <w:r w:rsidRPr="006A1453">
        <w:rPr>
          <w:rFonts w:ascii="Calibri" w:eastAsia="Times New Roman" w:hAnsi="Calibri" w:cs="Calibri"/>
          <w:lang w:val="x-none" w:eastAsia="cs-CZ"/>
        </w:rPr>
        <w:t>touto smlouvou poskytuje nabyvateli oprávnění k výkonu nevýhradního nepřenosného práva užívat zálohovací software. Toto oprávnění je poskytováno za cenu stanovenou v čl. III. této smlouvy, v rozsahu a za podmínek dále v této smlouvě stanovených. Právem užívat se ve smyslu této smlouvy rozumí právo užívání zálohovacího software v souladu s omezeními stanovenými</w:t>
      </w:r>
      <w:r w:rsidRPr="006A1453">
        <w:rPr>
          <w:rFonts w:ascii="Calibri" w:eastAsia="Times New Roman" w:hAnsi="Calibri" w:cs="Calibri"/>
          <w:spacing w:val="-3"/>
          <w:lang w:val="x-none" w:eastAsia="cs-CZ"/>
        </w:rPr>
        <w:t xml:space="preserve"> </w:t>
      </w:r>
      <w:r w:rsidRPr="006A1453">
        <w:rPr>
          <w:rFonts w:ascii="Calibri" w:eastAsia="Times New Roman" w:hAnsi="Calibri" w:cs="Calibri"/>
          <w:color w:val="070707"/>
          <w:kern w:val="36"/>
          <w:lang w:val="x-none" w:eastAsia="x-none"/>
        </w:rPr>
        <w:t>zákonem č. 121/2000 Sb. (</w:t>
      </w:r>
      <w:r w:rsidRPr="006A1453">
        <w:rPr>
          <w:rFonts w:ascii="Calibri" w:eastAsia="Times New Roman" w:hAnsi="Calibri" w:cs="Calibri"/>
          <w:i/>
          <w:iCs/>
          <w:color w:val="070707"/>
          <w:kern w:val="36"/>
          <w:lang w:val="x-none" w:eastAsia="x-none"/>
          <w:specVanish/>
        </w:rPr>
        <w:t>dále jen „Autorský zákon“)</w:t>
      </w:r>
      <w:r w:rsidRPr="006A1453">
        <w:rPr>
          <w:rFonts w:ascii="Calibri" w:eastAsia="Times New Roman" w:hAnsi="Calibri" w:cs="Calibri"/>
          <w:spacing w:val="-3"/>
          <w:lang w:val="x-none" w:eastAsia="cs-CZ"/>
        </w:rPr>
        <w:t xml:space="preserve">, licenčním ujednáním držitele autorských práv k zálohovacímu software </w:t>
      </w:r>
      <w:r w:rsidRPr="006A1453">
        <w:rPr>
          <w:rFonts w:ascii="Calibri" w:eastAsia="Times New Roman" w:hAnsi="Calibri" w:cs="Calibri"/>
          <w:lang w:val="x-none" w:eastAsia="cs-CZ"/>
        </w:rPr>
        <w:t>a ustanoveními čl. V této smlouvy.</w:t>
      </w:r>
    </w:p>
    <w:p w14:paraId="71E60ED7" w14:textId="31E9B606"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 xml:space="preserve">Nabyvatel </w:t>
      </w:r>
      <w:r w:rsidRPr="006A1453">
        <w:rPr>
          <w:rFonts w:ascii="Calibri" w:eastAsia="Times New Roman" w:hAnsi="Calibri" w:cs="Calibri"/>
          <w:lang w:val="x-none" w:eastAsia="cs-CZ"/>
        </w:rPr>
        <w:t>bude oprávněn v rámci této smlouvy aktualizovat zálohovací software (dále jen "upgrade zálohovacího software") v případě, že během doby platnosti maintenance bude distribuována nová verze zálohovacího software.</w:t>
      </w:r>
    </w:p>
    <w:p w14:paraId="71E60ED8" w14:textId="3BDCBF2F"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Poskytovatel</w:t>
      </w:r>
      <w:r w:rsidR="00481979">
        <w:rPr>
          <w:rFonts w:ascii="Calibri" w:eastAsia="Times New Roman" w:hAnsi="Calibri" w:cs="Times New Roman"/>
          <w:szCs w:val="24"/>
          <w:lang w:eastAsia="x-none"/>
        </w:rPr>
        <w:t xml:space="preserve"> </w:t>
      </w:r>
      <w:r w:rsidRPr="006A1453">
        <w:rPr>
          <w:rFonts w:ascii="Calibri" w:eastAsia="Times New Roman" w:hAnsi="Calibri" w:cs="Calibri"/>
          <w:lang w:val="x-none" w:eastAsia="cs-CZ"/>
        </w:rPr>
        <w:t xml:space="preserve">se zavazuje po dobu platnosti maintenance poskytovat nabyvateli certifikovanou technickou podporu pro zálohovací software prostřednictvím své hot-line </w:t>
      </w:r>
      <w:r w:rsidRPr="006A1453">
        <w:rPr>
          <w:rFonts w:ascii="Calibri" w:eastAsia="Times New Roman" w:hAnsi="Calibri" w:cs="Times New Roman"/>
          <w:szCs w:val="24"/>
          <w:lang w:val="x-none" w:eastAsia="cs-CZ"/>
        </w:rPr>
        <w:t xml:space="preserve">na telefonním čísle </w:t>
      </w:r>
      <w:r w:rsidRPr="006A1453">
        <w:rPr>
          <w:rFonts w:ascii="Calibri" w:eastAsia="Times New Roman" w:hAnsi="Calibri" w:cs="Times New Roman"/>
          <w:szCs w:val="24"/>
          <w:lang w:val="x-none" w:eastAsia="x-none"/>
        </w:rPr>
        <w:t>(</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val="x-none" w:eastAsia="cs-CZ"/>
        </w:rPr>
        <w:t xml:space="preserve">a prostřednictvím </w:t>
      </w:r>
      <w:r w:rsidR="00792A34">
        <w:rPr>
          <w:rFonts w:ascii="Calibri" w:eastAsia="Times New Roman" w:hAnsi="Calibri" w:cs="Times New Roman"/>
          <w:szCs w:val="24"/>
          <w:lang w:eastAsia="cs-CZ"/>
        </w:rPr>
        <w:t>H</w:t>
      </w:r>
      <w:r w:rsidRPr="006A1453">
        <w:rPr>
          <w:rFonts w:ascii="Calibri" w:eastAsia="Times New Roman" w:hAnsi="Calibri" w:cs="Times New Roman"/>
          <w:szCs w:val="24"/>
          <w:lang w:val="x-none" w:eastAsia="cs-CZ"/>
        </w:rPr>
        <w:t>elp</w:t>
      </w:r>
      <w:r w:rsidR="00792A34">
        <w:rPr>
          <w:rFonts w:ascii="Calibri" w:eastAsia="Times New Roman" w:hAnsi="Calibri" w:cs="Times New Roman"/>
          <w:szCs w:val="24"/>
          <w:lang w:eastAsia="cs-CZ"/>
        </w:rPr>
        <w:t>D</w:t>
      </w:r>
      <w:r w:rsidRPr="006A1453">
        <w:rPr>
          <w:rFonts w:ascii="Calibri" w:eastAsia="Times New Roman" w:hAnsi="Calibri" w:cs="Times New Roman"/>
          <w:szCs w:val="24"/>
          <w:lang w:val="x-none" w:eastAsia="cs-CZ"/>
        </w:rPr>
        <w:t xml:space="preserve">esku e-mail: </w:t>
      </w:r>
      <w:hyperlink r:id="rId10" w:history="1">
        <w:r w:rsidRPr="006A1453">
          <w:rPr>
            <w:rFonts w:ascii="Calibri" w:eastAsia="Times New Roman" w:hAnsi="Calibri" w:cs="Times New Roman"/>
            <w:szCs w:val="24"/>
            <w:lang w:val="x-none" w:eastAsia="x-none"/>
          </w:rPr>
          <w:t>(</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hyperlink>
      <w:r w:rsidRPr="006A1453">
        <w:rPr>
          <w:rFonts w:ascii="Calibri" w:eastAsia="Times New Roman" w:hAnsi="Calibri" w:cs="Times New Roman"/>
          <w:szCs w:val="24"/>
          <w:lang w:val="x-none" w:eastAsia="cs-CZ"/>
        </w:rPr>
        <w:t xml:space="preserve">a to v době od </w:t>
      </w:r>
      <w:r w:rsidRPr="006A1453">
        <w:rPr>
          <w:rFonts w:ascii="Calibri" w:eastAsia="Times New Roman" w:hAnsi="Calibri" w:cs="Times New Roman"/>
          <w:szCs w:val="24"/>
          <w:lang w:eastAsia="cs-CZ"/>
        </w:rPr>
        <w:t>24/7 hodin</w:t>
      </w:r>
      <w:r w:rsidRPr="006A1453">
        <w:rPr>
          <w:rFonts w:ascii="Calibri" w:eastAsia="Times New Roman" w:hAnsi="Calibri" w:cs="Times New Roman"/>
          <w:szCs w:val="24"/>
          <w:lang w:val="x-none" w:eastAsia="cs-CZ"/>
        </w:rPr>
        <w:t xml:space="preserve"> ve státem uznané pracovní dny.</w:t>
      </w:r>
    </w:p>
    <w:p w14:paraId="71E60ED9" w14:textId="5F6012EC"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 xml:space="preserve">Nabyvatel </w:t>
      </w:r>
      <w:r w:rsidRPr="006A1453">
        <w:rPr>
          <w:rFonts w:ascii="Calibri" w:eastAsia="Times New Roman" w:hAnsi="Calibri" w:cs="Calibri"/>
          <w:lang w:val="x-none" w:eastAsia="cs-CZ"/>
        </w:rPr>
        <w:t>se zavazuje za plnění poskytovatele uvedené v této smlouvě uhradit poskytovateli celkovou cenu stanovenou v čl. III této smlouvy a dále se zavazuje vyvinout součinnost k převzetí zálohovacího software a dodržování všech podmínek licence stanovených Autorským zákonem, touto smlouvou a licenčním ujednáním držitele autorských práv k zálohovacímu software</w:t>
      </w:r>
    </w:p>
    <w:p w14:paraId="71E60EDA" w14:textId="760AD776"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szCs w:val="24"/>
          <w:lang w:eastAsia="x-none"/>
        </w:rPr>
        <w:t>Kontaktní osoby</w:t>
      </w:r>
      <w:r w:rsidRPr="006A1453">
        <w:rPr>
          <w:rFonts w:ascii="Calibri" w:eastAsia="Times New Roman" w:hAnsi="Calibri" w:cs="Times New Roman"/>
          <w:lang w:val="x-none" w:eastAsia="x-none"/>
        </w:rPr>
        <w:t xml:space="preserve"> za poskytovatele:</w:t>
      </w:r>
    </w:p>
    <w:p w14:paraId="4569EEAF" w14:textId="4041578F" w:rsidR="004945B2" w:rsidRPr="00367AA1" w:rsidRDefault="00367AA1" w:rsidP="006A1453">
      <w:pPr>
        <w:autoSpaceDE w:val="0"/>
        <w:autoSpaceDN w:val="0"/>
        <w:adjustRightInd w:val="0"/>
        <w:spacing w:after="120" w:line="280" w:lineRule="exact"/>
        <w:ind w:left="1134"/>
        <w:jc w:val="both"/>
        <w:rPr>
          <w:rFonts w:ascii="Calibri" w:eastAsia="Times New Roman" w:hAnsi="Calibri" w:cs="Calibri"/>
          <w:szCs w:val="24"/>
          <w:lang w:eastAsia="cs-CZ"/>
        </w:rPr>
      </w:pPr>
      <w:r w:rsidRPr="00367AA1">
        <w:rPr>
          <w:rFonts w:ascii="Calibri" w:eastAsia="Times New Roman" w:hAnsi="Calibri" w:cs="Calibri"/>
          <w:spacing w:val="-3"/>
          <w:szCs w:val="24"/>
          <w:lang w:eastAsia="cs-CZ"/>
        </w:rPr>
        <w:t xml:space="preserve">a)  </w:t>
      </w:r>
      <w:r w:rsidRPr="00367AA1">
        <w:rPr>
          <w:rFonts w:ascii="Calibri" w:eastAsia="Times New Roman" w:hAnsi="Calibri" w:cs="Times New Roman"/>
          <w:szCs w:val="24"/>
          <w:lang w:eastAsia="cs-CZ"/>
        </w:rPr>
        <w:t>(</w:t>
      </w:r>
      <w:r w:rsidRPr="00367AA1">
        <w:rPr>
          <w:rFonts w:ascii="Calibri" w:eastAsia="Times New Roman" w:hAnsi="Calibri" w:cs="Times New Roman"/>
          <w:i/>
          <w:color w:val="00B0F0"/>
          <w:szCs w:val="24"/>
          <w:lang w:eastAsia="cs-CZ"/>
        </w:rPr>
        <w:t>doplní poskytovatel</w:t>
      </w:r>
      <w:r w:rsidRPr="00367AA1">
        <w:rPr>
          <w:rFonts w:ascii="Calibri" w:eastAsia="Times New Roman" w:hAnsi="Calibri" w:cs="Times New Roman"/>
          <w:szCs w:val="24"/>
          <w:lang w:eastAsia="cs-CZ"/>
        </w:rPr>
        <w:t>)</w:t>
      </w:r>
    </w:p>
    <w:p w14:paraId="71E60EDC" w14:textId="727957C2" w:rsidR="00367AA1" w:rsidRPr="00367AA1" w:rsidRDefault="00367AA1" w:rsidP="006A1453">
      <w:pPr>
        <w:autoSpaceDE w:val="0"/>
        <w:autoSpaceDN w:val="0"/>
        <w:adjustRightInd w:val="0"/>
        <w:spacing w:after="120" w:line="280" w:lineRule="exact"/>
        <w:ind w:left="1134"/>
        <w:jc w:val="both"/>
        <w:rPr>
          <w:rFonts w:ascii="Calibri" w:eastAsia="Times New Roman" w:hAnsi="Calibri" w:cs="Calibri"/>
          <w:spacing w:val="-3"/>
          <w:szCs w:val="24"/>
          <w:lang w:eastAsia="cs-CZ"/>
        </w:rPr>
      </w:pPr>
      <w:r w:rsidRPr="00367AA1">
        <w:rPr>
          <w:rFonts w:ascii="Calibri" w:eastAsia="Times New Roman" w:hAnsi="Calibri" w:cs="Calibri"/>
          <w:szCs w:val="24"/>
          <w:lang w:eastAsia="cs-CZ"/>
        </w:rPr>
        <w:t xml:space="preserve">b) </w:t>
      </w:r>
      <w:r w:rsidRPr="00367AA1">
        <w:rPr>
          <w:rFonts w:ascii="Calibri" w:eastAsia="Times New Roman" w:hAnsi="Calibri" w:cs="Times New Roman"/>
          <w:szCs w:val="24"/>
          <w:lang w:eastAsia="cs-CZ"/>
        </w:rPr>
        <w:t>(</w:t>
      </w:r>
      <w:r w:rsidRPr="00367AA1">
        <w:rPr>
          <w:rFonts w:ascii="Calibri" w:eastAsia="Times New Roman" w:hAnsi="Calibri" w:cs="Times New Roman"/>
          <w:i/>
          <w:color w:val="00B0F0"/>
          <w:szCs w:val="24"/>
          <w:lang w:eastAsia="cs-CZ"/>
        </w:rPr>
        <w:t>doplní poskytovatel</w:t>
      </w:r>
      <w:r w:rsidRPr="00367AA1">
        <w:rPr>
          <w:rFonts w:ascii="Calibri" w:eastAsia="Times New Roman" w:hAnsi="Calibri" w:cs="Times New Roman"/>
          <w:szCs w:val="24"/>
          <w:lang w:eastAsia="cs-CZ"/>
        </w:rPr>
        <w:t>)</w:t>
      </w:r>
    </w:p>
    <w:p w14:paraId="71E60EDD" w14:textId="0F5B509D" w:rsidR="00367AA1" w:rsidRPr="006A1453" w:rsidRDefault="004945B2" w:rsidP="006A1453">
      <w:pPr>
        <w:spacing w:after="120" w:line="280" w:lineRule="exact"/>
        <w:ind w:left="850"/>
        <w:jc w:val="both"/>
        <w:rPr>
          <w:rFonts w:ascii="Calibri" w:eastAsia="Times New Roman" w:hAnsi="Calibri" w:cs="Times New Roman"/>
          <w:szCs w:val="24"/>
          <w:lang w:eastAsia="x-none"/>
        </w:rPr>
      </w:pPr>
      <w:r>
        <w:t xml:space="preserve">7. </w:t>
      </w:r>
      <w:r w:rsidR="00367AA1" w:rsidRPr="006A1453">
        <w:rPr>
          <w:rFonts w:ascii="Calibri" w:eastAsia="Times New Roman" w:hAnsi="Calibri" w:cs="Times New Roman"/>
          <w:szCs w:val="24"/>
          <w:lang w:eastAsia="x-none"/>
        </w:rPr>
        <w:t>Kontaktní osoby za nabyvatele:</w:t>
      </w:r>
    </w:p>
    <w:p w14:paraId="71E60EDE" w14:textId="532BD844" w:rsidR="00367AA1" w:rsidRPr="00367AA1" w:rsidRDefault="00367AA1" w:rsidP="006A1453">
      <w:pPr>
        <w:numPr>
          <w:ilvl w:val="1"/>
          <w:numId w:val="0"/>
        </w:numPr>
        <w:tabs>
          <w:tab w:val="num" w:pos="568"/>
        </w:tabs>
        <w:spacing w:after="120" w:line="280" w:lineRule="exact"/>
        <w:ind w:left="1418" w:hanging="284"/>
        <w:jc w:val="both"/>
        <w:rPr>
          <w:rFonts w:ascii="Calibri" w:eastAsia="Times New Roman" w:hAnsi="Calibri" w:cs="Times New Roman"/>
          <w:szCs w:val="24"/>
          <w:lang w:val="x-none" w:eastAsia="cs-CZ"/>
        </w:rPr>
      </w:pPr>
      <w:r>
        <w:rPr>
          <w:rFonts w:ascii="Calibri" w:eastAsia="Times New Roman" w:hAnsi="Calibri" w:cs="Times New Roman"/>
          <w:szCs w:val="24"/>
          <w:lang w:eastAsia="x-none"/>
        </w:rPr>
        <w:t>a) Jan Holcepl, tel.: 477 117 967, email</w:t>
      </w:r>
      <w:r w:rsidRPr="00367AA1">
        <w:rPr>
          <w:rFonts w:ascii="Calibri" w:eastAsia="Times New Roman" w:hAnsi="Calibri" w:cs="Times New Roman"/>
          <w:szCs w:val="24"/>
          <w:lang w:eastAsia="x-none"/>
        </w:rPr>
        <w:t xml:space="preserve">: </w:t>
      </w:r>
      <w:hyperlink r:id="rId11" w:history="1">
        <w:r w:rsidRPr="00367AA1">
          <w:rPr>
            <w:rStyle w:val="Hypertextovodkaz"/>
            <w:rFonts w:ascii="Calibri" w:eastAsia="Times New Roman" w:hAnsi="Calibri" w:cs="Times New Roman"/>
            <w:color w:val="auto"/>
            <w:szCs w:val="24"/>
            <w:u w:val="none"/>
            <w:lang w:eastAsia="x-none"/>
          </w:rPr>
          <w:t>jan.holcepl@kzcr.eu</w:t>
        </w:r>
      </w:hyperlink>
      <w:r w:rsidRPr="00367AA1">
        <w:rPr>
          <w:rFonts w:ascii="Calibri" w:eastAsia="Times New Roman" w:hAnsi="Calibri" w:cs="Times New Roman"/>
          <w:szCs w:val="24"/>
          <w:lang w:eastAsia="x-none"/>
        </w:rPr>
        <w:t>, nebo</w:t>
      </w:r>
    </w:p>
    <w:p w14:paraId="71E60EDF" w14:textId="4DABEFB9" w:rsidR="00367AA1" w:rsidRPr="00367AA1" w:rsidRDefault="00EA74C1" w:rsidP="00367AA1">
      <w:pPr>
        <w:spacing w:after="120" w:line="280" w:lineRule="exact"/>
        <w:ind w:left="284"/>
        <w:jc w:val="both"/>
        <w:rPr>
          <w:rFonts w:ascii="Calibri" w:eastAsia="Times New Roman" w:hAnsi="Calibri" w:cs="Times New Roman"/>
          <w:szCs w:val="24"/>
          <w:lang w:eastAsia="x-none"/>
        </w:rPr>
      </w:pPr>
      <w:r>
        <w:rPr>
          <w:rFonts w:ascii="Calibri" w:eastAsia="Times New Roman" w:hAnsi="Calibri" w:cs="Times New Roman"/>
          <w:szCs w:val="24"/>
          <w:lang w:eastAsia="x-none"/>
        </w:rPr>
        <w:t xml:space="preserve">               </w:t>
      </w:r>
      <w:r w:rsidR="00367AA1">
        <w:rPr>
          <w:rFonts w:ascii="Calibri" w:eastAsia="Times New Roman" w:hAnsi="Calibri" w:cs="Times New Roman"/>
          <w:szCs w:val="24"/>
          <w:lang w:eastAsia="x-none"/>
        </w:rPr>
        <w:t>b</w:t>
      </w:r>
      <w:r w:rsidR="00367AA1" w:rsidRPr="00367AA1">
        <w:rPr>
          <w:rFonts w:ascii="Calibri" w:eastAsia="Times New Roman" w:hAnsi="Calibri" w:cs="Times New Roman"/>
          <w:szCs w:val="24"/>
          <w:lang w:eastAsia="x-none"/>
        </w:rPr>
        <w:t xml:space="preserve">) </w:t>
      </w:r>
      <w:r w:rsidR="00367AA1" w:rsidRPr="00367AA1">
        <w:rPr>
          <w:rFonts w:ascii="Calibri" w:eastAsia="Times New Roman" w:hAnsi="Calibri" w:cs="Calibri"/>
          <w:lang w:val="x-none" w:eastAsia="x-none"/>
        </w:rPr>
        <w:t>Petr Loos, tel.: 477 117 919, e-mail: petr.loos@kzcr.eu</w:t>
      </w:r>
      <w:r w:rsidR="00367AA1" w:rsidRPr="00367AA1">
        <w:rPr>
          <w:rFonts w:ascii="Calibri" w:eastAsia="Times New Roman" w:hAnsi="Calibri" w:cs="Calibri"/>
          <w:lang w:eastAsia="x-none"/>
        </w:rPr>
        <w:t>, nebo</w:t>
      </w:r>
    </w:p>
    <w:p w14:paraId="71E60EE0" w14:textId="23A0745D" w:rsidR="00367AA1" w:rsidRPr="00367AA1" w:rsidRDefault="00367AA1" w:rsidP="00367AA1">
      <w:pPr>
        <w:spacing w:after="120" w:line="280" w:lineRule="exact"/>
        <w:jc w:val="both"/>
        <w:rPr>
          <w:rFonts w:ascii="Calibri" w:eastAsia="Times New Roman" w:hAnsi="Calibri" w:cs="Times New Roman"/>
          <w:szCs w:val="24"/>
          <w:lang w:val="x-none" w:eastAsia="cs-CZ"/>
        </w:rPr>
      </w:pPr>
      <w:r w:rsidRPr="00367AA1">
        <w:rPr>
          <w:rFonts w:ascii="Calibri" w:eastAsia="Arial Unicode MS" w:hAnsi="Calibri" w:cs="Times New Roman"/>
          <w:szCs w:val="24"/>
          <w:lang w:eastAsia="cs-CZ"/>
        </w:rPr>
        <w:lastRenderedPageBreak/>
        <w:t xml:space="preserve">Jakékoliv změny v osobách </w:t>
      </w:r>
      <w:r w:rsidRPr="00367AA1">
        <w:rPr>
          <w:rFonts w:ascii="Calibri" w:eastAsia="Times New Roman" w:hAnsi="Calibri" w:cs="Times New Roman"/>
          <w:szCs w:val="24"/>
          <w:lang w:val="x-none" w:eastAsia="cs-CZ"/>
        </w:rPr>
        <w:t>či adresách budou poskytovatelem nabyvateli oznámeny</w:t>
      </w:r>
      <w:r w:rsidRPr="00367AA1">
        <w:rPr>
          <w:rFonts w:ascii="Calibri" w:eastAsia="Times New Roman" w:hAnsi="Calibri" w:cs="Times New Roman"/>
          <w:szCs w:val="24"/>
          <w:lang w:eastAsia="cs-CZ"/>
        </w:rPr>
        <w:t xml:space="preserve"> </w:t>
      </w:r>
      <w:r w:rsidR="00EA74C1" w:rsidRPr="00367AA1">
        <w:rPr>
          <w:rFonts w:ascii="Calibri" w:eastAsia="Times New Roman" w:hAnsi="Calibri" w:cs="Times New Roman"/>
          <w:szCs w:val="24"/>
          <w:lang w:val="x-none" w:eastAsia="cs-CZ"/>
        </w:rPr>
        <w:t>písemnou</w:t>
      </w:r>
      <w:r w:rsidRPr="00367AA1">
        <w:rPr>
          <w:rFonts w:ascii="Calibri" w:eastAsia="Times New Roman" w:hAnsi="Calibri" w:cs="Times New Roman"/>
          <w:szCs w:val="24"/>
          <w:lang w:val="x-none" w:eastAsia="cs-CZ"/>
        </w:rPr>
        <w:t xml:space="preserve"> formou nejdéle do 5 (pěti) pracovních dnů.</w:t>
      </w:r>
    </w:p>
    <w:p w14:paraId="71E60EE1" w14:textId="57AED975"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Poskytovatel touto Smlouvou garantuje nabyvateli splnění zadání Veřejné zakázky a všech z toho vyplývajících podmínek a povinností převzatých poskytovatelem v rámci zadávacího řízení podle zadávací dokumentace Veřejné zakázky a nabídky poskytovatele. Tato garance je nadřazena ostatním podmínkám a garancím uvedeným v této Smlouvě. Pro vyloučení jakýchkoli pochybností znamená, že:</w:t>
      </w:r>
    </w:p>
    <w:p w14:paraId="71E60EE2" w14:textId="47D7B096" w:rsidR="00367AA1" w:rsidRPr="006A1453" w:rsidRDefault="00367AA1" w:rsidP="006A1453">
      <w:pPr>
        <w:pStyle w:val="Odstavecseseznamem"/>
        <w:numPr>
          <w:ilvl w:val="0"/>
          <w:numId w:val="4"/>
        </w:numPr>
        <w:spacing w:after="120" w:line="280" w:lineRule="exact"/>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v případě jakékoliv nejistoty ohledně výkladu ustanovení této Smlouvy budou tato ustanovení vykládána tak, aby v co nejširší míře zohledňoval a účel Veřejné zakázky vyjádřený zadávací dokumentací Veřejné zakázky;</w:t>
      </w:r>
    </w:p>
    <w:p w14:paraId="71E60EE3" w14:textId="77777777" w:rsidR="00367AA1" w:rsidRPr="00367AA1" w:rsidRDefault="00367AA1" w:rsidP="00367AA1">
      <w:pPr>
        <w:numPr>
          <w:ilvl w:val="0"/>
          <w:numId w:val="4"/>
        </w:numPr>
        <w:spacing w:after="120" w:line="280" w:lineRule="exact"/>
        <w:jc w:val="both"/>
        <w:rPr>
          <w:rFonts w:ascii="Calibri" w:eastAsia="Times New Roman" w:hAnsi="Calibri" w:cs="Times New Roman"/>
          <w:szCs w:val="24"/>
          <w:lang w:eastAsia="x-none"/>
        </w:rPr>
      </w:pPr>
      <w:r w:rsidRPr="00367AA1">
        <w:rPr>
          <w:rFonts w:ascii="Calibri" w:eastAsia="Times New Roman" w:hAnsi="Calibri" w:cs="Times New Roman"/>
          <w:szCs w:val="24"/>
          <w:lang w:eastAsia="x-none"/>
        </w:rPr>
        <w:t>v případě chybějících ustanovení této smlouvy budou použita dostatečně konkrétní ustanovení zadávací dokumentace Veřejné zakázky.</w:t>
      </w:r>
    </w:p>
    <w:p w14:paraId="71E60EE4" w14:textId="77C49DE1" w:rsidR="00367AA1"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Poskytovatel je vázán svou nabídkou nabyvateli v rámci zadávacího řízení na zadání Veřejné zakázky, která se pro úpravu vzájemných vztahů vyplívajících z této Smlouvy požije subsidiárně.</w:t>
      </w:r>
    </w:p>
    <w:p w14:paraId="4CE9CAFB" w14:textId="77777777" w:rsidR="00B14393" w:rsidRPr="006A1453" w:rsidRDefault="00B14393" w:rsidP="006A1453">
      <w:pPr>
        <w:spacing w:after="120" w:line="280" w:lineRule="exact"/>
        <w:jc w:val="both"/>
        <w:rPr>
          <w:rFonts w:ascii="Calibri" w:eastAsia="Times New Roman" w:hAnsi="Calibri" w:cs="Times New Roman"/>
          <w:szCs w:val="24"/>
          <w:lang w:eastAsia="x-none"/>
        </w:rPr>
      </w:pPr>
    </w:p>
    <w:p w14:paraId="71E60EE5" w14:textId="647BC227" w:rsidR="00367AA1" w:rsidRPr="006A1453"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 w:val="24"/>
          <w:szCs w:val="24"/>
          <w:lang w:val="x-none"/>
        </w:rPr>
      </w:pPr>
      <w:bookmarkStart w:id="0" w:name="_Ref326926059"/>
      <w:r w:rsidRPr="006A1453">
        <w:rPr>
          <w:rFonts w:ascii="Calibri" w:eastAsia="Times New Roman" w:hAnsi="Calibri" w:cs="Times New Roman"/>
          <w:b/>
          <w:caps/>
          <w:sz w:val="24"/>
          <w:szCs w:val="24"/>
        </w:rPr>
        <w:t>cena</w:t>
      </w:r>
      <w:bookmarkStart w:id="1" w:name="_Ref366134406"/>
      <w:r w:rsidRPr="006A1453">
        <w:rPr>
          <w:rFonts w:ascii="Calibri" w:eastAsia="Times New Roman" w:hAnsi="Calibri" w:cs="Times New Roman"/>
          <w:b/>
          <w:caps/>
          <w:sz w:val="24"/>
          <w:szCs w:val="24"/>
        </w:rPr>
        <w:t>, PLATEBNÍ PODMÍNKY</w:t>
      </w:r>
    </w:p>
    <w:p w14:paraId="7AD43106" w14:textId="77777777" w:rsidR="00EA74C1" w:rsidRPr="006A1453" w:rsidRDefault="00EA74C1" w:rsidP="006A1453">
      <w:pPr>
        <w:pStyle w:val="Odstavecseseznamem"/>
        <w:keepNext/>
        <w:suppressAutoHyphens/>
        <w:spacing w:before="360" w:after="120" w:line="280" w:lineRule="exact"/>
        <w:ind w:left="1080"/>
        <w:jc w:val="both"/>
        <w:outlineLvl w:val="0"/>
        <w:rPr>
          <w:rFonts w:ascii="Calibri" w:eastAsia="Times New Roman" w:hAnsi="Calibri" w:cs="Times New Roman"/>
          <w:b/>
          <w:sz w:val="24"/>
          <w:szCs w:val="24"/>
          <w:lang w:val="x-none"/>
        </w:rPr>
      </w:pPr>
    </w:p>
    <w:p w14:paraId="71E60EE6" w14:textId="100CD4E2" w:rsidR="00367AA1" w:rsidRPr="006A1453" w:rsidRDefault="00367AA1" w:rsidP="006A1453">
      <w:pPr>
        <w:pStyle w:val="Odstavecseseznamem"/>
        <w:numPr>
          <w:ilvl w:val="0"/>
          <w:numId w:val="16"/>
        </w:numPr>
        <w:tabs>
          <w:tab w:val="left" w:pos="357"/>
          <w:tab w:val="left" w:pos="1418"/>
        </w:tabs>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val="x-none" w:eastAsia="x-none"/>
        </w:rPr>
        <w:t xml:space="preserve">Celková cena </w:t>
      </w:r>
      <w:r w:rsidRPr="006A1453">
        <w:rPr>
          <w:rFonts w:ascii="Calibri" w:eastAsia="Times New Roman" w:hAnsi="Calibri" w:cs="Times New Roman"/>
          <w:szCs w:val="24"/>
          <w:lang w:eastAsia="x-none"/>
        </w:rPr>
        <w:t>za plnění předmětu plnění</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eastAsia="x-none"/>
        </w:rPr>
        <w:t>smlouvy byla stanovena dohodou smluvních stran ve výši</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b/>
          <w:szCs w:val="24"/>
          <w:lang w:val="x-none" w:eastAsia="x-none"/>
        </w:rPr>
        <w:t xml:space="preserve"> </w:t>
      </w:r>
      <w:r w:rsidRPr="006A1453">
        <w:rPr>
          <w:rFonts w:ascii="Calibri" w:eastAsia="Times New Roman" w:hAnsi="Calibri" w:cs="Times New Roman"/>
          <w:szCs w:val="24"/>
          <w:lang w:eastAsia="x-none"/>
        </w:rPr>
        <w:t>Kč</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b/>
          <w:szCs w:val="24"/>
          <w:lang w:val="x-none" w:eastAsia="x-none"/>
        </w:rPr>
        <w:t xml:space="preserve">bez </w:t>
      </w:r>
      <w:r w:rsidRPr="006A1453">
        <w:rPr>
          <w:rFonts w:ascii="Calibri" w:eastAsia="Times New Roman" w:hAnsi="Calibri" w:cs="Times New Roman"/>
          <w:b/>
          <w:szCs w:val="24"/>
          <w:lang w:eastAsia="x-none"/>
        </w:rPr>
        <w:t>D</w:t>
      </w:r>
      <w:r w:rsidRPr="006A1453">
        <w:rPr>
          <w:rFonts w:ascii="Calibri" w:eastAsia="Times New Roman" w:hAnsi="Calibri" w:cs="Times New Roman"/>
          <w:b/>
          <w:szCs w:val="24"/>
          <w:lang w:val="x-none" w:eastAsia="x-none"/>
        </w:rPr>
        <w:t>PH</w:t>
      </w:r>
      <w:r w:rsidRPr="006A1453">
        <w:rPr>
          <w:rFonts w:ascii="Calibri" w:eastAsia="Times New Roman" w:hAnsi="Calibri" w:cs="Times New Roman"/>
          <w:szCs w:val="24"/>
          <w:lang w:eastAsia="x-none"/>
        </w:rPr>
        <w:t>.</w:t>
      </w:r>
      <w:r w:rsidRPr="006A1453">
        <w:rPr>
          <w:rFonts w:ascii="Calibri" w:eastAsia="Times New Roman" w:hAnsi="Calibri" w:cs="Times New Roman"/>
          <w:szCs w:val="24"/>
          <w:lang w:val="x-none" w:eastAsia="x-none"/>
        </w:rPr>
        <w:t xml:space="preserve"> </w:t>
      </w:r>
    </w:p>
    <w:p w14:paraId="71E60EE7" w14:textId="41620A77"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eastAsia="x-none"/>
        </w:rPr>
        <w:t>K celkové</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val="x-none" w:eastAsia="cs-CZ"/>
        </w:rPr>
        <w:t xml:space="preserve">ceně podle bodu 1. tohoto článku bude připočtená DPH platná v den uskutečnění zdanitelného plnění a za její určení a vyčíslení v souladu s právními předpisy nese odpovědnost </w:t>
      </w:r>
      <w:r w:rsidRPr="006A1453">
        <w:rPr>
          <w:rFonts w:ascii="Calibri" w:eastAsia="Times New Roman" w:hAnsi="Calibri" w:cs="Times New Roman"/>
          <w:szCs w:val="24"/>
          <w:lang w:eastAsia="cs-CZ"/>
        </w:rPr>
        <w:t>poskytovatel</w:t>
      </w:r>
      <w:r w:rsidRPr="006A1453">
        <w:rPr>
          <w:rFonts w:ascii="Calibri" w:eastAsia="Times New Roman" w:hAnsi="Calibri" w:cs="Times New Roman"/>
          <w:szCs w:val="24"/>
          <w:lang w:val="x-none" w:eastAsia="cs-CZ"/>
        </w:rPr>
        <w:t>.</w:t>
      </w:r>
    </w:p>
    <w:p w14:paraId="71E60EE8" w14:textId="4AAAB305"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eastAsia="x-none"/>
        </w:rPr>
        <w:t xml:space="preserve">Celková cena určená postupem dle bodu 1. a 2. tohoto článku je cena konečná a nepřekročitelná </w:t>
      </w:r>
      <w:r w:rsidRPr="006A1453">
        <w:rPr>
          <w:rFonts w:ascii="Calibri" w:eastAsia="Times New Roman" w:hAnsi="Calibri" w:cs="Times New Roman"/>
          <w:iCs/>
          <w:szCs w:val="24"/>
          <w:lang w:val="x-none" w:eastAsia="x-none"/>
        </w:rPr>
        <w:t xml:space="preserve">a </w:t>
      </w:r>
      <w:r w:rsidRPr="006A1453">
        <w:rPr>
          <w:rFonts w:ascii="Calibri" w:eastAsia="Times New Roman" w:hAnsi="Calibri" w:cs="Times New Roman"/>
          <w:szCs w:val="24"/>
          <w:lang w:val="x-none" w:eastAsia="cs-CZ"/>
        </w:rPr>
        <w:t>zahrnuje veškeré náklady spojené s realizací předmětu plnění smlouvy, vč. všech licenčních poplatků, základní e-mailové a telefonické podpory výrobců a certifikovanou technickou podporu poskytovatele v rozsahu stanoveném touto smlouvou.</w:t>
      </w:r>
    </w:p>
    <w:p w14:paraId="71E60EE9" w14:textId="57B4D00A"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 xml:space="preserve">Cena za poskytnuté plnění předmětu smlouvy bude nabyvatelem uhrazena na základě daňového dokladu (faktury) vystaveného poskytovatelem. Daňový doklad (faktura) </w:t>
      </w:r>
      <w:r w:rsidRPr="006A1453">
        <w:rPr>
          <w:rFonts w:ascii="Calibri" w:eastAsia="Times New Roman" w:hAnsi="Calibri" w:cs="Calibri"/>
          <w:iCs/>
          <w:lang w:eastAsia="cs-CZ"/>
        </w:rPr>
        <w:t xml:space="preserve">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OZ. Nedílnou součástí daňového dokladu musí být nabyvatelem potvrzený předávací protokol. </w:t>
      </w:r>
    </w:p>
    <w:p w14:paraId="71E60EEA" w14:textId="53F8CA51" w:rsidR="00367AA1" w:rsidRPr="006A1453" w:rsidRDefault="00367AA1" w:rsidP="006A1453">
      <w:pPr>
        <w:pStyle w:val="Odstavecseseznamem"/>
        <w:numPr>
          <w:ilvl w:val="0"/>
          <w:numId w:val="16"/>
        </w:numPr>
        <w:spacing w:before="120" w:after="12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Splatnost každého daňového dokladu (faktur</w:t>
      </w:r>
      <w:r w:rsidR="00FC5623">
        <w:rPr>
          <w:rFonts w:ascii="Calibri" w:eastAsia="Times New Roman" w:hAnsi="Calibri" w:cs="Times New Roman"/>
          <w:szCs w:val="24"/>
          <w:lang w:eastAsia="cs-CZ"/>
        </w:rPr>
        <w:t>y) vystaveného prodávajícím je 3</w:t>
      </w:r>
      <w:r w:rsidRPr="006A1453">
        <w:rPr>
          <w:rFonts w:ascii="Calibri" w:eastAsia="Times New Roman" w:hAnsi="Calibri" w:cs="Times New Roman"/>
          <w:szCs w:val="24"/>
          <w:lang w:eastAsia="cs-CZ"/>
        </w:rPr>
        <w:t>0 kalendářních dnů ode dne jeho doručení kupujícímu. Prodávající se zavazuje předat či odeslat daňový doklad (fakturu) kupujícímu nejpozději následující pracovní den po jeho vystavení na adresu uvedenou v záhlaví této smlouvy nebo elektronicky na email uctarna@kzcr.eu.</w:t>
      </w:r>
    </w:p>
    <w:p w14:paraId="71E60EEB" w14:textId="40BC5214" w:rsidR="00367AA1" w:rsidRPr="006A1453" w:rsidRDefault="00367AA1" w:rsidP="006A1453">
      <w:pPr>
        <w:pStyle w:val="Odstavecseseznamem"/>
        <w:numPr>
          <w:ilvl w:val="0"/>
          <w:numId w:val="16"/>
        </w:numPr>
        <w:autoSpaceDE w:val="0"/>
        <w:autoSpaceDN w:val="0"/>
        <w:adjustRightInd w:val="0"/>
        <w:spacing w:after="120" w:line="240" w:lineRule="auto"/>
        <w:ind w:left="1210"/>
        <w:jc w:val="both"/>
        <w:rPr>
          <w:rFonts w:ascii="Calibri" w:eastAsia="Times New Roman" w:hAnsi="Calibri" w:cs="Calibri"/>
          <w:lang w:eastAsia="cs-CZ"/>
        </w:rPr>
      </w:pPr>
      <w:r w:rsidRPr="006A1453">
        <w:rPr>
          <w:rFonts w:ascii="Calibri" w:eastAsia="Times New Roman" w:hAnsi="Calibri" w:cs="Calibri"/>
          <w:iCs/>
          <w:lang w:eastAsia="cs-CZ"/>
        </w:rPr>
        <w:t>V případě, že daňový doklad výše uvedené náležitosti nebude splňovat nebo bude obsahovat nesprávné údaje, vrátí nabyvatel daňový doklad do dne splatnosti daňového dokladu k opravení bez jeho proplacení. Splatnost opraveného daňového dokladu je 60</w:t>
      </w:r>
      <w:r w:rsidRPr="006A1453">
        <w:rPr>
          <w:rFonts w:ascii="Calibri" w:eastAsia="Times New Roman" w:hAnsi="Calibri" w:cs="Calibri"/>
          <w:iCs/>
          <w:color w:val="FF0000"/>
          <w:lang w:eastAsia="cs-CZ"/>
        </w:rPr>
        <w:t xml:space="preserve"> </w:t>
      </w:r>
      <w:r w:rsidRPr="006A1453">
        <w:rPr>
          <w:rFonts w:ascii="Calibri" w:eastAsia="Times New Roman" w:hAnsi="Calibri" w:cs="Calibri"/>
          <w:iCs/>
          <w:lang w:eastAsia="cs-CZ"/>
        </w:rPr>
        <w:t xml:space="preserve">dní ode dne jeho prokazatelného doručení nabyvateli na adresu nabyvatele uvedenou v záhlaví této smlouvy </w:t>
      </w:r>
      <w:r w:rsidRPr="006A1453">
        <w:rPr>
          <w:rFonts w:ascii="Calibri" w:eastAsia="Times New Roman" w:hAnsi="Calibri" w:cs="Calibri"/>
          <w:color w:val="000000"/>
          <w:lang w:eastAsia="cs-CZ"/>
        </w:rPr>
        <w:t>nebo elektronicky na e-mail uctarna@kzcr.eu</w:t>
      </w:r>
      <w:r w:rsidRPr="006A1453">
        <w:rPr>
          <w:rFonts w:ascii="Calibri" w:eastAsia="Times New Roman" w:hAnsi="Calibri" w:cs="Calibri"/>
          <w:iCs/>
          <w:lang w:eastAsia="cs-CZ"/>
        </w:rPr>
        <w:t>. Ke splatnosti nastalé na základě předchozího nabyvatelem vráceného daňového dokladu se nepřihlíží.</w:t>
      </w:r>
    </w:p>
    <w:p w14:paraId="71E60EEC" w14:textId="346DFEBB" w:rsidR="00367AA1" w:rsidRPr="006A1453" w:rsidRDefault="00367AA1" w:rsidP="006A1453">
      <w:pPr>
        <w:pStyle w:val="Odstavecseseznamem"/>
        <w:numPr>
          <w:ilvl w:val="0"/>
          <w:numId w:val="16"/>
        </w:numPr>
        <w:autoSpaceDE w:val="0"/>
        <w:autoSpaceDN w:val="0"/>
        <w:adjustRightInd w:val="0"/>
        <w:spacing w:after="120" w:line="240" w:lineRule="auto"/>
        <w:ind w:left="1210"/>
        <w:jc w:val="both"/>
        <w:rPr>
          <w:rFonts w:ascii="Calibri" w:eastAsia="Times New Roman" w:hAnsi="Calibri" w:cs="Calibri"/>
          <w:i/>
          <w:color w:val="FF0000"/>
          <w:lang w:eastAsia="cs-CZ"/>
        </w:rPr>
      </w:pPr>
      <w:r w:rsidRPr="006A1453">
        <w:rPr>
          <w:rFonts w:ascii="Calibri" w:eastAsia="Times New Roman" w:hAnsi="Calibri" w:cs="Calibri"/>
          <w:color w:val="000000"/>
          <w:lang w:eastAsia="cs-CZ"/>
        </w:rPr>
        <w:t>P</w:t>
      </w:r>
      <w:r w:rsidRPr="006A1453">
        <w:rPr>
          <w:rFonts w:ascii="Calibri" w:eastAsia="Times New Roman" w:hAnsi="Calibri" w:cs="Calibri"/>
          <w:lang w:eastAsia="cs-CZ"/>
        </w:rPr>
        <w:t xml:space="preserve">latby dle smlouvy budou probíhat výhradně v korunách českých (Kč) a rovněž veškeré cenové údaje budou v této měně. </w:t>
      </w:r>
    </w:p>
    <w:p w14:paraId="71E60EED" w14:textId="7AD3ED0F" w:rsidR="00367AA1" w:rsidRDefault="00367AA1" w:rsidP="006A1453">
      <w:pPr>
        <w:pStyle w:val="Odstavecseseznamem"/>
        <w:numPr>
          <w:ilvl w:val="0"/>
          <w:numId w:val="16"/>
        </w:numPr>
        <w:spacing w:before="120" w:after="12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lastRenderedPageBreak/>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2F3A628B" w14:textId="77777777" w:rsidR="00B14393" w:rsidRPr="006A1453" w:rsidRDefault="00B14393" w:rsidP="006A1453">
      <w:pPr>
        <w:spacing w:before="120" w:after="120" w:line="240" w:lineRule="auto"/>
        <w:jc w:val="both"/>
        <w:rPr>
          <w:rFonts w:ascii="Calibri" w:eastAsia="Times New Roman" w:hAnsi="Calibri" w:cs="Times New Roman"/>
          <w:szCs w:val="24"/>
          <w:lang w:eastAsia="cs-CZ"/>
        </w:rPr>
      </w:pPr>
    </w:p>
    <w:p w14:paraId="71E60EEE" w14:textId="334454F6"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caps/>
          <w:sz w:val="24"/>
          <w:szCs w:val="24"/>
        </w:rPr>
      </w:pPr>
      <w:r w:rsidRPr="006A1453">
        <w:rPr>
          <w:rFonts w:ascii="Calibri" w:eastAsia="Times New Roman" w:hAnsi="Calibri" w:cs="Times New Roman"/>
          <w:b/>
          <w:caps/>
          <w:sz w:val="24"/>
          <w:szCs w:val="24"/>
        </w:rPr>
        <w:t>PŘEDÁNÍ A PŘEVZETÍ ZÁLOHOVACÍHO SOFTWARE</w:t>
      </w:r>
    </w:p>
    <w:p w14:paraId="5F7C3E5A" w14:textId="77777777" w:rsidR="004945B2" w:rsidRPr="006A1453" w:rsidRDefault="004945B2" w:rsidP="006A1453">
      <w:pPr>
        <w:pStyle w:val="Odstavecseseznamem"/>
        <w:keepNext/>
        <w:suppressAutoHyphens/>
        <w:spacing w:before="360" w:after="120" w:line="280" w:lineRule="exact"/>
        <w:ind w:left="1080"/>
        <w:jc w:val="both"/>
        <w:outlineLvl w:val="0"/>
        <w:rPr>
          <w:rFonts w:ascii="Calibri" w:eastAsia="Times New Roman" w:hAnsi="Calibri" w:cs="Times New Roman"/>
          <w:b/>
          <w:caps/>
          <w:sz w:val="24"/>
          <w:szCs w:val="24"/>
        </w:rPr>
      </w:pPr>
    </w:p>
    <w:p w14:paraId="71E60EEF" w14:textId="0ADD445D"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Times New Roman"/>
        </w:rPr>
        <w:t xml:space="preserve"> Místem plnění </w:t>
      </w:r>
      <w:r w:rsidRPr="006A1453">
        <w:rPr>
          <w:rFonts w:ascii="Calibri" w:eastAsia="Times New Roman" w:hAnsi="Calibri" w:cs="Calibri"/>
          <w:lang w:val="x-none" w:eastAsia="x-none"/>
        </w:rPr>
        <w:t>je sídlo nabyvatele uvedené v záhlaví této smlouvy. Osobou oprávněnou k převzetí plnění za nabyvatele je jedna z osob uvedených v čl. II., odst. 7 této smlouvy</w:t>
      </w:r>
    </w:p>
    <w:p w14:paraId="71E60EF0" w14:textId="4DA954C1"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Poskytovatel se zavazuje předat nabyvateli předmět plnění nejpozději do </w:t>
      </w:r>
      <w:r w:rsidR="004F0F9F" w:rsidRPr="006A1453">
        <w:rPr>
          <w:rFonts w:ascii="Calibri" w:eastAsia="Times New Roman" w:hAnsi="Calibri" w:cs="Times New Roman"/>
          <w:lang w:eastAsia="x-none"/>
        </w:rPr>
        <w:t>14</w:t>
      </w:r>
      <w:r w:rsidRPr="006A1453">
        <w:rPr>
          <w:rFonts w:ascii="Calibri" w:eastAsia="Times New Roman" w:hAnsi="Calibri" w:cs="Times New Roman"/>
          <w:lang w:val="x-none" w:eastAsia="x-none"/>
        </w:rPr>
        <w:t xml:space="preserve"> dní ode dne účinnosti smlouvy</w:t>
      </w:r>
      <w:r w:rsidR="00A7339A">
        <w:rPr>
          <w:rFonts w:ascii="Calibri" w:eastAsia="Times New Roman" w:hAnsi="Calibri" w:cs="Times New Roman"/>
          <w:lang w:eastAsia="x-none"/>
        </w:rPr>
        <w:t>.</w:t>
      </w:r>
    </w:p>
    <w:p w14:paraId="71E60EF1" w14:textId="6463F230"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Times New Roman"/>
        </w:rPr>
        <w:t xml:space="preserve">Nabyvatel </w:t>
      </w:r>
      <w:r w:rsidRPr="006A1453">
        <w:rPr>
          <w:rFonts w:ascii="Calibri" w:eastAsia="Times New Roman" w:hAnsi="Calibri" w:cs="Calibri"/>
          <w:lang w:val="x-none" w:eastAsia="cs-CZ"/>
        </w:rPr>
        <w:t xml:space="preserve">je oprávněn s takto předaným </w:t>
      </w:r>
      <w:r w:rsidRPr="006A1453">
        <w:rPr>
          <w:rFonts w:ascii="Calibri" w:eastAsia="Times New Roman" w:hAnsi="Calibri" w:cs="Calibri"/>
          <w:lang w:eastAsia="cs-CZ"/>
        </w:rPr>
        <w:t>zálohovacím</w:t>
      </w:r>
      <w:r w:rsidRPr="006A1453">
        <w:rPr>
          <w:rFonts w:ascii="Calibri" w:eastAsia="Times New Roman" w:hAnsi="Calibri" w:cs="Calibri"/>
          <w:lang w:val="x-none" w:eastAsia="cs-CZ"/>
        </w:rPr>
        <w:t xml:space="preserve"> software nakládat v souladu s ustanoveními této smlouvy.</w:t>
      </w:r>
    </w:p>
    <w:p w14:paraId="71E60EF2" w14:textId="2602DD40"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eastAsia="x-none"/>
        </w:rPr>
        <w:t xml:space="preserve">Odevzdání předmětu </w:t>
      </w:r>
      <w:r w:rsidRPr="006A1453">
        <w:rPr>
          <w:rFonts w:ascii="Calibri" w:eastAsia="Times New Roman" w:hAnsi="Calibri" w:cs="Calibri"/>
          <w:color w:val="000000"/>
          <w:lang w:val="x-none" w:eastAsia="x-none"/>
        </w:rPr>
        <w:t xml:space="preserve">plnění </w:t>
      </w:r>
      <w:r w:rsidRPr="006A1453">
        <w:rPr>
          <w:rFonts w:ascii="Calibri" w:eastAsia="Times New Roman" w:hAnsi="Calibri" w:cs="Calibri"/>
          <w:lang w:val="x-none" w:eastAsia="x-none"/>
        </w:rPr>
        <w:t>a dodacích listů potvrdí jedna z oprávněných osob každé smluvní strany dle čl. II, odst. 6 a 7 této smlouvy na datovaném předávacím protokole, vyhotoveném poskytovatelem ve dvou kopiích. Každá smluvní strana si ponechá jednu kopii.</w:t>
      </w:r>
    </w:p>
    <w:p w14:paraId="71E60EF3" w14:textId="23E42EA2"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eastAsia="x-none"/>
        </w:rPr>
        <w:t xml:space="preserve">Poskytovatel je </w:t>
      </w:r>
      <w:r w:rsidRPr="006A1453">
        <w:rPr>
          <w:rFonts w:ascii="Calibri" w:eastAsia="Times New Roman" w:hAnsi="Calibri" w:cs="Calibri"/>
          <w:lang w:val="x-none" w:eastAsia="cs-CZ"/>
        </w:rPr>
        <w:t>spolu s dodávkou licencí na užívání software povinen:</w:t>
      </w:r>
    </w:p>
    <w:p w14:paraId="71E60EF4" w14:textId="7975D5EF" w:rsidR="00367AA1" w:rsidRPr="006A1453" w:rsidRDefault="00367AA1" w:rsidP="006A1453">
      <w:pPr>
        <w:pStyle w:val="Odstavecseseznamem"/>
        <w:numPr>
          <w:ilvl w:val="0"/>
          <w:numId w:val="5"/>
        </w:numPr>
        <w:spacing w:after="120" w:line="280" w:lineRule="exact"/>
        <w:ind w:left="1531"/>
        <w:jc w:val="both"/>
        <w:rPr>
          <w:rFonts w:ascii="Calibri" w:eastAsia="Times New Roman" w:hAnsi="Calibri" w:cs="Times New Roman"/>
        </w:rPr>
      </w:pPr>
      <w:r w:rsidRPr="006A1453">
        <w:rPr>
          <w:rFonts w:ascii="Calibri" w:eastAsia="Times New Roman" w:hAnsi="Calibri" w:cs="Calibri"/>
          <w:lang w:val="x-none" w:eastAsia="cs-CZ"/>
        </w:rPr>
        <w:t>doložit oficiální potvrzení výrobce nebo zastoupení výrobce v České republice o určení dodávaného předmětu plnění veřejné zakázky pro český trh a koncového zákazníka Krajská zdravotní a.s.</w:t>
      </w:r>
    </w:p>
    <w:p w14:paraId="71E60EF5" w14:textId="77777777" w:rsidR="00367AA1" w:rsidRPr="00367AA1" w:rsidRDefault="00367AA1" w:rsidP="006A1453">
      <w:pPr>
        <w:numPr>
          <w:ilvl w:val="0"/>
          <w:numId w:val="5"/>
        </w:numPr>
        <w:spacing w:after="120" w:line="280" w:lineRule="exact"/>
        <w:ind w:left="1531"/>
        <w:jc w:val="both"/>
        <w:rPr>
          <w:rFonts w:ascii="Calibri" w:eastAsia="Times New Roman" w:hAnsi="Calibri" w:cs="Times New Roman"/>
        </w:rPr>
      </w:pPr>
      <w:r w:rsidRPr="00367AA1">
        <w:rPr>
          <w:rFonts w:ascii="Calibri" w:eastAsia="Times New Roman" w:hAnsi="Calibri" w:cs="Calibri"/>
          <w:lang w:val="x-none" w:eastAsia="cs-CZ"/>
        </w:rPr>
        <w:t>dodat licenční ujednání, platná k datu dodání licencí na užívání software a všechny licenční materiály, které jsou součástí daných licencí na užívání software (např. licenční číslo, licenční klíč, licenční certifikát, licenční oprávnění, štítek prokazující pravost licence, instalační média, hardwarový klíč, dokumentace vztahující se k licenci, apod.). Nesplnění této podmínky bude v procesu akceptace předmětu plnění veřejné zakázky klasifikováno jako podstatná vada plnění (vada bránící následnému používání předmětu plnění)</w:t>
      </w:r>
    </w:p>
    <w:p w14:paraId="71E60EF6" w14:textId="77777777" w:rsidR="00367AA1" w:rsidRPr="00367AA1" w:rsidRDefault="00367AA1" w:rsidP="006A1453">
      <w:pPr>
        <w:numPr>
          <w:ilvl w:val="0"/>
          <w:numId w:val="5"/>
        </w:numPr>
        <w:spacing w:after="120" w:line="280" w:lineRule="exact"/>
        <w:ind w:left="1531"/>
        <w:jc w:val="both"/>
        <w:rPr>
          <w:rFonts w:ascii="Calibri" w:eastAsia="Times New Roman" w:hAnsi="Calibri" w:cs="Calibri"/>
          <w:lang w:eastAsia="cs-CZ"/>
        </w:rPr>
      </w:pPr>
      <w:r w:rsidRPr="00367AA1">
        <w:rPr>
          <w:rFonts w:ascii="Calibri" w:eastAsia="Times New Roman" w:hAnsi="Calibri" w:cs="Calibri"/>
          <w:lang w:eastAsia="cs-CZ"/>
        </w:rPr>
        <w:t>vystavit konečnou fakturu, která bude obsahovat všechny náležitosti, nezbytné k prokázání legálního nabytí licencí na užívání software, které jsou předmětem plnění této veřejné zakázky. Minimálně musí pro každou licenci na užívání software obsahovat přesnou a úplnou specifikaci licence na užívání software (ve tvaru shodném s tím, jak licence na užívání software rozlišuje výrobce software – např. product number,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také jejich cenu. Nesplnění této podmínky bude důvodem k vrácení faktury poskytovateli k přepracování, přičemž</w:t>
      </w:r>
      <w:r w:rsidRPr="00367AA1">
        <w:rPr>
          <w:rFonts w:ascii="Calibri" w:eastAsia="Times New Roman" w:hAnsi="Calibri" w:cs="Calibri"/>
          <w:i/>
          <w:color w:val="FF0000"/>
          <w:lang w:eastAsia="cs-CZ"/>
        </w:rPr>
        <w:t xml:space="preserve"> </w:t>
      </w:r>
      <w:r w:rsidRPr="00367AA1">
        <w:rPr>
          <w:rFonts w:ascii="Calibri" w:eastAsia="Times New Roman" w:hAnsi="Calibri" w:cs="Calibri"/>
          <w:lang w:eastAsia="cs-CZ"/>
        </w:rPr>
        <w:t>lhůta splatnosti nové faktury začne běžet dnem prokazatelného převzetí nové faktury nabyvatelem.</w:t>
      </w:r>
    </w:p>
    <w:p w14:paraId="71E60EF7" w14:textId="0DEF25E4"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val="x-none" w:eastAsia="cs-CZ"/>
        </w:rPr>
        <w:t>Akceptace řešení - pokud se při akceptaci řešení ukáže, že řešení nevyhovuje kterémukoliv požadavku, specifikovanému v zadávací dokumentaci VZ, je nabyvatel oprávněn odmítnout plnění převzít, přičemž poskytovatel vrátí veškeré již zaplacené úhrady</w:t>
      </w:r>
      <w:r w:rsidRPr="006A1453">
        <w:rPr>
          <w:rFonts w:ascii="Calibri" w:eastAsia="Times New Roman" w:hAnsi="Calibri" w:cs="Calibri"/>
          <w:lang w:eastAsia="cs-CZ"/>
        </w:rPr>
        <w:t>, dodavatel navíc zaplatí pokutu ve výši 500.000 Kč  bez DPH</w:t>
      </w:r>
      <w:r w:rsidRPr="006A1453">
        <w:rPr>
          <w:rFonts w:ascii="Calibri" w:eastAsia="Times New Roman" w:hAnsi="Calibri" w:cs="Calibri"/>
          <w:lang w:val="x-none" w:eastAsia="cs-CZ"/>
        </w:rPr>
        <w:t>. Při nesplnění akceptačních a obchodních podmínek si nabyvatel vyhrazuje zboží nepřevzít.</w:t>
      </w:r>
    </w:p>
    <w:p w14:paraId="352B1C5B" w14:textId="77777777" w:rsidR="00E40C82" w:rsidRPr="00B14393" w:rsidRDefault="00E40C82" w:rsidP="006A1453">
      <w:pPr>
        <w:pStyle w:val="Odstavecseseznamem"/>
        <w:ind w:left="1210"/>
      </w:pPr>
      <w:bookmarkStart w:id="2" w:name="_Ref326919240"/>
      <w:bookmarkEnd w:id="0"/>
      <w:bookmarkEnd w:id="1"/>
    </w:p>
    <w:bookmarkEnd w:id="2"/>
    <w:p w14:paraId="71E60EFC" w14:textId="0ABA615E"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lastRenderedPageBreak/>
        <w:t>ZÁRUKY A ODPOVĚDNOST ZA ŠKODU</w:t>
      </w:r>
    </w:p>
    <w:p w14:paraId="2B361264" w14:textId="77777777" w:rsidR="001029B4" w:rsidRPr="006A1453" w:rsidRDefault="001029B4" w:rsidP="006A1453">
      <w:pPr>
        <w:pStyle w:val="Odstavecseseznamem"/>
        <w:keepNext/>
        <w:suppressAutoHyphens/>
        <w:spacing w:before="360" w:after="120" w:line="280" w:lineRule="exact"/>
        <w:ind w:left="1287"/>
        <w:jc w:val="both"/>
        <w:outlineLvl w:val="0"/>
        <w:rPr>
          <w:rFonts w:ascii="Calibri" w:eastAsia="Times New Roman" w:hAnsi="Calibri" w:cs="Times New Roman"/>
          <w:b/>
          <w:sz w:val="24"/>
          <w:szCs w:val="24"/>
        </w:rPr>
      </w:pPr>
    </w:p>
    <w:p w14:paraId="6C3F993C" w14:textId="2EACB157" w:rsidR="00E40C82" w:rsidRPr="006A1453" w:rsidRDefault="00367AA1" w:rsidP="006A1453">
      <w:pPr>
        <w:pStyle w:val="Odstavecseseznamem"/>
        <w:numPr>
          <w:ilvl w:val="0"/>
          <w:numId w:val="28"/>
        </w:numPr>
        <w:spacing w:after="100" w:afterAutospacing="1" w:line="280" w:lineRule="exact"/>
        <w:jc w:val="both"/>
        <w:rPr>
          <w:rFonts w:ascii="Calibri" w:eastAsia="Times New Roman" w:hAnsi="Calibri" w:cs="Times New Roman"/>
          <w:lang w:eastAsia="x-none"/>
        </w:rPr>
      </w:pPr>
      <w:bookmarkStart w:id="3" w:name="_Ref323823871"/>
      <w:r w:rsidRPr="006A1453">
        <w:rPr>
          <w:rFonts w:ascii="Calibri" w:eastAsia="Times New Roman" w:hAnsi="Calibri" w:cs="Times New Roman"/>
          <w:lang w:val="x-none" w:eastAsia="x-none"/>
        </w:rPr>
        <w:t xml:space="preserve">Poskytovatel zaručuje nabyvateli vlastnosti </w:t>
      </w:r>
      <w:r w:rsidRPr="006A1453">
        <w:rPr>
          <w:rFonts w:ascii="Calibri" w:eastAsia="Times New Roman" w:hAnsi="Calibri" w:cs="Times New Roman"/>
          <w:lang w:eastAsia="x-none"/>
        </w:rPr>
        <w:t>zálohovacího</w:t>
      </w:r>
      <w:r w:rsidRPr="006A1453">
        <w:rPr>
          <w:rFonts w:ascii="Calibri" w:eastAsia="Times New Roman" w:hAnsi="Calibri" w:cs="Times New Roman"/>
          <w:lang w:val="x-none" w:eastAsia="x-none"/>
        </w:rPr>
        <w:t xml:space="preserve"> software </w:t>
      </w:r>
      <w:r w:rsidR="00E40C82" w:rsidRPr="006A1453">
        <w:rPr>
          <w:rFonts w:ascii="Calibri" w:eastAsia="Times New Roman" w:hAnsi="Calibri" w:cs="Times New Roman"/>
          <w:lang w:eastAsia="x-none"/>
        </w:rPr>
        <w:t xml:space="preserve"> </w:t>
      </w:r>
      <w:r w:rsidRPr="006A1453">
        <w:rPr>
          <w:rFonts w:ascii="Calibri" w:eastAsia="Times New Roman" w:hAnsi="Calibri" w:cs="Times New Roman"/>
          <w:lang w:val="x-none" w:eastAsia="x-none"/>
        </w:rPr>
        <w:t>ve stejném rozsahu,</w:t>
      </w:r>
    </w:p>
    <w:p w14:paraId="71E60EFD" w14:textId="1DF252E6" w:rsidR="00367AA1" w:rsidRPr="006A1453" w:rsidRDefault="00367AA1" w:rsidP="006A1453">
      <w:pPr>
        <w:pStyle w:val="Odstavecseseznamem"/>
        <w:spacing w:after="100" w:afterAutospacing="1" w:line="280" w:lineRule="exact"/>
        <w:ind w:left="1200"/>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v jakém jsou</w:t>
      </w:r>
      <w:r w:rsidR="00E40C82" w:rsidRPr="006A1453">
        <w:rPr>
          <w:rFonts w:ascii="Calibri" w:eastAsia="Times New Roman" w:hAnsi="Calibri" w:cs="Times New Roman"/>
          <w:lang w:eastAsia="x-none"/>
        </w:rPr>
        <w:t xml:space="preserve"> </w:t>
      </w:r>
      <w:r w:rsidRPr="006A1453">
        <w:rPr>
          <w:rFonts w:ascii="Calibri" w:eastAsia="Times New Roman" w:hAnsi="Calibri" w:cs="Times New Roman"/>
          <w:lang w:val="x-none" w:eastAsia="x-none"/>
        </w:rPr>
        <w:t xml:space="preserve">zaručeny držitelem autorských práv. </w:t>
      </w:r>
    </w:p>
    <w:p w14:paraId="71E60EFE" w14:textId="5CDF6672" w:rsidR="00367AA1" w:rsidRPr="00367AA1" w:rsidRDefault="001029B4" w:rsidP="006A1453">
      <w:pPr>
        <w:numPr>
          <w:ilvl w:val="1"/>
          <w:numId w:val="0"/>
        </w:numPr>
        <w:tabs>
          <w:tab w:val="num" w:pos="568"/>
        </w:tabs>
        <w:spacing w:after="120" w:line="280" w:lineRule="exact"/>
        <w:ind w:left="1134" w:hanging="284"/>
        <w:jc w:val="both"/>
        <w:rPr>
          <w:rFonts w:ascii="Calibri" w:eastAsia="Times New Roman" w:hAnsi="Calibri" w:cs="Times New Roman"/>
          <w:lang w:val="x-none" w:eastAsia="x-none"/>
        </w:rPr>
      </w:pPr>
      <w:r>
        <w:rPr>
          <w:rFonts w:ascii="Calibri" w:eastAsia="Times New Roman" w:hAnsi="Calibri" w:cs="Times New Roman"/>
          <w:lang w:eastAsia="x-none"/>
        </w:rPr>
        <w:t xml:space="preserve">2. </w:t>
      </w:r>
      <w:r w:rsidR="00367AA1" w:rsidRPr="00367AA1">
        <w:rPr>
          <w:rFonts w:ascii="Calibri" w:eastAsia="Times New Roman" w:hAnsi="Calibri" w:cs="Times New Roman"/>
          <w:lang w:val="x-none" w:eastAsia="x-none"/>
        </w:rPr>
        <w:t>Poskytovatel je povinen zajistit, aby předmět plnění dle této smlouvy byl bez právních vad, zejména aby nebyl zatížen žádnými právy třetích osob, z nichž by pro nabyvatele vyplynul jakýkoliv finanční nebo jiný závazek ve prospěch třetí strany nebo která by jakkoliv omezovala užití předmětu plnění. V případě porušení tohoto závazku je poskytovatel v plném rozsahu odpovědný za případné následky takového porušení, přičemž právo nabyvatele na případnou náhradu škody a smluvní pokutu zůstává nedotčeno.</w:t>
      </w:r>
    </w:p>
    <w:p w14:paraId="71E60EFF" w14:textId="7462F660" w:rsidR="00367AA1" w:rsidRPr="00367AA1" w:rsidRDefault="001029B4" w:rsidP="006A1453">
      <w:pPr>
        <w:numPr>
          <w:ilvl w:val="1"/>
          <w:numId w:val="0"/>
        </w:numPr>
        <w:tabs>
          <w:tab w:val="num" w:pos="568"/>
        </w:tabs>
        <w:spacing w:after="120" w:line="280" w:lineRule="exact"/>
        <w:ind w:left="1134" w:hanging="284"/>
        <w:jc w:val="both"/>
        <w:rPr>
          <w:rFonts w:ascii="Calibri" w:eastAsia="Times New Roman" w:hAnsi="Calibri" w:cs="Times New Roman"/>
          <w:szCs w:val="24"/>
          <w:lang w:val="x-none" w:eastAsia="x-none"/>
        </w:rPr>
      </w:pPr>
      <w:r>
        <w:rPr>
          <w:rFonts w:ascii="Calibri" w:eastAsia="Times New Roman" w:hAnsi="Calibri" w:cs="Times New Roman"/>
          <w:szCs w:val="24"/>
          <w:lang w:eastAsia="x-none"/>
        </w:rPr>
        <w:t xml:space="preserve">3. </w:t>
      </w:r>
      <w:r w:rsidR="00367AA1" w:rsidRPr="00367AA1">
        <w:rPr>
          <w:rFonts w:ascii="Calibri" w:eastAsia="Times New Roman" w:hAnsi="Calibri" w:cs="Times New Roman"/>
          <w:szCs w:val="24"/>
          <w:lang w:eastAsia="x-none"/>
        </w:rPr>
        <w:t>Poskytovatel</w:t>
      </w:r>
      <w:r w:rsidR="00367AA1" w:rsidRPr="00367AA1">
        <w:rPr>
          <w:rFonts w:ascii="Calibri" w:eastAsia="Times New Roman" w:hAnsi="Calibri" w:cs="Times New Roman"/>
          <w:szCs w:val="24"/>
          <w:lang w:val="x-none" w:eastAsia="x-none"/>
        </w:rPr>
        <w:t xml:space="preserve"> prohlašuje, že nejpozději do 7 kalendářních dnů od nabytí účinnosti této Smlouvy bude mít sjednáno pojištění odpovědnosti za škody způsobené jím a jeho případnými subdodavateli v souvislosti s výkonem jeho podnikatelské činnosti třetí osobě v minimální výši </w:t>
      </w:r>
      <w:r w:rsidR="00367AA1" w:rsidRPr="00367AA1">
        <w:rPr>
          <w:rFonts w:ascii="Calibri" w:eastAsia="Times New Roman" w:hAnsi="Calibri" w:cs="Times New Roman"/>
          <w:szCs w:val="24"/>
          <w:lang w:eastAsia="x-none"/>
        </w:rPr>
        <w:t>4</w:t>
      </w:r>
      <w:r w:rsidR="00367AA1" w:rsidRPr="00367AA1">
        <w:rPr>
          <w:rFonts w:ascii="Calibri" w:eastAsia="Times New Roman" w:hAnsi="Calibri" w:cs="Times New Roman"/>
          <w:szCs w:val="24"/>
          <w:lang w:val="x-none" w:eastAsia="x-none"/>
        </w:rPr>
        <w:t xml:space="preserve">.000.000,- Kč. </w:t>
      </w:r>
      <w:r w:rsidR="00367AA1" w:rsidRPr="00367AA1">
        <w:rPr>
          <w:rFonts w:ascii="Calibri" w:eastAsia="Times New Roman" w:hAnsi="Calibri" w:cs="Times New Roman"/>
          <w:szCs w:val="24"/>
          <w:lang w:eastAsia="x-none"/>
        </w:rPr>
        <w:t>Poskytovatel</w:t>
      </w:r>
      <w:r w:rsidR="00367AA1" w:rsidRPr="00367AA1">
        <w:rPr>
          <w:rFonts w:ascii="Calibri" w:eastAsia="Times New Roman" w:hAnsi="Calibri" w:cs="Times New Roman"/>
          <w:szCs w:val="24"/>
          <w:lang w:val="x-none" w:eastAsia="x-none"/>
        </w:rPr>
        <w:t xml:space="preserve"> je povinen udržovat pojištění v platnosti minimálně v rozsahu požadovaném touto Smlouvou, po celou dobu účinnosti této Smlouvy. </w:t>
      </w:r>
      <w:r w:rsidR="00367AA1" w:rsidRPr="00367AA1">
        <w:rPr>
          <w:rFonts w:ascii="Calibri" w:eastAsia="Times New Roman" w:hAnsi="Calibri" w:cs="Times New Roman"/>
          <w:szCs w:val="24"/>
          <w:lang w:eastAsia="x-none"/>
        </w:rPr>
        <w:t>Poskytoval</w:t>
      </w:r>
      <w:r w:rsidR="00367AA1" w:rsidRPr="00367AA1">
        <w:rPr>
          <w:rFonts w:ascii="Calibri" w:eastAsia="Times New Roman" w:hAnsi="Calibri" w:cs="Times New Roman"/>
          <w:szCs w:val="24"/>
          <w:lang w:val="x-none" w:eastAsia="x-none"/>
        </w:rPr>
        <w:t xml:space="preserve"> je povinen předložit originál nebo ověřenou kopii pojistné smlouvy dle této Smlouvy do </w:t>
      </w:r>
      <w:r w:rsidR="00367AA1" w:rsidRPr="00367AA1">
        <w:rPr>
          <w:rFonts w:ascii="Calibri" w:eastAsia="Times New Roman" w:hAnsi="Calibri" w:cs="Times New Roman"/>
          <w:szCs w:val="24"/>
          <w:lang w:eastAsia="x-none"/>
        </w:rPr>
        <w:t>5</w:t>
      </w:r>
      <w:r w:rsidR="00367AA1" w:rsidRPr="00367AA1">
        <w:rPr>
          <w:rFonts w:ascii="Calibri" w:eastAsia="Times New Roman" w:hAnsi="Calibri" w:cs="Times New Roman"/>
          <w:szCs w:val="24"/>
          <w:lang w:val="x-none" w:eastAsia="x-none"/>
        </w:rPr>
        <w:t xml:space="preserve"> pracovních dnů od obdržení písemné výzvy </w:t>
      </w:r>
      <w:r w:rsidR="00367AA1" w:rsidRPr="00367AA1">
        <w:rPr>
          <w:rFonts w:ascii="Calibri" w:eastAsia="Times New Roman" w:hAnsi="Calibri" w:cs="Times New Roman"/>
          <w:szCs w:val="24"/>
          <w:lang w:eastAsia="x-none"/>
        </w:rPr>
        <w:t>nabyvatele</w:t>
      </w:r>
      <w:r w:rsidR="00367AA1" w:rsidRPr="00367AA1">
        <w:rPr>
          <w:rFonts w:ascii="Calibri" w:eastAsia="Times New Roman" w:hAnsi="Calibri" w:cs="Times New Roman"/>
          <w:szCs w:val="24"/>
          <w:lang w:val="x-none" w:eastAsia="x-none"/>
        </w:rPr>
        <w:t>.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Prodávající povinen učinit příslušná opatření tak, aby pojištění bylo udrženo tak, jak je požadováno v tomto ustanovení.</w:t>
      </w:r>
    </w:p>
    <w:bookmarkEnd w:id="3"/>
    <w:p w14:paraId="71E60F00" w14:textId="53920221" w:rsidR="00367AA1" w:rsidRPr="00367AA1" w:rsidRDefault="001029B4" w:rsidP="006A1453">
      <w:pPr>
        <w:keepNext/>
        <w:tabs>
          <w:tab w:val="num" w:pos="284"/>
        </w:tabs>
        <w:suppressAutoHyphens/>
        <w:spacing w:before="360" w:after="120" w:line="280" w:lineRule="exact"/>
        <w:ind w:left="851" w:hanging="284"/>
        <w:jc w:val="both"/>
        <w:outlineLvl w:val="0"/>
        <w:rPr>
          <w:rFonts w:ascii="Calibri" w:eastAsia="Times New Roman" w:hAnsi="Calibri" w:cs="Times New Roman"/>
          <w:b/>
          <w:sz w:val="24"/>
          <w:szCs w:val="24"/>
          <w:lang w:val="x-none"/>
        </w:rPr>
      </w:pPr>
      <w:r>
        <w:rPr>
          <w:rFonts w:ascii="Calibri" w:eastAsia="Times New Roman" w:hAnsi="Calibri" w:cs="Times New Roman"/>
          <w:b/>
          <w:sz w:val="24"/>
          <w:szCs w:val="24"/>
        </w:rPr>
        <w:t xml:space="preserve">VII.       </w:t>
      </w:r>
      <w:r w:rsidR="00367AA1" w:rsidRPr="00367AA1">
        <w:rPr>
          <w:rFonts w:ascii="Calibri" w:eastAsia="Times New Roman" w:hAnsi="Calibri" w:cs="Times New Roman"/>
          <w:b/>
          <w:sz w:val="24"/>
          <w:szCs w:val="24"/>
          <w:lang w:val="x-none"/>
        </w:rPr>
        <w:t>SANKCE</w:t>
      </w:r>
    </w:p>
    <w:p w14:paraId="71E60F01" w14:textId="344E27F1"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V případě</w:t>
      </w:r>
      <w:r w:rsidRPr="006A1453">
        <w:rPr>
          <w:rFonts w:ascii="Calibri" w:eastAsia="Times New Roman" w:hAnsi="Calibri" w:cs="Times New Roman"/>
          <w:lang w:val="x-none" w:eastAsia="x-none"/>
        </w:rPr>
        <w:t>, že nabyvatel nedodrží sjednaný termín splatnosti daňového dokladu, je poskytovatel oprávněn požadovat z dlužné částky úrok z prodlení ve výši 0,005 %.</w:t>
      </w:r>
      <w:r w:rsidRPr="006A1453">
        <w:rPr>
          <w:rFonts w:ascii="Calibri" w:eastAsia="Times New Roman" w:hAnsi="Calibri" w:cs="Times New Roman"/>
        </w:rPr>
        <w:t xml:space="preserve"> </w:t>
      </w:r>
    </w:p>
    <w:p w14:paraId="71E60F02" w14:textId="6559B3DB"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lang w:eastAsia="x-none"/>
        </w:rPr>
        <w:t xml:space="preserve">Nabyvatel </w:t>
      </w:r>
      <w:r w:rsidRPr="006A1453">
        <w:rPr>
          <w:rFonts w:ascii="Calibri" w:eastAsia="Times New Roman" w:hAnsi="Calibri" w:cs="Times New Roman"/>
          <w:lang w:val="x-none" w:eastAsia="x-none"/>
        </w:rPr>
        <w:t>má právo na smluvní pokutu ve výši 0,</w:t>
      </w:r>
      <w:r w:rsidRPr="006A1453">
        <w:rPr>
          <w:rFonts w:ascii="Calibri" w:eastAsia="Times New Roman" w:hAnsi="Calibri" w:cs="Times New Roman"/>
          <w:lang w:eastAsia="x-none"/>
        </w:rPr>
        <w:t>05</w:t>
      </w:r>
      <w:r w:rsidRPr="006A1453">
        <w:rPr>
          <w:rFonts w:ascii="Calibri" w:eastAsia="Times New Roman" w:hAnsi="Calibri" w:cs="Times New Roman"/>
          <w:lang w:val="x-none" w:eastAsia="x-none"/>
        </w:rPr>
        <w:t xml:space="preserve"> % z celkové ceny za plnění dle této smlouvy za každé porušení smlouvy, jakož i za každý i jen započatý den trvání tohoto porušení a za každý případ samostatně.</w:t>
      </w:r>
    </w:p>
    <w:p w14:paraId="71E60F03" w14:textId="65390F3A"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lang w:eastAsia="x-none"/>
        </w:rPr>
        <w:t>V případě porušení povinnosti prodávajícího mít sjednáno platné pojištění v rozsahu a za podmínek sjednaných v čl. 6 odst. 3 této Smlouvy vzniká kupujícímu nárok na zaplacení smluvní pokuty ve výši 1 000 Kč za každý, byť i započatý den prodlení s řádným splněním této povinnosti.</w:t>
      </w:r>
    </w:p>
    <w:p w14:paraId="71E60F04" w14:textId="6970A5C5"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 xml:space="preserve">Veškeré </w:t>
      </w:r>
      <w:r w:rsidRPr="006A1453">
        <w:rPr>
          <w:rFonts w:ascii="Calibri" w:eastAsia="Times New Roman" w:hAnsi="Calibri" w:cs="Calibri"/>
          <w:lang w:val="x-none" w:eastAsia="x-none"/>
        </w:rPr>
        <w:t>smluvní poku</w:t>
      </w:r>
      <w:r w:rsidR="00F04809">
        <w:rPr>
          <w:rFonts w:ascii="Calibri" w:eastAsia="Times New Roman" w:hAnsi="Calibri" w:cs="Calibri"/>
          <w:lang w:val="x-none" w:eastAsia="x-none"/>
        </w:rPr>
        <w:t>ty dle smlouvy jsou splatné do 6</w:t>
      </w:r>
      <w:r w:rsidRPr="006A1453">
        <w:rPr>
          <w:rFonts w:ascii="Calibri" w:eastAsia="Times New Roman" w:hAnsi="Calibri" w:cs="Calibri"/>
          <w:lang w:val="x-none" w:eastAsia="x-none"/>
        </w:rPr>
        <w:t xml:space="preserve">0 kalendářních dnů ode dne doručení výzvy k jejich zaplacení povinné smluvní straně. </w:t>
      </w:r>
      <w:r w:rsidRPr="006A1453">
        <w:rPr>
          <w:rFonts w:ascii="Calibri" w:eastAsia="Calibri" w:hAnsi="Calibri" w:cs="Calibri"/>
          <w:lang w:val="x-none"/>
        </w:rPr>
        <w:t xml:space="preserve">Smluvní pokuty je nabyvatel oprávněn započíst ve smyslu ust. § 1982 OZ proti i nesplatné pohledávce poskytovatele na úhradu ceny. </w:t>
      </w:r>
      <w:r w:rsidRPr="006A1453">
        <w:rPr>
          <w:rFonts w:ascii="Calibri" w:eastAsia="Times New Roman" w:hAnsi="Calibri" w:cs="Calibri"/>
          <w:lang w:val="x-none" w:eastAsia="x-none"/>
        </w:rPr>
        <w:t xml:space="preserve">Sjednáním smluvní pokuty podle tohoto článku není dotčeno právo nabyvatele na náhradu škody vzniklé z porušení povinností utvrzovaných smluvní pokutou, </w:t>
      </w:r>
      <w:r w:rsidRPr="006A1453">
        <w:rPr>
          <w:rFonts w:ascii="Calibri" w:eastAsia="Calibri" w:hAnsi="Calibri" w:cs="Calibri"/>
          <w:lang w:val="x-none"/>
        </w:rPr>
        <w:t>a to i ve výši přesahující sjednanou smluvní pokutu</w:t>
      </w:r>
      <w:r w:rsidRPr="006A1453">
        <w:rPr>
          <w:rFonts w:ascii="Calibri" w:eastAsia="Times New Roman" w:hAnsi="Calibri" w:cs="Calibri"/>
          <w:lang w:val="x-none" w:eastAsia="x-none"/>
        </w:rPr>
        <w:t xml:space="preserve"> tzn., že smluvní strany se dohodly, že § 2050 OZ se nepoužije.</w:t>
      </w:r>
    </w:p>
    <w:p w14:paraId="71E60F05" w14:textId="0F20AF21"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Pokud by poskytovatel jakoukoliv část plnění prováděl prostřednictvím subdodavatele, odpovídá poskytovatel za plnění a úkony subdodavatele stejným způsobem a ve stejném rozsahu, jako by plnění poskytoval a úkony činil sám poskytovatel.</w:t>
      </w:r>
    </w:p>
    <w:p w14:paraId="71E60F06" w14:textId="06912B87"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 xml:space="preserve">Zaplacením </w:t>
      </w:r>
      <w:r w:rsidRPr="006A1453">
        <w:rPr>
          <w:rFonts w:ascii="Calibri" w:eastAsia="Times New Roman" w:hAnsi="Calibri" w:cs="Calibri"/>
          <w:lang w:val="x-none" w:eastAsia="cs-CZ"/>
        </w:rPr>
        <w:t>uvedených smluvních pokut není dotčeno právo nabyvatele na náhradu škody vzniklé z porušení povinnosti, ke které se smluvní pokuta vztahuje.</w:t>
      </w:r>
    </w:p>
    <w:p w14:paraId="0A3F8774" w14:textId="77777777" w:rsidR="00E40C82" w:rsidRPr="006A1453" w:rsidRDefault="00E40C82" w:rsidP="006A1453">
      <w:pPr>
        <w:pStyle w:val="Odstavecseseznamem"/>
        <w:spacing w:after="120" w:line="280" w:lineRule="exact"/>
        <w:ind w:left="1210"/>
        <w:jc w:val="both"/>
        <w:rPr>
          <w:rFonts w:ascii="Calibri" w:eastAsia="Times New Roman" w:hAnsi="Calibri" w:cs="Times New Roman"/>
        </w:rPr>
      </w:pPr>
    </w:p>
    <w:p w14:paraId="71E60F07" w14:textId="221B6D42" w:rsidR="00367AA1" w:rsidRPr="006A1453"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lastRenderedPageBreak/>
        <w:t>OSTATNÍ USTANOVENÍ</w:t>
      </w:r>
    </w:p>
    <w:p w14:paraId="71E60F08" w14:textId="77777777" w:rsidR="00367AA1" w:rsidRPr="00367AA1" w:rsidRDefault="00367AA1" w:rsidP="006A1453">
      <w:pPr>
        <w:numPr>
          <w:ilvl w:val="1"/>
          <w:numId w:val="6"/>
        </w:numPr>
        <w:spacing w:after="120" w:line="280" w:lineRule="exact"/>
        <w:ind w:left="1134"/>
        <w:jc w:val="both"/>
        <w:rPr>
          <w:rFonts w:ascii="Calibri" w:eastAsia="Times New Roman" w:hAnsi="Calibri" w:cs="Times New Roman"/>
          <w:szCs w:val="24"/>
          <w:lang w:eastAsia="x-none"/>
        </w:rPr>
      </w:pPr>
      <w:bookmarkStart w:id="4" w:name="_Ref329687689"/>
      <w:r w:rsidRPr="00367AA1">
        <w:rPr>
          <w:rFonts w:ascii="Calibri" w:eastAsia="Times New Roman" w:hAnsi="Calibri" w:cs="Times New Roman"/>
          <w:szCs w:val="24"/>
          <w:lang w:eastAsia="x-none"/>
        </w:rPr>
        <w:t xml:space="preserve"> </w:t>
      </w:r>
      <w:r w:rsidRPr="00367AA1">
        <w:rPr>
          <w:rFonts w:ascii="Calibri" w:eastAsia="Times New Roman" w:hAnsi="Calibri" w:cs="Times New Roman"/>
          <w:szCs w:val="24"/>
          <w:lang w:val="x-none" w:eastAsia="x-none"/>
        </w:rPr>
        <w:t>Prodávající se zavazuje po celou dobu obchodní spolupráce dodržovat platné právní předpisy a provádět veškerá plnění v souladu s platným právním řádem</w:t>
      </w:r>
    </w:p>
    <w:p w14:paraId="71E60F09" w14:textId="77777777" w:rsidR="00367AA1" w:rsidRPr="00367AA1" w:rsidRDefault="00367AA1" w:rsidP="006A1453">
      <w:pPr>
        <w:numPr>
          <w:ilvl w:val="1"/>
          <w:numId w:val="6"/>
        </w:numPr>
        <w:spacing w:after="120" w:line="280" w:lineRule="exact"/>
        <w:ind w:left="1134"/>
        <w:jc w:val="both"/>
        <w:rPr>
          <w:rFonts w:ascii="Calibri" w:eastAsia="Times New Roman" w:hAnsi="Calibri" w:cs="Times New Roman"/>
          <w:szCs w:val="24"/>
          <w:lang w:eastAsia="x-none"/>
        </w:rPr>
      </w:pPr>
      <w:r w:rsidRPr="00367AA1">
        <w:rPr>
          <w:rFonts w:ascii="Calibri" w:eastAsia="Times New Roman" w:hAnsi="Calibri" w:cs="Times New Roman"/>
          <w:szCs w:val="24"/>
          <w:lang w:val="x-none" w:eastAsia="x-none"/>
        </w:rPr>
        <w:t>Prodávající tímto uděluje souhlas se zveřejněním této kupní smlouvy v souladu s povinnostmi kupujícího, jakožto subjektu povinného dle zákona č. 106/1999 Sb., o svobodném přístupu k informacím a zákona č. 13</w:t>
      </w:r>
      <w:r w:rsidRPr="00367AA1">
        <w:rPr>
          <w:rFonts w:ascii="Calibri" w:eastAsia="Times New Roman" w:hAnsi="Calibri" w:cs="Times New Roman"/>
          <w:szCs w:val="24"/>
          <w:lang w:eastAsia="x-none"/>
        </w:rPr>
        <w:t>4</w:t>
      </w:r>
      <w:r w:rsidRPr="00367AA1">
        <w:rPr>
          <w:rFonts w:ascii="Calibri" w:eastAsia="Times New Roman" w:hAnsi="Calibri" w:cs="Times New Roman"/>
          <w:szCs w:val="24"/>
          <w:lang w:val="x-none" w:eastAsia="x-none"/>
        </w:rPr>
        <w:t>/20</w:t>
      </w:r>
      <w:r w:rsidRPr="00367AA1">
        <w:rPr>
          <w:rFonts w:ascii="Calibri" w:eastAsia="Times New Roman" w:hAnsi="Calibri" w:cs="Times New Roman"/>
          <w:szCs w:val="24"/>
          <w:lang w:eastAsia="x-none"/>
        </w:rPr>
        <w:t>1</w:t>
      </w:r>
      <w:r w:rsidRPr="00367AA1">
        <w:rPr>
          <w:rFonts w:ascii="Calibri" w:eastAsia="Times New Roman" w:hAnsi="Calibri" w:cs="Times New Roman"/>
          <w:szCs w:val="24"/>
          <w:lang w:val="x-none" w:eastAsia="x-none"/>
        </w:rPr>
        <w:t>6 Sb.</w:t>
      </w:r>
      <w:r w:rsidRPr="00367AA1">
        <w:rPr>
          <w:rFonts w:ascii="Calibri" w:eastAsia="Times New Roman" w:hAnsi="Calibri" w:cs="Times New Roman"/>
          <w:szCs w:val="24"/>
          <w:lang w:eastAsia="x-none"/>
        </w:rPr>
        <w:t>, o zadávání veřejných zakázkách a zákona č. 340/2015 Sb. o zvláštních podmínkách účinnosti některých smluv, uveřejňování těchto smluv a o registru smluv (zákon o registru smluv).</w:t>
      </w:r>
    </w:p>
    <w:p w14:paraId="71E60F0A"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se zavazuje zachovávat dle zákona č. 101/2000 Sb., o ochraně osobních údajů, mlčenlivost o osobních údajích a o bezpečnostních opatřeních, jejichž zveřejnění by ohrozilo zabezpečení osobních údajů, a to i po ukončení plnění smlouvy, v případě jejího ukončení dohodou, odstoupením od ní.</w:t>
      </w:r>
    </w:p>
    <w:p w14:paraId="71E60F0B" w14:textId="05105902" w:rsidR="00367AA1" w:rsidRPr="006A1453" w:rsidRDefault="00367AA1" w:rsidP="006A1453">
      <w:pPr>
        <w:pStyle w:val="Odstavecseseznamem"/>
        <w:numPr>
          <w:ilvl w:val="1"/>
          <w:numId w:val="6"/>
        </w:numPr>
        <w:spacing w:before="120" w:after="0" w:line="240" w:lineRule="auto"/>
        <w:ind w:left="1134"/>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Tato smlouva bude v úplném znění uveřejněna postupem dle zák. č. 340/2015 Sb. Smluvní strany se dohodly na tom, že uveřejnění v registru smluv provede nabyvatel.</w:t>
      </w:r>
    </w:p>
    <w:p w14:paraId="71E60F0C"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se zavazuje nezpřístupnit údaje o dodávkách poskytovaných nabyvateli prodávajícím třetí osobě, pokud pro něj taková povinnost nevyplývá ze zákona nebo pravomocného rozhodnutí příslušného soudního či správního orgánu.</w:t>
      </w:r>
    </w:p>
    <w:p w14:paraId="71E60F0D"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val="x-none" w:eastAsia="x-none"/>
        </w:rPr>
      </w:pPr>
      <w:r w:rsidRPr="00367AA1">
        <w:rPr>
          <w:rFonts w:ascii="Calibri" w:eastAsia="Times New Roman" w:hAnsi="Calibri" w:cs="Times New Roman"/>
          <w:szCs w:val="24"/>
          <w:lang w:val="x-none" w:eastAsia="x-none"/>
        </w:rPr>
        <w:t xml:space="preserve">Obě smluvní strany jsou povinny oznámit druhé smluvní straně jakoukoliv změnu údajů uvedených v záhlaví této smlouvy, a to písemně bez zbytečného odkladu poté, kdy se o příslušné změně dozví. </w:t>
      </w:r>
    </w:p>
    <w:p w14:paraId="71E60F0E" w14:textId="457489D4"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t>PLATNOST A ÚČINNOST SMLOUVY</w:t>
      </w:r>
    </w:p>
    <w:p w14:paraId="22D86D13" w14:textId="77777777" w:rsidR="003C1C3E" w:rsidRPr="006A1453" w:rsidRDefault="003C1C3E" w:rsidP="006A1453">
      <w:pPr>
        <w:pStyle w:val="Odstavecseseznamem"/>
        <w:keepNext/>
        <w:suppressAutoHyphens/>
        <w:spacing w:before="360" w:after="120" w:line="280" w:lineRule="exact"/>
        <w:ind w:left="1287"/>
        <w:jc w:val="both"/>
        <w:outlineLvl w:val="0"/>
        <w:rPr>
          <w:rFonts w:ascii="Calibri" w:eastAsia="Times New Roman" w:hAnsi="Calibri" w:cs="Times New Roman"/>
          <w:b/>
          <w:sz w:val="24"/>
          <w:szCs w:val="24"/>
        </w:rPr>
      </w:pPr>
    </w:p>
    <w:p w14:paraId="71E60F0F" w14:textId="3D2F704E"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cs-CZ"/>
        </w:rPr>
      </w:pPr>
      <w:bookmarkStart w:id="5" w:name="_Ref412710287"/>
      <w:r w:rsidRPr="006A1453">
        <w:rPr>
          <w:rFonts w:ascii="Calibri" w:eastAsia="Times New Roman" w:hAnsi="Calibri" w:cs="Times New Roman"/>
          <w:lang w:val="x-none" w:eastAsia="x-none"/>
        </w:rPr>
        <w:t>Tato smlouva nabývá platnosti dnem jejího podpisu oprávněnými osobami obou smluvních stran a účinnosti dnem jejího uveřejnění podle zákona č. 340/2015 Sb., o zvláštních podmínkách účinnosti některých smluv, uveřejňování těchto smluv a o registru smluv.</w:t>
      </w:r>
    </w:p>
    <w:p w14:paraId="71E60F10" w14:textId="52FB8C87"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Nabyvatel je oprávněn od smlouvy (popřípadě její části) písemně odstoupit jen z důvodu podstatného porušení smlouvy poskytovatelem (odstoupení od smlouvy ze strany nabyvatele nesmí být spojeno s uložením jakékoliv sankce k tíži nabyvatele), přičemž za podstatné porušení smlouvy se bude považovat zejména porušení jakékoliv povinnosti poskytovatele vyplývající z této smlouvy a její nesplnění ani v dodatečné přiměřené lhůtě, kterou nabyvatel poskytovateli k tomu poskytne (nevylučuje – li to charakter porušené povinnosti); v pochybnostech se má za to, že dodatečná lhůta je přiměřená, pokud činila alespoň 5 (pět) pracovních dnů.</w:t>
      </w:r>
    </w:p>
    <w:p w14:paraId="71E60F11" w14:textId="270C2B03"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Odstoupením od smlouvy nejsou dotčena ustanovení týkající se smluvních pokut, úroků z prodlení, řešení sporů a ustanovení týkající se těch práv a povinností, z jejichž povahy vyplývá, že mají trvat i po odstoupení (zejména jde o povinnost poskytnout peněžitá plnění za plnění poskytnutá před účinností odstoupení).</w:t>
      </w:r>
      <w:r w:rsidRPr="006A1453">
        <w:rPr>
          <w:rFonts w:ascii="Calibri" w:eastAsia="Times New Roman" w:hAnsi="Calibri" w:cs="Times New Roman"/>
          <w:b/>
          <w:i/>
          <w:color w:val="FF0000"/>
          <w:lang w:val="x-none" w:eastAsia="x-none"/>
        </w:rPr>
        <w:t xml:space="preserve"> </w:t>
      </w:r>
    </w:p>
    <w:p w14:paraId="71E60F12" w14:textId="42A0156E"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Nabyvatel je oprávněn smlouvu kdykoliv vypovědět bez uvedení důvodu, výpovědní lhůta je stanovena na 3 měsíce. Výpovědní lhůta začíná běžet prvním dnem měsíce následujícího po doručení písemné výpovědi.</w:t>
      </w:r>
    </w:p>
    <w:bookmarkEnd w:id="5"/>
    <w:p w14:paraId="71E60F13" w14:textId="61236A90" w:rsidR="00367AA1" w:rsidRPr="00367AA1" w:rsidRDefault="003C1C3E" w:rsidP="006A1453">
      <w:pPr>
        <w:keepNext/>
        <w:tabs>
          <w:tab w:val="num" w:pos="284"/>
        </w:tabs>
        <w:suppressAutoHyphens/>
        <w:spacing w:before="360" w:after="120" w:line="280" w:lineRule="exact"/>
        <w:ind w:left="851" w:hanging="284"/>
        <w:jc w:val="both"/>
        <w:outlineLvl w:val="0"/>
        <w:rPr>
          <w:rFonts w:ascii="Calibri" w:eastAsia="Times New Roman" w:hAnsi="Calibri" w:cs="Times New Roman"/>
          <w:b/>
          <w:sz w:val="24"/>
          <w:szCs w:val="24"/>
        </w:rPr>
      </w:pPr>
      <w:r>
        <w:rPr>
          <w:rFonts w:ascii="Calibri" w:eastAsia="Times New Roman" w:hAnsi="Calibri" w:cs="Times New Roman"/>
          <w:b/>
          <w:sz w:val="24"/>
          <w:szCs w:val="24"/>
        </w:rPr>
        <w:t xml:space="preserve">XI. </w:t>
      </w:r>
      <w:r w:rsidR="00367AA1" w:rsidRPr="00367AA1">
        <w:rPr>
          <w:rFonts w:ascii="Calibri" w:eastAsia="Times New Roman" w:hAnsi="Calibri" w:cs="Times New Roman"/>
          <w:b/>
          <w:sz w:val="24"/>
          <w:szCs w:val="24"/>
        </w:rPr>
        <w:t>ZÁVĚREČNÁ USTANOVENÍ</w:t>
      </w:r>
    </w:p>
    <w:p w14:paraId="71E60F14" w14:textId="04B91271"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Práva a povinnosti vzniklé na základě této smlouvy nebo v souvislosti s touto smlouvou se řídí právním řádem České republiky, zejména OZ. </w:t>
      </w:r>
    </w:p>
    <w:p w14:paraId="71E60F15" w14:textId="3CDF523C"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lastRenderedPageBreak/>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71E60F16" w14:textId="5C56AA1D"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K dosažení účelu této smlouvy jsou si smluvní strany povinny vzájemně poskytovat potřebné informace a nezbytnou součinnost.</w:t>
      </w:r>
    </w:p>
    <w:p w14:paraId="71E60F17" w14:textId="458DB738"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Jakékoliv změny závazkového právního vztahu založeného smlouvou mohou být činěny toliko písemnými datovanými pořadově číslovanými dodatky podepsanými oprávněnými osobami obou smluvních stran.</w:t>
      </w:r>
    </w:p>
    <w:p w14:paraId="71E60F18" w14:textId="15ED543D"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 xml:space="preserve">Poskytovatel bere na vědomí, že je osobou povinou spolupůsobit při výkonu finanční kontroly dle § 2 písm. e) zákona č. 320/2001 Sb., o finanční kontrole ve veřejné správě a o změně některých zákonů, ve znění pozdějších předpisů a </w:t>
      </w:r>
      <w:r w:rsidRPr="006A1453">
        <w:rPr>
          <w:rFonts w:ascii="Calibri" w:eastAsia="Times New Roman" w:hAnsi="Calibri" w:cs="Times New Roman"/>
          <w:color w:val="000000"/>
          <w:lang w:val="x-none" w:eastAsia="x-none"/>
        </w:rPr>
        <w:t xml:space="preserve">zavazuje se, že umožní všem subjektům oprávněným k výkonu kontroly projektu, z jehož prostředků je dodání zboží hrazeno, provést kontrolu dokladů souvisejících s plněním smlouvy, a to po dobu danou právními předpisy ČR k jejich archivaci. </w:t>
      </w:r>
    </w:p>
    <w:p w14:paraId="71E60F19" w14:textId="00BC5E1B"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Poskytovatel bere na vědomí a výslovně souhlasí s tím, že tato smlouva včetně případných dodatků bude nabyvatelem v souladu s ustanoveními ZZVZ a zákona č. 340/2015 Sb., o registru smluv, zveřejněna.</w:t>
      </w:r>
    </w:p>
    <w:p w14:paraId="71E60F1A" w14:textId="47035786"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Smluvní strany tímto shodně prohlašují, že tato smlouva ani její přílohy neobsahují žádné informace nebo skutečnosti, které smluvní strany nebo i jen jedna z nich považují za obchodní tajemství ve smyslu § 504 OZ.</w:t>
      </w:r>
    </w:p>
    <w:p w14:paraId="71E60F1B" w14:textId="3D2FE2DC"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Poskytovatel se rovněž zavazuje pro případ, že se v průběhu plnění předmětu smlouvy dostane do kontaktu s osobními údaji, že je bude ochraňovat a nakládat s nimi plně v souladu s příslušnými právními předpisy. Smluvní strany jsou povinny dodržovat ustanovení zákona č. 101/2000 Sb., o ochraně osobních údajů, ve znění pozdějších předpisů (dále jen „zákon o ochraně osobních údajů“). </w:t>
      </w:r>
    </w:p>
    <w:p w14:paraId="71E60F1C" w14:textId="24746878"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Tato smlouva se vyhotovuje ve dvou stejnopisech, z nichž každý má platnost originálu. Nabyvatel obdrží jeden stejnopis, poskytovatel obdrží jeden stejnopis.</w:t>
      </w:r>
    </w:p>
    <w:p w14:paraId="71E60F1D" w14:textId="6C7C94EF" w:rsidR="00367AA1" w:rsidRPr="006A1453" w:rsidRDefault="00367AA1" w:rsidP="006A1453">
      <w:pPr>
        <w:pStyle w:val="Odstavecseseznamem"/>
        <w:numPr>
          <w:ilvl w:val="0"/>
          <w:numId w:val="30"/>
        </w:numPr>
        <w:spacing w:after="120" w:line="280" w:lineRule="exact"/>
        <w:jc w:val="both"/>
        <w:rPr>
          <w:rFonts w:ascii="Calibri" w:eastAsia="Calibri" w:hAnsi="Calibri" w:cs="Times New Roman"/>
          <w:lang w:val="x-none" w:eastAsia="x-none"/>
        </w:rPr>
      </w:pPr>
      <w:r w:rsidRPr="006A1453">
        <w:rPr>
          <w:rFonts w:ascii="Calibri" w:eastAsia="Calibri" w:hAnsi="Calibri" w:cs="Times New Roman"/>
          <w:lang w:val="x-none" w:eastAsia="x-none"/>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ustanovení bylo do smlouvy doplněno.</w:t>
      </w:r>
    </w:p>
    <w:p w14:paraId="71E60F1E" w14:textId="50833464" w:rsidR="00367AA1"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Smluvní strany prohlašují, že smlouva byla uzavřena podle jejich pravé a svobodné vůle, určitě, vážně a srozumitelně, a že nebyla uzavřena v tísni či za nápadně nevýhodných podmínek. Na důkaz pravdivosti tohoto prohlášení připojují Smluvní strany ke smlouvě své podpisy.</w:t>
      </w:r>
    </w:p>
    <w:p w14:paraId="547DCF85" w14:textId="77777777" w:rsidR="003C1C3E" w:rsidRPr="006A1453" w:rsidRDefault="003C1C3E" w:rsidP="006A1453">
      <w:pPr>
        <w:pStyle w:val="Odstavecseseznamem"/>
        <w:spacing w:after="120" w:line="280" w:lineRule="exact"/>
        <w:ind w:left="1210"/>
        <w:jc w:val="both"/>
        <w:rPr>
          <w:rFonts w:ascii="Calibri" w:eastAsia="Times New Roman" w:hAnsi="Calibri" w:cs="Times New Roman"/>
          <w:lang w:val="x-none" w:eastAsia="x-none"/>
        </w:rPr>
      </w:pPr>
    </w:p>
    <w:p w14:paraId="71E60F1F" w14:textId="77777777" w:rsidR="00367AA1" w:rsidRPr="00367AA1" w:rsidRDefault="00367AA1" w:rsidP="00367AA1">
      <w:pPr>
        <w:spacing w:before="120" w:after="0" w:line="240" w:lineRule="auto"/>
        <w:ind w:left="357"/>
        <w:jc w:val="both"/>
        <w:rPr>
          <w:rFonts w:ascii="Calibri" w:eastAsia="Times New Roman" w:hAnsi="Calibri" w:cs="Times New Roman"/>
          <w:sz w:val="24"/>
          <w:szCs w:val="24"/>
        </w:rPr>
      </w:pPr>
    </w:p>
    <w:p w14:paraId="71E60F20" w14:textId="1D61343D" w:rsidR="00367AA1" w:rsidRPr="006A1453" w:rsidRDefault="00367AA1" w:rsidP="006A1453">
      <w:pPr>
        <w:pStyle w:val="Odstavecseseznamem"/>
        <w:numPr>
          <w:ilvl w:val="0"/>
          <w:numId w:val="9"/>
        </w:numPr>
        <w:spacing w:before="120" w:after="0" w:line="240" w:lineRule="auto"/>
        <w:ind w:left="1287"/>
        <w:rPr>
          <w:rFonts w:ascii="Calibri" w:eastAsia="Times New Roman" w:hAnsi="Calibri" w:cs="Times New Roman"/>
          <w:b/>
          <w:sz w:val="24"/>
          <w:szCs w:val="24"/>
          <w:lang w:val="x-none"/>
        </w:rPr>
      </w:pPr>
      <w:r w:rsidRPr="006A1453">
        <w:rPr>
          <w:rFonts w:ascii="Calibri" w:eastAsia="Times New Roman" w:hAnsi="Calibri" w:cs="Times New Roman"/>
          <w:b/>
          <w:sz w:val="24"/>
          <w:szCs w:val="24"/>
        </w:rPr>
        <w:t>Přílohy:</w:t>
      </w:r>
    </w:p>
    <w:p w14:paraId="351DD124" w14:textId="764428FA" w:rsidR="003C1C3E" w:rsidRDefault="003C1C3E" w:rsidP="006A1453">
      <w:pPr>
        <w:pStyle w:val="Odstavecseseznamem"/>
        <w:spacing w:before="120" w:after="0" w:line="240" w:lineRule="auto"/>
        <w:ind w:left="1287"/>
        <w:rPr>
          <w:rFonts w:ascii="Calibri" w:eastAsia="Times New Roman" w:hAnsi="Calibri" w:cs="Times New Roman"/>
          <w:b/>
          <w:sz w:val="24"/>
          <w:szCs w:val="24"/>
          <w:lang w:val="x-none"/>
        </w:rPr>
      </w:pPr>
    </w:p>
    <w:p w14:paraId="2FE5089D" w14:textId="77777777" w:rsidR="006D09A1" w:rsidRPr="006A1453" w:rsidRDefault="006D09A1" w:rsidP="006A1453">
      <w:pPr>
        <w:pStyle w:val="Odstavecseseznamem"/>
        <w:spacing w:before="120" w:after="0" w:line="240" w:lineRule="auto"/>
        <w:ind w:left="1287"/>
        <w:rPr>
          <w:rFonts w:ascii="Calibri" w:eastAsia="Times New Roman" w:hAnsi="Calibri" w:cs="Times New Roman"/>
          <w:b/>
          <w:sz w:val="24"/>
          <w:szCs w:val="24"/>
          <w:lang w:val="x-none"/>
        </w:rPr>
      </w:pPr>
    </w:p>
    <w:tbl>
      <w:tblPr>
        <w:tblW w:w="5000" w:type="pct"/>
        <w:jc w:val="center"/>
        <w:tblLook w:val="01E0" w:firstRow="1" w:lastRow="1" w:firstColumn="1" w:lastColumn="1" w:noHBand="0" w:noVBand="0"/>
      </w:tblPr>
      <w:tblGrid>
        <w:gridCol w:w="1490"/>
        <w:gridCol w:w="7582"/>
      </w:tblGrid>
      <w:tr w:rsidR="00367AA1" w:rsidRPr="00367AA1" w14:paraId="71E60F23" w14:textId="77777777" w:rsidTr="00F53145">
        <w:trPr>
          <w:jc w:val="center"/>
        </w:trPr>
        <w:tc>
          <w:tcPr>
            <w:tcW w:w="821" w:type="pct"/>
          </w:tcPr>
          <w:p w14:paraId="430F63EE" w14:textId="75CE463B" w:rsidR="006D09A1" w:rsidRDefault="006D09A1">
            <w:pPr>
              <w:spacing w:after="120" w:line="280" w:lineRule="exact"/>
              <w:jc w:val="both"/>
              <w:rPr>
                <w:rFonts w:ascii="Calibri" w:eastAsia="Times New Roman" w:hAnsi="Calibri" w:cs="Times New Roman"/>
                <w:sz w:val="24"/>
                <w:szCs w:val="24"/>
              </w:rPr>
            </w:pPr>
            <w:bookmarkStart w:id="6" w:name="ListAnnex01"/>
            <w:bookmarkEnd w:id="4"/>
            <w:r>
              <w:rPr>
                <w:rFonts w:ascii="Calibri" w:eastAsia="Times New Roman" w:hAnsi="Calibri" w:cs="Times New Roman"/>
                <w:sz w:val="24"/>
                <w:szCs w:val="24"/>
              </w:rPr>
              <w:t>Příloha č</w:t>
            </w:r>
            <w:r w:rsidR="0073060C">
              <w:rPr>
                <w:rFonts w:ascii="Calibri" w:eastAsia="Times New Roman" w:hAnsi="Calibri" w:cs="Times New Roman"/>
                <w:sz w:val="24"/>
                <w:szCs w:val="24"/>
              </w:rPr>
              <w:t>1.</w:t>
            </w:r>
            <w:r>
              <w:rPr>
                <w:rFonts w:ascii="Calibri" w:eastAsia="Times New Roman" w:hAnsi="Calibri" w:cs="Times New Roman"/>
                <w:sz w:val="24"/>
                <w:szCs w:val="24"/>
              </w:rPr>
              <w:t xml:space="preserve">   </w:t>
            </w:r>
          </w:p>
          <w:bookmarkEnd w:id="6"/>
          <w:p w14:paraId="71E60F21" w14:textId="13451640" w:rsidR="00367AA1" w:rsidRPr="00367AA1" w:rsidRDefault="00367AA1" w:rsidP="006A1453">
            <w:pPr>
              <w:spacing w:after="120" w:line="280" w:lineRule="exact"/>
              <w:ind w:left="850"/>
              <w:jc w:val="both"/>
              <w:rPr>
                <w:rFonts w:ascii="Calibri" w:eastAsia="Times New Roman" w:hAnsi="Calibri" w:cs="Times New Roman"/>
                <w:sz w:val="24"/>
                <w:szCs w:val="24"/>
              </w:rPr>
            </w:pPr>
          </w:p>
        </w:tc>
        <w:tc>
          <w:tcPr>
            <w:tcW w:w="4179" w:type="pct"/>
          </w:tcPr>
          <w:p w14:paraId="0287D60A" w14:textId="488D565A" w:rsidR="006D09A1" w:rsidRDefault="00367AA1" w:rsidP="006D09A1">
            <w:pPr>
              <w:spacing w:after="120" w:line="280" w:lineRule="exact"/>
              <w:rPr>
                <w:rFonts w:ascii="Calibri" w:eastAsia="Times New Roman" w:hAnsi="Calibri" w:cs="Times New Roman"/>
                <w:sz w:val="24"/>
                <w:szCs w:val="24"/>
                <w:lang w:eastAsia="cs-CZ"/>
              </w:rPr>
            </w:pPr>
            <w:r w:rsidRPr="00367AA1">
              <w:rPr>
                <w:rFonts w:ascii="Calibri" w:eastAsia="Times New Roman" w:hAnsi="Calibri" w:cs="Times New Roman"/>
                <w:sz w:val="24"/>
                <w:szCs w:val="24"/>
                <w:lang w:eastAsia="cs-CZ"/>
              </w:rPr>
              <w:t>Kalkulace ceny</w:t>
            </w:r>
          </w:p>
          <w:p w14:paraId="3059054C" w14:textId="77777777" w:rsidR="006D09A1" w:rsidRDefault="006D09A1" w:rsidP="00367AA1">
            <w:pPr>
              <w:spacing w:after="120" w:line="280" w:lineRule="exact"/>
              <w:rPr>
                <w:rFonts w:ascii="Calibri" w:eastAsia="Times New Roman" w:hAnsi="Calibri" w:cs="Times New Roman"/>
                <w:sz w:val="24"/>
                <w:szCs w:val="24"/>
                <w:lang w:eastAsia="cs-CZ"/>
              </w:rPr>
            </w:pPr>
          </w:p>
          <w:p w14:paraId="71E60F22" w14:textId="6B82C5CC" w:rsidR="006D09A1" w:rsidRPr="00367AA1" w:rsidRDefault="006D09A1" w:rsidP="00367AA1">
            <w:pPr>
              <w:spacing w:after="120" w:line="280" w:lineRule="exact"/>
              <w:rPr>
                <w:rFonts w:ascii="Calibri" w:eastAsia="Times New Roman" w:hAnsi="Calibri" w:cs="Times New Roman"/>
                <w:sz w:val="24"/>
                <w:szCs w:val="24"/>
                <w:lang w:eastAsia="cs-CZ"/>
              </w:rPr>
            </w:pPr>
          </w:p>
        </w:tc>
      </w:tr>
    </w:tbl>
    <w:p w14:paraId="41EB9256" w14:textId="659BD4C6" w:rsidR="003C1C3E" w:rsidRDefault="003C1C3E" w:rsidP="006A1453">
      <w:pPr>
        <w:spacing w:after="120" w:line="280" w:lineRule="exact"/>
        <w:rPr>
          <w:rFonts w:ascii="Calibri" w:eastAsia="Times New Roman" w:hAnsi="Calibri" w:cs="Times New Roman"/>
          <w:b/>
          <w:sz w:val="24"/>
          <w:szCs w:val="24"/>
          <w:lang w:eastAsia="cs-CZ"/>
        </w:rPr>
      </w:pPr>
    </w:p>
    <w:p w14:paraId="3C18E93B" w14:textId="77777777" w:rsidR="003C1C3E" w:rsidRPr="00367AA1" w:rsidRDefault="003C1C3E" w:rsidP="00367AA1">
      <w:pPr>
        <w:spacing w:after="120" w:line="280" w:lineRule="exact"/>
        <w:jc w:val="center"/>
        <w:rPr>
          <w:rFonts w:ascii="Calibri" w:eastAsia="Times New Roman" w:hAnsi="Calibri" w:cs="Times New Roman"/>
          <w:b/>
          <w:sz w:val="24"/>
          <w:szCs w:val="24"/>
          <w:lang w:eastAsia="cs-CZ"/>
        </w:rPr>
      </w:pPr>
    </w:p>
    <w:p w14:paraId="71E60F25"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r w:rsidRPr="00367AA1">
        <w:rPr>
          <w:rFonts w:ascii="Calibri" w:eastAsia="Times New Roman" w:hAnsi="Calibri" w:cs="Times New Roman"/>
          <w:b/>
          <w:sz w:val="24"/>
          <w:szCs w:val="24"/>
          <w:lang w:eastAsia="cs-CZ"/>
        </w:rPr>
        <w:t>Smluvní strany prohlašují, že si tuto Smlouvu přečetly, že s jejím obsahem souhlasí a na důkaz toho k ní připojují svoje podpisy.</w:t>
      </w:r>
    </w:p>
    <w:p w14:paraId="71E60F26"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p>
    <w:tbl>
      <w:tblPr>
        <w:tblW w:w="9278" w:type="dxa"/>
        <w:jc w:val="center"/>
        <w:tblLook w:val="01E0" w:firstRow="1" w:lastRow="1" w:firstColumn="1" w:lastColumn="1" w:noHBand="0" w:noVBand="0"/>
      </w:tblPr>
      <w:tblGrid>
        <w:gridCol w:w="4639"/>
        <w:gridCol w:w="4639"/>
      </w:tblGrid>
      <w:tr w:rsidR="00367AA1" w:rsidRPr="00367AA1" w14:paraId="71E60F2F" w14:textId="77777777" w:rsidTr="00F53145">
        <w:trPr>
          <w:jc w:val="center"/>
        </w:trPr>
        <w:tc>
          <w:tcPr>
            <w:tcW w:w="4639" w:type="dxa"/>
          </w:tcPr>
          <w:p w14:paraId="71E60F27"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r w:rsidRPr="00367AA1">
              <w:rPr>
                <w:rFonts w:ascii="Calibri" w:eastAsia="Times New Roman" w:hAnsi="Calibri" w:cs="Times New Roman"/>
                <w:b/>
                <w:bCs/>
                <w:sz w:val="24"/>
                <w:szCs w:val="24"/>
              </w:rPr>
              <w:t>Poskytovatel</w:t>
            </w:r>
          </w:p>
          <w:p w14:paraId="71E60F28"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29"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V __________________ dne _____________</w:t>
            </w:r>
          </w:p>
          <w:p w14:paraId="71E60F2A" w14:textId="77777777" w:rsidR="00367AA1" w:rsidRPr="00367AA1" w:rsidRDefault="00367AA1" w:rsidP="00367AA1">
            <w:pPr>
              <w:keepNext/>
              <w:spacing w:after="120" w:line="280" w:lineRule="exact"/>
              <w:rPr>
                <w:rFonts w:ascii="Calibri" w:eastAsia="Times New Roman" w:hAnsi="Calibri" w:cs="Times New Roman"/>
                <w:sz w:val="24"/>
                <w:szCs w:val="24"/>
                <w:lang w:eastAsia="cs-CZ"/>
              </w:rPr>
            </w:pPr>
          </w:p>
        </w:tc>
        <w:tc>
          <w:tcPr>
            <w:tcW w:w="4639" w:type="dxa"/>
          </w:tcPr>
          <w:p w14:paraId="71E60F2B"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r w:rsidRPr="00367AA1">
              <w:rPr>
                <w:rFonts w:ascii="Calibri" w:eastAsia="Times New Roman" w:hAnsi="Calibri" w:cs="Times New Roman"/>
                <w:b/>
                <w:bCs/>
                <w:sz w:val="24"/>
                <w:szCs w:val="24"/>
              </w:rPr>
              <w:t>Nabyvatel</w:t>
            </w:r>
          </w:p>
          <w:p w14:paraId="71E60F2C"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2D"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V __________________ dne _____________</w:t>
            </w:r>
          </w:p>
          <w:p w14:paraId="71E60F2E"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p>
        </w:tc>
      </w:tr>
      <w:tr w:rsidR="00367AA1" w:rsidRPr="00367AA1" w14:paraId="71E60F3A" w14:textId="77777777" w:rsidTr="00F53145">
        <w:trPr>
          <w:jc w:val="center"/>
        </w:trPr>
        <w:tc>
          <w:tcPr>
            <w:tcW w:w="4639" w:type="dxa"/>
          </w:tcPr>
          <w:p w14:paraId="71E60F30"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31"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w:t>
            </w:r>
          </w:p>
          <w:p w14:paraId="71E60F32" w14:textId="77777777" w:rsidR="00367AA1" w:rsidRPr="00367AA1" w:rsidRDefault="00367AA1" w:rsidP="00367AA1">
            <w:pPr>
              <w:keepNext/>
              <w:spacing w:after="120" w:line="280" w:lineRule="exact"/>
              <w:jc w:val="center"/>
              <w:rPr>
                <w:rFonts w:ascii="Calibri" w:eastAsia="Times New Roman" w:hAnsi="Calibri" w:cs="Times New Roman"/>
                <w:b/>
                <w:sz w:val="24"/>
                <w:szCs w:val="24"/>
              </w:rPr>
            </w:pPr>
            <w:r w:rsidRPr="00367AA1">
              <w:rPr>
                <w:rFonts w:ascii="Calibri" w:eastAsia="Times New Roman" w:hAnsi="Calibri" w:cs="Calibri"/>
                <w:b/>
              </w:rPr>
              <w:t>(</w:t>
            </w:r>
            <w:r w:rsidRPr="00367AA1">
              <w:rPr>
                <w:rFonts w:ascii="Calibri" w:eastAsia="Times New Roman" w:hAnsi="Calibri" w:cs="Calibri"/>
                <w:b/>
                <w:i/>
                <w:color w:val="00B0F0"/>
              </w:rPr>
              <w:t>doplní poskytovatel</w:t>
            </w:r>
            <w:r w:rsidRPr="00367AA1">
              <w:rPr>
                <w:rFonts w:ascii="Calibri" w:eastAsia="Times New Roman" w:hAnsi="Calibri" w:cs="Calibri"/>
                <w:b/>
              </w:rPr>
              <w:t>)</w:t>
            </w:r>
          </w:p>
          <w:p w14:paraId="71E60F33" w14:textId="77777777" w:rsidR="00367AA1" w:rsidRPr="00367AA1" w:rsidRDefault="00367AA1" w:rsidP="00367AA1">
            <w:pPr>
              <w:keepNext/>
              <w:spacing w:after="120" w:line="280" w:lineRule="exact"/>
              <w:jc w:val="center"/>
              <w:rPr>
                <w:rFonts w:ascii="Calibri" w:eastAsia="Times New Roman" w:hAnsi="Calibri" w:cs="Times New Roman"/>
                <w:b/>
                <w:sz w:val="24"/>
                <w:szCs w:val="24"/>
              </w:rPr>
            </w:pPr>
            <w:r w:rsidRPr="00367AA1">
              <w:rPr>
                <w:rFonts w:ascii="Calibri" w:eastAsia="Times New Roman" w:hAnsi="Calibri" w:cs="Times New Roman"/>
                <w:b/>
                <w:sz w:val="24"/>
                <w:szCs w:val="24"/>
              </w:rPr>
              <w:t>jméno a příjmení</w:t>
            </w:r>
          </w:p>
          <w:p w14:paraId="71E60F34"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pozice</w:t>
            </w:r>
          </w:p>
        </w:tc>
        <w:tc>
          <w:tcPr>
            <w:tcW w:w="4639" w:type="dxa"/>
          </w:tcPr>
          <w:p w14:paraId="71E60F35"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36"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w:t>
            </w:r>
          </w:p>
          <w:p w14:paraId="71E60F37" w14:textId="77777777" w:rsidR="00367AA1" w:rsidRPr="00367AA1" w:rsidRDefault="00367AA1" w:rsidP="00367AA1">
            <w:pPr>
              <w:keepNext/>
              <w:spacing w:after="120" w:line="280" w:lineRule="exact"/>
              <w:jc w:val="center"/>
              <w:rPr>
                <w:rFonts w:ascii="Calibri" w:eastAsia="Times New Roman" w:hAnsi="Calibri" w:cs="Times New Roman"/>
                <w:bCs/>
                <w:sz w:val="24"/>
                <w:szCs w:val="24"/>
                <w:highlight w:val="yellow"/>
              </w:rPr>
            </w:pPr>
            <w:r w:rsidRPr="00367AA1">
              <w:rPr>
                <w:rFonts w:ascii="Calibri" w:eastAsia="Times New Roman" w:hAnsi="Calibri" w:cs="Times New Roman"/>
                <w:b/>
                <w:bCs/>
                <w:sz w:val="24"/>
                <w:szCs w:val="24"/>
              </w:rPr>
              <w:t>Krajská zdravotní, a.s.</w:t>
            </w:r>
          </w:p>
          <w:p w14:paraId="71E60F38" w14:textId="5F6AD8E9" w:rsidR="00367AA1" w:rsidRPr="00367AA1" w:rsidRDefault="00FC5623" w:rsidP="00367AA1">
            <w:pPr>
              <w:keepNext/>
              <w:spacing w:after="120" w:line="280" w:lineRule="exact"/>
              <w:jc w:val="center"/>
              <w:rPr>
                <w:rFonts w:ascii="Calibri" w:eastAsia="Times New Roman" w:hAnsi="Calibri" w:cs="Times New Roman"/>
                <w:b/>
                <w:sz w:val="24"/>
                <w:szCs w:val="24"/>
              </w:rPr>
            </w:pPr>
            <w:r>
              <w:rPr>
                <w:rFonts w:ascii="Calibri" w:eastAsia="Times New Roman" w:hAnsi="Calibri" w:cs="Times New Roman"/>
                <w:b/>
                <w:sz w:val="24"/>
                <w:szCs w:val="24"/>
              </w:rPr>
              <w:t xml:space="preserve">MUDr. </w:t>
            </w:r>
            <w:r w:rsidR="00EB6EC1">
              <w:rPr>
                <w:rFonts w:ascii="Calibri" w:eastAsia="Times New Roman" w:hAnsi="Calibri" w:cs="Times New Roman"/>
                <w:b/>
                <w:sz w:val="24"/>
                <w:szCs w:val="24"/>
              </w:rPr>
              <w:t>Jiří Laštůvka</w:t>
            </w:r>
          </w:p>
          <w:p w14:paraId="79163442" w14:textId="43C54299" w:rsidR="00367AA1" w:rsidRDefault="00F77A33" w:rsidP="00367AA1">
            <w:pPr>
              <w:keepNext/>
              <w:spacing w:after="120" w:line="280" w:lineRule="exact"/>
              <w:jc w:val="center"/>
              <w:rPr>
                <w:rFonts w:ascii="Calibri" w:eastAsia="Times New Roman" w:hAnsi="Calibri" w:cs="Times New Roman"/>
                <w:sz w:val="24"/>
                <w:szCs w:val="24"/>
              </w:rPr>
            </w:pPr>
            <w:r>
              <w:rPr>
                <w:rFonts w:ascii="Calibri" w:eastAsia="Times New Roman" w:hAnsi="Calibri" w:cs="Times New Roman"/>
                <w:sz w:val="24"/>
                <w:szCs w:val="24"/>
              </w:rPr>
              <w:t>z</w:t>
            </w:r>
            <w:r w:rsidR="00F55623">
              <w:rPr>
                <w:rFonts w:ascii="Calibri" w:eastAsia="Times New Roman" w:hAnsi="Calibri" w:cs="Times New Roman"/>
                <w:sz w:val="24"/>
                <w:szCs w:val="24"/>
              </w:rPr>
              <w:t xml:space="preserve">mocněný k výkonu funkce </w:t>
            </w:r>
            <w:r w:rsidR="00367AA1" w:rsidRPr="00367AA1">
              <w:rPr>
                <w:rFonts w:ascii="Calibri" w:eastAsia="Times New Roman" w:hAnsi="Calibri" w:cs="Times New Roman"/>
                <w:sz w:val="24"/>
                <w:szCs w:val="24"/>
              </w:rPr>
              <w:t>generální</w:t>
            </w:r>
            <w:r w:rsidR="00F55623">
              <w:rPr>
                <w:rFonts w:ascii="Calibri" w:eastAsia="Times New Roman" w:hAnsi="Calibri" w:cs="Times New Roman"/>
                <w:sz w:val="24"/>
                <w:szCs w:val="24"/>
              </w:rPr>
              <w:t>ho</w:t>
            </w:r>
            <w:r w:rsidR="00367AA1" w:rsidRPr="00367AA1">
              <w:rPr>
                <w:rFonts w:ascii="Calibri" w:eastAsia="Times New Roman" w:hAnsi="Calibri" w:cs="Times New Roman"/>
                <w:sz w:val="24"/>
                <w:szCs w:val="24"/>
              </w:rPr>
              <w:t xml:space="preserve"> ředitel</w:t>
            </w:r>
            <w:r w:rsidR="00F55623">
              <w:rPr>
                <w:rFonts w:ascii="Calibri" w:eastAsia="Times New Roman" w:hAnsi="Calibri" w:cs="Times New Roman"/>
                <w:sz w:val="24"/>
                <w:szCs w:val="24"/>
              </w:rPr>
              <w:t>e</w:t>
            </w:r>
            <w:r w:rsidR="00367AA1" w:rsidRPr="00367AA1">
              <w:rPr>
                <w:rFonts w:ascii="Calibri" w:eastAsia="Times New Roman" w:hAnsi="Calibri" w:cs="Times New Roman"/>
                <w:sz w:val="24"/>
                <w:szCs w:val="24"/>
              </w:rPr>
              <w:t xml:space="preserve"> </w:t>
            </w:r>
          </w:p>
          <w:p w14:paraId="616AF031" w14:textId="77777777" w:rsidR="0073060C" w:rsidRDefault="0073060C" w:rsidP="00367AA1">
            <w:pPr>
              <w:keepNext/>
              <w:spacing w:after="120" w:line="280" w:lineRule="exact"/>
              <w:jc w:val="center"/>
              <w:rPr>
                <w:rFonts w:ascii="Calibri" w:eastAsia="Times New Roman" w:hAnsi="Calibri" w:cs="Times New Roman"/>
                <w:sz w:val="24"/>
                <w:szCs w:val="24"/>
              </w:rPr>
            </w:pPr>
          </w:p>
          <w:p w14:paraId="2D37F743" w14:textId="77777777" w:rsidR="0073060C" w:rsidRDefault="0073060C" w:rsidP="00367AA1">
            <w:pPr>
              <w:keepNext/>
              <w:spacing w:after="120" w:line="280" w:lineRule="exact"/>
              <w:jc w:val="center"/>
              <w:rPr>
                <w:rFonts w:ascii="Calibri" w:eastAsia="Times New Roman" w:hAnsi="Calibri" w:cs="Times New Roman"/>
                <w:sz w:val="24"/>
                <w:szCs w:val="24"/>
              </w:rPr>
            </w:pPr>
          </w:p>
          <w:p w14:paraId="6300B92F" w14:textId="77777777" w:rsidR="0073060C" w:rsidRDefault="0073060C" w:rsidP="00367AA1">
            <w:pPr>
              <w:keepNext/>
              <w:spacing w:after="120" w:line="280" w:lineRule="exact"/>
              <w:jc w:val="center"/>
              <w:rPr>
                <w:rFonts w:ascii="Calibri" w:eastAsia="Times New Roman" w:hAnsi="Calibri" w:cs="Times New Roman"/>
                <w:sz w:val="24"/>
                <w:szCs w:val="24"/>
              </w:rPr>
            </w:pPr>
          </w:p>
          <w:p w14:paraId="2A08FE36" w14:textId="77777777" w:rsidR="0073060C" w:rsidRDefault="0073060C" w:rsidP="00367AA1">
            <w:pPr>
              <w:keepNext/>
              <w:spacing w:after="120" w:line="280" w:lineRule="exact"/>
              <w:jc w:val="center"/>
              <w:rPr>
                <w:rFonts w:ascii="Calibri" w:eastAsia="Times New Roman" w:hAnsi="Calibri" w:cs="Times New Roman"/>
                <w:sz w:val="24"/>
                <w:szCs w:val="24"/>
              </w:rPr>
            </w:pPr>
          </w:p>
          <w:p w14:paraId="71E60F39" w14:textId="6D42782B" w:rsidR="0073060C" w:rsidRPr="00367AA1" w:rsidRDefault="0073060C" w:rsidP="00367AA1">
            <w:pPr>
              <w:keepNext/>
              <w:spacing w:after="120" w:line="280" w:lineRule="exact"/>
              <w:jc w:val="center"/>
              <w:rPr>
                <w:rFonts w:ascii="Calibri" w:eastAsia="Times New Roman" w:hAnsi="Calibri" w:cs="Times New Roman"/>
                <w:sz w:val="24"/>
                <w:szCs w:val="24"/>
              </w:rPr>
            </w:pPr>
          </w:p>
        </w:tc>
      </w:tr>
    </w:tbl>
    <w:p w14:paraId="71E60F3B" w14:textId="77777777" w:rsidR="00367AA1" w:rsidRPr="00367AA1" w:rsidRDefault="00367AA1" w:rsidP="00367AA1">
      <w:pPr>
        <w:spacing w:after="120" w:line="280" w:lineRule="exact"/>
        <w:rPr>
          <w:rFonts w:ascii="Calibri" w:eastAsia="Times New Roman" w:hAnsi="Calibri" w:cs="Times New Roman"/>
          <w:b/>
          <w:sz w:val="24"/>
          <w:szCs w:val="24"/>
        </w:rPr>
      </w:pPr>
    </w:p>
    <w:p w14:paraId="71E60F3C" w14:textId="77777777" w:rsidR="00367AA1" w:rsidRPr="00367AA1" w:rsidRDefault="00367AA1" w:rsidP="00367AA1">
      <w:pPr>
        <w:spacing w:after="120" w:line="280" w:lineRule="exact"/>
        <w:jc w:val="center"/>
        <w:rPr>
          <w:rFonts w:ascii="Calibri" w:eastAsia="Times New Roman" w:hAnsi="Calibri" w:cs="Times New Roman"/>
          <w:b/>
          <w:sz w:val="24"/>
          <w:szCs w:val="24"/>
        </w:rPr>
        <w:sectPr w:rsidR="00367AA1" w:rsidRPr="00367AA1" w:rsidSect="0020015C">
          <w:footerReference w:type="even" r:id="rId12"/>
          <w:footerReference w:type="default" r:id="rId13"/>
          <w:pgSz w:w="11906" w:h="16838" w:code="9"/>
          <w:pgMar w:top="1417" w:right="1417" w:bottom="1417" w:left="1417" w:header="709" w:footer="709" w:gutter="0"/>
          <w:cols w:space="708"/>
          <w:titlePg/>
          <w:docGrid w:linePitch="360"/>
        </w:sectPr>
      </w:pPr>
    </w:p>
    <w:p w14:paraId="71E60F3D" w14:textId="0443E18D" w:rsidR="00367AA1" w:rsidRDefault="00367AA1" w:rsidP="00367AA1">
      <w:pPr>
        <w:spacing w:after="120" w:line="280" w:lineRule="exact"/>
        <w:jc w:val="both"/>
        <w:rPr>
          <w:rFonts w:ascii="Calibri" w:eastAsia="Times New Roman" w:hAnsi="Calibri" w:cs="Calibri"/>
          <w:b/>
          <w:sz w:val="24"/>
          <w:szCs w:val="24"/>
          <w:lang w:eastAsia="cs-CZ"/>
        </w:rPr>
      </w:pPr>
      <w:r w:rsidRPr="00367AA1">
        <w:rPr>
          <w:rFonts w:ascii="Calibri" w:eastAsia="Times New Roman" w:hAnsi="Calibri" w:cs="Calibri"/>
          <w:b/>
          <w:sz w:val="24"/>
          <w:szCs w:val="24"/>
          <w:lang w:eastAsia="cs-CZ"/>
        </w:rPr>
        <w:lastRenderedPageBreak/>
        <w:t>Příloha č. 1 smlouvy  - Kalkulace ceny</w:t>
      </w:r>
    </w:p>
    <w:p w14:paraId="3B309765" w14:textId="0A623C82" w:rsidR="00FE29F6" w:rsidRDefault="00FE29F6" w:rsidP="00367AA1">
      <w:pPr>
        <w:spacing w:after="120" w:line="280" w:lineRule="exact"/>
        <w:jc w:val="both"/>
        <w:rPr>
          <w:rFonts w:ascii="Calibri" w:eastAsia="Times New Roman" w:hAnsi="Calibri" w:cs="Calibri"/>
          <w:b/>
          <w:sz w:val="24"/>
          <w:szCs w:val="24"/>
          <w:lang w:eastAsia="cs-CZ"/>
        </w:rPr>
      </w:pPr>
    </w:p>
    <w:p w14:paraId="453D9282" w14:textId="77777777" w:rsidR="00FE29F6" w:rsidRPr="00367AA1" w:rsidRDefault="00FE29F6" w:rsidP="00FE29F6">
      <w:pPr>
        <w:spacing w:after="120" w:line="280" w:lineRule="exact"/>
        <w:jc w:val="both"/>
        <w:rPr>
          <w:rFonts w:ascii="Calibri" w:eastAsia="Times New Roman" w:hAnsi="Calibri" w:cs="Calibri"/>
          <w:b/>
          <w:sz w:val="24"/>
          <w:szCs w:val="24"/>
          <w:lang w:eastAsia="cs-CZ"/>
        </w:rPr>
      </w:pPr>
    </w:p>
    <w:p w14:paraId="662A4D15" w14:textId="77777777" w:rsidR="00FE29F6" w:rsidRPr="00367AA1" w:rsidRDefault="00FE29F6" w:rsidP="00FE29F6">
      <w:pPr>
        <w:spacing w:after="120" w:line="280" w:lineRule="exact"/>
        <w:jc w:val="both"/>
        <w:rPr>
          <w:rFonts w:ascii="Calibri" w:eastAsia="Times New Roman" w:hAnsi="Calibri" w:cs="Calibri"/>
          <w:lang w:val="en-US"/>
        </w:rPr>
      </w:pPr>
    </w:p>
    <w:tbl>
      <w:tblPr>
        <w:tblW w:w="5000" w:type="pct"/>
        <w:tblLayout w:type="fixed"/>
        <w:tblCellMar>
          <w:top w:w="15" w:type="dxa"/>
          <w:left w:w="70" w:type="dxa"/>
          <w:right w:w="70" w:type="dxa"/>
        </w:tblCellMar>
        <w:tblLook w:val="04A0" w:firstRow="1" w:lastRow="0" w:firstColumn="1" w:lastColumn="0" w:noHBand="0" w:noVBand="1"/>
      </w:tblPr>
      <w:tblGrid>
        <w:gridCol w:w="1715"/>
        <w:gridCol w:w="3082"/>
        <w:gridCol w:w="1135"/>
        <w:gridCol w:w="1274"/>
        <w:gridCol w:w="1831"/>
      </w:tblGrid>
      <w:tr w:rsidR="00FE29F6" w14:paraId="22E14C0A" w14:textId="77777777" w:rsidTr="00F05C29">
        <w:trPr>
          <w:trHeight w:val="315"/>
        </w:trPr>
        <w:tc>
          <w:tcPr>
            <w:tcW w:w="949" w:type="pct"/>
            <w:vMerge w:val="restart"/>
            <w:tcBorders>
              <w:top w:val="double" w:sz="6" w:space="0" w:color="auto"/>
              <w:left w:val="double" w:sz="6" w:space="0" w:color="auto"/>
              <w:bottom w:val="double" w:sz="6" w:space="0" w:color="000000"/>
              <w:right w:val="single" w:sz="8" w:space="0" w:color="auto"/>
            </w:tcBorders>
            <w:shd w:val="clear" w:color="000000" w:fill="F2F2F2"/>
            <w:vAlign w:val="center"/>
            <w:hideMark/>
          </w:tcPr>
          <w:p w14:paraId="7FDBFFE2"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Product Number</w:t>
            </w:r>
          </w:p>
        </w:tc>
        <w:tc>
          <w:tcPr>
            <w:tcW w:w="1705" w:type="pct"/>
            <w:vMerge w:val="restart"/>
            <w:tcBorders>
              <w:top w:val="double" w:sz="6" w:space="0" w:color="auto"/>
              <w:left w:val="single" w:sz="8" w:space="0" w:color="auto"/>
              <w:bottom w:val="double" w:sz="6" w:space="0" w:color="000000"/>
              <w:right w:val="single" w:sz="8" w:space="0" w:color="auto"/>
            </w:tcBorders>
            <w:shd w:val="clear" w:color="000000" w:fill="F2F2F2"/>
            <w:vAlign w:val="center"/>
            <w:hideMark/>
          </w:tcPr>
          <w:p w14:paraId="35F47877"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Název</w:t>
            </w:r>
          </w:p>
        </w:tc>
        <w:tc>
          <w:tcPr>
            <w:tcW w:w="628" w:type="pct"/>
            <w:vMerge w:val="restart"/>
            <w:tcBorders>
              <w:top w:val="double" w:sz="6" w:space="0" w:color="auto"/>
              <w:left w:val="single" w:sz="8" w:space="0" w:color="auto"/>
              <w:bottom w:val="single" w:sz="8" w:space="0" w:color="000000"/>
              <w:right w:val="single" w:sz="8" w:space="0" w:color="auto"/>
            </w:tcBorders>
            <w:shd w:val="clear" w:color="000000" w:fill="F2F2F2"/>
            <w:vAlign w:val="center"/>
            <w:hideMark/>
          </w:tcPr>
          <w:p w14:paraId="7EBE2E57"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Počet</w:t>
            </w:r>
          </w:p>
        </w:tc>
        <w:tc>
          <w:tcPr>
            <w:tcW w:w="705" w:type="pct"/>
            <w:tcBorders>
              <w:top w:val="double" w:sz="6" w:space="0" w:color="auto"/>
              <w:left w:val="nil"/>
              <w:bottom w:val="nil"/>
              <w:right w:val="single" w:sz="8" w:space="0" w:color="auto"/>
            </w:tcBorders>
            <w:shd w:val="clear" w:color="000000" w:fill="F2F2F2"/>
            <w:vAlign w:val="center"/>
            <w:hideMark/>
          </w:tcPr>
          <w:p w14:paraId="6104B9E3"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Cena/ks</w:t>
            </w:r>
          </w:p>
        </w:tc>
        <w:tc>
          <w:tcPr>
            <w:tcW w:w="1013" w:type="pct"/>
            <w:tcBorders>
              <w:top w:val="double" w:sz="6" w:space="0" w:color="auto"/>
              <w:left w:val="nil"/>
              <w:bottom w:val="nil"/>
              <w:right w:val="single" w:sz="8" w:space="0" w:color="auto"/>
            </w:tcBorders>
            <w:shd w:val="clear" w:color="000000" w:fill="F2F2F2"/>
            <w:vAlign w:val="center"/>
            <w:hideMark/>
          </w:tcPr>
          <w:p w14:paraId="0D5C2417"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Cena celkem</w:t>
            </w:r>
          </w:p>
        </w:tc>
      </w:tr>
      <w:tr w:rsidR="00FE29F6" w14:paraId="1D708D79" w14:textId="77777777" w:rsidTr="00F05C29">
        <w:trPr>
          <w:trHeight w:val="315"/>
        </w:trPr>
        <w:tc>
          <w:tcPr>
            <w:tcW w:w="949" w:type="pct"/>
            <w:vMerge/>
            <w:tcBorders>
              <w:top w:val="double" w:sz="6" w:space="0" w:color="auto"/>
              <w:left w:val="double" w:sz="6" w:space="0" w:color="auto"/>
              <w:bottom w:val="double" w:sz="6" w:space="0" w:color="000000"/>
              <w:right w:val="single" w:sz="8" w:space="0" w:color="auto"/>
            </w:tcBorders>
            <w:vAlign w:val="center"/>
            <w:hideMark/>
          </w:tcPr>
          <w:p w14:paraId="382EF2A0" w14:textId="77777777" w:rsidR="00FE29F6" w:rsidRPr="00C95554" w:rsidRDefault="00FE29F6" w:rsidP="00F05C29">
            <w:pPr>
              <w:rPr>
                <w:rFonts w:cstheme="minorHAnsi"/>
                <w:b/>
                <w:bCs/>
                <w:color w:val="000000"/>
                <w:sz w:val="20"/>
                <w:szCs w:val="20"/>
              </w:rPr>
            </w:pPr>
          </w:p>
        </w:tc>
        <w:tc>
          <w:tcPr>
            <w:tcW w:w="1705" w:type="pct"/>
            <w:vMerge/>
            <w:tcBorders>
              <w:top w:val="double" w:sz="6" w:space="0" w:color="auto"/>
              <w:left w:val="single" w:sz="8" w:space="0" w:color="auto"/>
              <w:bottom w:val="double" w:sz="6" w:space="0" w:color="000000"/>
              <w:right w:val="single" w:sz="8" w:space="0" w:color="auto"/>
            </w:tcBorders>
            <w:vAlign w:val="center"/>
            <w:hideMark/>
          </w:tcPr>
          <w:p w14:paraId="7C1EB98A" w14:textId="77777777" w:rsidR="00FE29F6" w:rsidRPr="00C95554" w:rsidRDefault="00FE29F6" w:rsidP="00F05C29">
            <w:pPr>
              <w:rPr>
                <w:rFonts w:cstheme="minorHAnsi"/>
                <w:b/>
                <w:bCs/>
                <w:color w:val="000000"/>
                <w:sz w:val="20"/>
                <w:szCs w:val="20"/>
              </w:rPr>
            </w:pPr>
          </w:p>
        </w:tc>
        <w:tc>
          <w:tcPr>
            <w:tcW w:w="628" w:type="pct"/>
            <w:vMerge/>
            <w:tcBorders>
              <w:top w:val="double" w:sz="6" w:space="0" w:color="auto"/>
              <w:left w:val="single" w:sz="8" w:space="0" w:color="auto"/>
              <w:bottom w:val="single" w:sz="8" w:space="0" w:color="000000"/>
              <w:right w:val="single" w:sz="8" w:space="0" w:color="auto"/>
            </w:tcBorders>
            <w:vAlign w:val="center"/>
            <w:hideMark/>
          </w:tcPr>
          <w:p w14:paraId="41C0E608" w14:textId="77777777" w:rsidR="00FE29F6" w:rsidRPr="00C95554" w:rsidRDefault="00FE29F6" w:rsidP="00F05C29">
            <w:pPr>
              <w:rPr>
                <w:rFonts w:cstheme="minorHAnsi"/>
                <w:b/>
                <w:bCs/>
                <w:color w:val="000000"/>
                <w:sz w:val="20"/>
                <w:szCs w:val="20"/>
              </w:rPr>
            </w:pPr>
          </w:p>
        </w:tc>
        <w:tc>
          <w:tcPr>
            <w:tcW w:w="705" w:type="pct"/>
            <w:tcBorders>
              <w:top w:val="nil"/>
              <w:left w:val="nil"/>
              <w:bottom w:val="single" w:sz="8" w:space="0" w:color="auto"/>
              <w:right w:val="single" w:sz="8" w:space="0" w:color="auto"/>
            </w:tcBorders>
            <w:shd w:val="clear" w:color="000000" w:fill="F2F2F2"/>
            <w:vAlign w:val="center"/>
            <w:hideMark/>
          </w:tcPr>
          <w:p w14:paraId="2045A756"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bez DPH</w:t>
            </w:r>
          </w:p>
        </w:tc>
        <w:tc>
          <w:tcPr>
            <w:tcW w:w="1013" w:type="pct"/>
            <w:tcBorders>
              <w:top w:val="nil"/>
              <w:left w:val="nil"/>
              <w:bottom w:val="single" w:sz="8" w:space="0" w:color="auto"/>
              <w:right w:val="single" w:sz="8" w:space="0" w:color="auto"/>
            </w:tcBorders>
            <w:shd w:val="clear" w:color="000000" w:fill="F2F2F2"/>
            <w:vAlign w:val="center"/>
            <w:hideMark/>
          </w:tcPr>
          <w:p w14:paraId="2B314D55"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bez DPH</w:t>
            </w:r>
          </w:p>
        </w:tc>
      </w:tr>
      <w:tr w:rsidR="00FE29F6" w14:paraId="0B7772E9" w14:textId="77777777" w:rsidTr="00F05C29">
        <w:trPr>
          <w:trHeight w:val="315"/>
        </w:trPr>
        <w:tc>
          <w:tcPr>
            <w:tcW w:w="949" w:type="pct"/>
            <w:vMerge/>
            <w:tcBorders>
              <w:top w:val="double" w:sz="6" w:space="0" w:color="auto"/>
              <w:left w:val="double" w:sz="6" w:space="0" w:color="auto"/>
              <w:bottom w:val="double" w:sz="6" w:space="0" w:color="000000"/>
              <w:right w:val="single" w:sz="8" w:space="0" w:color="auto"/>
            </w:tcBorders>
            <w:vAlign w:val="center"/>
            <w:hideMark/>
          </w:tcPr>
          <w:p w14:paraId="01F01B66" w14:textId="77777777" w:rsidR="00FE29F6" w:rsidRPr="00C95554" w:rsidRDefault="00FE29F6" w:rsidP="00F05C29">
            <w:pPr>
              <w:rPr>
                <w:rFonts w:cstheme="minorHAnsi"/>
                <w:b/>
                <w:bCs/>
                <w:color w:val="000000"/>
                <w:sz w:val="20"/>
                <w:szCs w:val="20"/>
              </w:rPr>
            </w:pPr>
          </w:p>
        </w:tc>
        <w:tc>
          <w:tcPr>
            <w:tcW w:w="1705" w:type="pct"/>
            <w:vMerge/>
            <w:tcBorders>
              <w:top w:val="double" w:sz="6" w:space="0" w:color="auto"/>
              <w:left w:val="single" w:sz="8" w:space="0" w:color="auto"/>
              <w:bottom w:val="double" w:sz="6" w:space="0" w:color="000000"/>
              <w:right w:val="single" w:sz="8" w:space="0" w:color="auto"/>
            </w:tcBorders>
            <w:vAlign w:val="center"/>
            <w:hideMark/>
          </w:tcPr>
          <w:p w14:paraId="7357D39F" w14:textId="77777777" w:rsidR="00FE29F6" w:rsidRPr="00C95554" w:rsidRDefault="00FE29F6" w:rsidP="00F05C29">
            <w:pPr>
              <w:rPr>
                <w:rFonts w:cstheme="minorHAnsi"/>
                <w:b/>
                <w:bCs/>
                <w:color w:val="000000"/>
                <w:sz w:val="20"/>
                <w:szCs w:val="20"/>
              </w:rPr>
            </w:pPr>
          </w:p>
        </w:tc>
        <w:tc>
          <w:tcPr>
            <w:tcW w:w="628" w:type="pct"/>
            <w:tcBorders>
              <w:top w:val="nil"/>
              <w:left w:val="nil"/>
              <w:bottom w:val="double" w:sz="6" w:space="0" w:color="auto"/>
              <w:right w:val="single" w:sz="8" w:space="0" w:color="auto"/>
            </w:tcBorders>
            <w:shd w:val="clear" w:color="000000" w:fill="F2F2F2"/>
            <w:vAlign w:val="center"/>
            <w:hideMark/>
          </w:tcPr>
          <w:p w14:paraId="0B5E641E"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[ks]</w:t>
            </w:r>
          </w:p>
        </w:tc>
        <w:tc>
          <w:tcPr>
            <w:tcW w:w="705" w:type="pct"/>
            <w:tcBorders>
              <w:top w:val="nil"/>
              <w:left w:val="nil"/>
              <w:bottom w:val="double" w:sz="6" w:space="0" w:color="auto"/>
              <w:right w:val="single" w:sz="8" w:space="0" w:color="auto"/>
            </w:tcBorders>
            <w:shd w:val="clear" w:color="000000" w:fill="F2F2F2"/>
            <w:vAlign w:val="center"/>
            <w:hideMark/>
          </w:tcPr>
          <w:p w14:paraId="3F3385ED"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[Kč]</w:t>
            </w:r>
          </w:p>
        </w:tc>
        <w:tc>
          <w:tcPr>
            <w:tcW w:w="1013" w:type="pct"/>
            <w:tcBorders>
              <w:top w:val="nil"/>
              <w:left w:val="nil"/>
              <w:bottom w:val="nil"/>
              <w:right w:val="single" w:sz="8" w:space="0" w:color="auto"/>
            </w:tcBorders>
            <w:shd w:val="clear" w:color="000000" w:fill="F2F2F2"/>
            <w:vAlign w:val="center"/>
            <w:hideMark/>
          </w:tcPr>
          <w:p w14:paraId="36A5A353"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[Kč]</w:t>
            </w:r>
          </w:p>
        </w:tc>
      </w:tr>
      <w:tr w:rsidR="00FE29F6" w14:paraId="541B2D48" w14:textId="77777777" w:rsidTr="00F05C29">
        <w:trPr>
          <w:trHeight w:val="450"/>
        </w:trPr>
        <w:tc>
          <w:tcPr>
            <w:tcW w:w="949" w:type="pct"/>
            <w:vMerge w:val="restart"/>
            <w:tcBorders>
              <w:top w:val="nil"/>
              <w:left w:val="double" w:sz="6" w:space="0" w:color="auto"/>
              <w:bottom w:val="single" w:sz="8" w:space="0" w:color="000000"/>
              <w:right w:val="single" w:sz="8" w:space="0" w:color="auto"/>
            </w:tcBorders>
            <w:shd w:val="clear" w:color="auto" w:fill="auto"/>
            <w:noWrap/>
            <w:vAlign w:val="center"/>
            <w:hideMark/>
          </w:tcPr>
          <w:p w14:paraId="007FFA43" w14:textId="77777777" w:rsidR="00FE29F6" w:rsidRPr="00C95554" w:rsidRDefault="00FE29F6" w:rsidP="00F05C29">
            <w:pPr>
              <w:ind w:firstLineChars="100" w:firstLine="200"/>
              <w:rPr>
                <w:rFonts w:cstheme="minorHAnsi"/>
                <w:b/>
                <w:bCs/>
                <w:color w:val="000000"/>
                <w:sz w:val="20"/>
                <w:szCs w:val="20"/>
              </w:rPr>
            </w:pPr>
            <w:r w:rsidRPr="00C95554">
              <w:rPr>
                <w:rFonts w:eastAsia="Calibri" w:cstheme="minorHAnsi"/>
                <w:b/>
                <w:bCs/>
                <w:color w:val="000000"/>
                <w:sz w:val="20"/>
                <w:szCs w:val="20"/>
              </w:rPr>
              <w:t>V-ADVPLS-VS-P0ARW-00</w:t>
            </w:r>
          </w:p>
        </w:tc>
        <w:tc>
          <w:tcPr>
            <w:tcW w:w="1705" w:type="pct"/>
            <w:vMerge w:val="restart"/>
            <w:tcBorders>
              <w:top w:val="nil"/>
              <w:left w:val="single" w:sz="8" w:space="0" w:color="auto"/>
              <w:bottom w:val="nil"/>
              <w:right w:val="single" w:sz="8" w:space="0" w:color="auto"/>
            </w:tcBorders>
            <w:shd w:val="clear" w:color="auto" w:fill="auto"/>
            <w:vAlign w:val="center"/>
            <w:hideMark/>
          </w:tcPr>
          <w:p w14:paraId="48B096DC" w14:textId="77777777" w:rsidR="00FE29F6" w:rsidRPr="00C95554" w:rsidRDefault="00FE29F6" w:rsidP="00F05C29">
            <w:pPr>
              <w:rPr>
                <w:rFonts w:cstheme="minorHAnsi"/>
                <w:color w:val="000000"/>
                <w:sz w:val="20"/>
                <w:szCs w:val="20"/>
              </w:rPr>
            </w:pPr>
            <w:r w:rsidRPr="00C95554">
              <w:rPr>
                <w:rFonts w:cstheme="minorHAnsi"/>
                <w:color w:val="000000"/>
                <w:sz w:val="20"/>
                <w:szCs w:val="20"/>
              </w:rPr>
              <w:t xml:space="preserve">V-ADVPLS-VS-P0ARW-00 </w:t>
            </w:r>
          </w:p>
        </w:tc>
        <w:tc>
          <w:tcPr>
            <w:tcW w:w="628" w:type="pct"/>
            <w:vMerge w:val="restart"/>
            <w:tcBorders>
              <w:top w:val="nil"/>
              <w:left w:val="single" w:sz="8" w:space="0" w:color="auto"/>
              <w:bottom w:val="single" w:sz="8" w:space="0" w:color="000000"/>
              <w:right w:val="single" w:sz="8" w:space="0" w:color="auto"/>
            </w:tcBorders>
            <w:shd w:val="clear" w:color="auto" w:fill="auto"/>
            <w:vAlign w:val="center"/>
            <w:hideMark/>
          </w:tcPr>
          <w:p w14:paraId="39984A71" w14:textId="77777777" w:rsidR="00FE29F6" w:rsidRPr="00C95554" w:rsidRDefault="00FE29F6" w:rsidP="00F05C29">
            <w:pPr>
              <w:jc w:val="center"/>
              <w:rPr>
                <w:rFonts w:cstheme="minorHAnsi"/>
                <w:b/>
                <w:bCs/>
                <w:color w:val="000000"/>
                <w:sz w:val="20"/>
                <w:szCs w:val="20"/>
              </w:rPr>
            </w:pPr>
            <w:r w:rsidRPr="00C95554">
              <w:rPr>
                <w:rFonts w:eastAsia="Calibri" w:cstheme="minorHAnsi"/>
                <w:b/>
                <w:bCs/>
                <w:color w:val="000000"/>
                <w:sz w:val="20"/>
                <w:szCs w:val="20"/>
              </w:rPr>
              <w:t>4</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226CB229" w14:textId="197916D5" w:rsidR="00FE29F6" w:rsidRPr="00C95554" w:rsidRDefault="00FE29F6" w:rsidP="00FE29F6">
            <w:pPr>
              <w:rPr>
                <w:rFonts w:cstheme="minorHAnsi"/>
                <w:color w:val="000000"/>
                <w:sz w:val="20"/>
                <w:szCs w:val="20"/>
              </w:rPr>
            </w:pPr>
            <w:r w:rsidRPr="00C95554">
              <w:rPr>
                <w:rFonts w:cstheme="minorHAnsi"/>
                <w:color w:val="000000"/>
                <w:sz w:val="20"/>
                <w:szCs w:val="20"/>
              </w:rPr>
              <w:t xml:space="preserve"> </w:t>
            </w:r>
          </w:p>
        </w:tc>
        <w:tc>
          <w:tcPr>
            <w:tcW w:w="1013" w:type="pct"/>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14:paraId="3EFB91F5" w14:textId="08DC9BB4" w:rsidR="00FE29F6" w:rsidRPr="00C95554" w:rsidRDefault="00FE29F6" w:rsidP="00FE29F6">
            <w:pPr>
              <w:rPr>
                <w:rFonts w:cstheme="minorHAnsi"/>
                <w:b/>
                <w:bCs/>
                <w:color w:val="000000"/>
                <w:sz w:val="20"/>
                <w:szCs w:val="20"/>
              </w:rPr>
            </w:pPr>
            <w:r w:rsidRPr="00C95554">
              <w:rPr>
                <w:rFonts w:cstheme="minorHAnsi"/>
                <w:b/>
                <w:bCs/>
                <w:color w:val="000000"/>
                <w:sz w:val="20"/>
                <w:szCs w:val="20"/>
              </w:rPr>
              <w:t xml:space="preserve">              </w:t>
            </w:r>
          </w:p>
        </w:tc>
      </w:tr>
      <w:tr w:rsidR="00FE29F6" w14:paraId="0509C736"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31A515B9"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nil"/>
              <w:right w:val="single" w:sz="8" w:space="0" w:color="auto"/>
            </w:tcBorders>
            <w:vAlign w:val="center"/>
            <w:hideMark/>
          </w:tcPr>
          <w:p w14:paraId="253F29A2"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032CF403"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6E99C77E" w14:textId="77777777" w:rsidR="00FE29F6" w:rsidRPr="00C95554" w:rsidRDefault="00FE29F6" w:rsidP="00F05C29">
            <w:pPr>
              <w:rPr>
                <w:rFonts w:cstheme="minorHAnsi"/>
                <w:color w:val="000000"/>
                <w:sz w:val="20"/>
                <w:szCs w:val="20"/>
              </w:rPr>
            </w:pPr>
          </w:p>
        </w:tc>
        <w:tc>
          <w:tcPr>
            <w:tcW w:w="1013" w:type="pct"/>
            <w:vMerge/>
            <w:tcBorders>
              <w:top w:val="double" w:sz="6" w:space="0" w:color="auto"/>
              <w:left w:val="single" w:sz="8" w:space="0" w:color="auto"/>
              <w:bottom w:val="single" w:sz="8" w:space="0" w:color="000000"/>
              <w:right w:val="single" w:sz="8" w:space="0" w:color="auto"/>
            </w:tcBorders>
            <w:vAlign w:val="center"/>
            <w:hideMark/>
          </w:tcPr>
          <w:p w14:paraId="1C8713A8" w14:textId="77777777" w:rsidR="00FE29F6" w:rsidRPr="00C95554" w:rsidRDefault="00FE29F6" w:rsidP="00F05C29">
            <w:pPr>
              <w:rPr>
                <w:rFonts w:cstheme="minorHAnsi"/>
                <w:b/>
                <w:bCs/>
                <w:color w:val="000000"/>
                <w:sz w:val="20"/>
                <w:szCs w:val="20"/>
              </w:rPr>
            </w:pPr>
          </w:p>
        </w:tc>
      </w:tr>
      <w:tr w:rsidR="00FE29F6" w14:paraId="6E182378"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632C186A" w14:textId="77777777" w:rsidR="00FE29F6" w:rsidRPr="00C95554" w:rsidRDefault="00FE29F6" w:rsidP="00F05C29">
            <w:pPr>
              <w:rPr>
                <w:rFonts w:cstheme="minorHAnsi"/>
                <w:b/>
                <w:bCs/>
                <w:color w:val="000000"/>
                <w:sz w:val="20"/>
                <w:szCs w:val="20"/>
              </w:rPr>
            </w:pPr>
          </w:p>
        </w:tc>
        <w:tc>
          <w:tcPr>
            <w:tcW w:w="1705" w:type="pct"/>
            <w:vMerge w:val="restart"/>
            <w:tcBorders>
              <w:top w:val="nil"/>
              <w:left w:val="single" w:sz="8" w:space="0" w:color="auto"/>
              <w:bottom w:val="single" w:sz="8" w:space="0" w:color="000000"/>
              <w:right w:val="single" w:sz="8" w:space="0" w:color="auto"/>
            </w:tcBorders>
            <w:shd w:val="clear" w:color="auto" w:fill="auto"/>
            <w:vAlign w:val="center"/>
            <w:hideMark/>
          </w:tcPr>
          <w:p w14:paraId="2DB18462" w14:textId="77777777" w:rsidR="00FE29F6" w:rsidRPr="00C95554" w:rsidRDefault="00FE29F6" w:rsidP="00F05C29">
            <w:pPr>
              <w:rPr>
                <w:rFonts w:cstheme="minorHAnsi"/>
                <w:color w:val="000000"/>
                <w:sz w:val="20"/>
                <w:szCs w:val="20"/>
              </w:rPr>
            </w:pPr>
            <w:r w:rsidRPr="00C95554">
              <w:rPr>
                <w:rFonts w:cstheme="minorHAnsi"/>
                <w:color w:val="000000"/>
                <w:sz w:val="20"/>
                <w:szCs w:val="20"/>
              </w:rPr>
              <w:t>Annual Basic Maintenance Renewal Expired  - Veeam Data Platform Advanced Enterprise Plus</w:t>
            </w:r>
          </w:p>
        </w:tc>
        <w:tc>
          <w:tcPr>
            <w:tcW w:w="628" w:type="pct"/>
            <w:vMerge/>
            <w:tcBorders>
              <w:top w:val="nil"/>
              <w:left w:val="single" w:sz="8" w:space="0" w:color="auto"/>
              <w:bottom w:val="single" w:sz="8" w:space="0" w:color="000000"/>
              <w:right w:val="single" w:sz="8" w:space="0" w:color="auto"/>
            </w:tcBorders>
            <w:vAlign w:val="center"/>
            <w:hideMark/>
          </w:tcPr>
          <w:p w14:paraId="0E307055"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7352205A" w14:textId="77777777" w:rsidR="00FE29F6" w:rsidRPr="00C95554" w:rsidRDefault="00FE29F6" w:rsidP="00F05C29">
            <w:pPr>
              <w:rPr>
                <w:rFonts w:cstheme="minorHAnsi"/>
                <w:color w:val="000000"/>
                <w:sz w:val="20"/>
                <w:szCs w:val="20"/>
              </w:rPr>
            </w:pPr>
          </w:p>
        </w:tc>
        <w:tc>
          <w:tcPr>
            <w:tcW w:w="1013" w:type="pct"/>
            <w:vMerge/>
            <w:tcBorders>
              <w:top w:val="double" w:sz="6" w:space="0" w:color="auto"/>
              <w:left w:val="single" w:sz="8" w:space="0" w:color="auto"/>
              <w:bottom w:val="single" w:sz="8" w:space="0" w:color="000000"/>
              <w:right w:val="single" w:sz="8" w:space="0" w:color="auto"/>
            </w:tcBorders>
            <w:vAlign w:val="center"/>
            <w:hideMark/>
          </w:tcPr>
          <w:p w14:paraId="30B014BB" w14:textId="77777777" w:rsidR="00FE29F6" w:rsidRPr="00C95554" w:rsidRDefault="00FE29F6" w:rsidP="00F05C29">
            <w:pPr>
              <w:rPr>
                <w:rFonts w:cstheme="minorHAnsi"/>
                <w:b/>
                <w:bCs/>
                <w:color w:val="000000"/>
                <w:sz w:val="20"/>
                <w:szCs w:val="20"/>
              </w:rPr>
            </w:pPr>
          </w:p>
        </w:tc>
      </w:tr>
      <w:tr w:rsidR="00FE29F6" w14:paraId="6498E87B"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2F15B51F"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8" w:space="0" w:color="000000"/>
              <w:right w:val="single" w:sz="8" w:space="0" w:color="auto"/>
            </w:tcBorders>
            <w:vAlign w:val="center"/>
            <w:hideMark/>
          </w:tcPr>
          <w:p w14:paraId="6ED229EB"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0F9F1D67"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6637A3CD" w14:textId="77777777" w:rsidR="00FE29F6" w:rsidRPr="00C95554" w:rsidRDefault="00FE29F6" w:rsidP="00F05C29">
            <w:pPr>
              <w:rPr>
                <w:rFonts w:cstheme="minorHAnsi"/>
                <w:color w:val="000000"/>
                <w:sz w:val="20"/>
                <w:szCs w:val="20"/>
              </w:rPr>
            </w:pPr>
          </w:p>
        </w:tc>
        <w:tc>
          <w:tcPr>
            <w:tcW w:w="1013" w:type="pct"/>
            <w:vMerge/>
            <w:tcBorders>
              <w:top w:val="double" w:sz="6" w:space="0" w:color="auto"/>
              <w:left w:val="single" w:sz="8" w:space="0" w:color="auto"/>
              <w:bottom w:val="single" w:sz="8" w:space="0" w:color="000000"/>
              <w:right w:val="single" w:sz="8" w:space="0" w:color="auto"/>
            </w:tcBorders>
            <w:vAlign w:val="center"/>
            <w:hideMark/>
          </w:tcPr>
          <w:p w14:paraId="7F93CFD4" w14:textId="77777777" w:rsidR="00FE29F6" w:rsidRPr="00C95554" w:rsidRDefault="00FE29F6" w:rsidP="00F05C29">
            <w:pPr>
              <w:rPr>
                <w:rFonts w:cstheme="minorHAnsi"/>
                <w:b/>
                <w:bCs/>
                <w:color w:val="000000"/>
                <w:sz w:val="20"/>
                <w:szCs w:val="20"/>
              </w:rPr>
            </w:pPr>
          </w:p>
        </w:tc>
      </w:tr>
      <w:tr w:rsidR="00FE29F6" w14:paraId="2EE96830" w14:textId="77777777" w:rsidTr="00F05C29">
        <w:trPr>
          <w:trHeight w:val="450"/>
        </w:trPr>
        <w:tc>
          <w:tcPr>
            <w:tcW w:w="949" w:type="pct"/>
            <w:vMerge w:val="restart"/>
            <w:tcBorders>
              <w:top w:val="nil"/>
              <w:left w:val="double" w:sz="6" w:space="0" w:color="auto"/>
              <w:bottom w:val="single" w:sz="8" w:space="0" w:color="000000"/>
              <w:right w:val="single" w:sz="8" w:space="0" w:color="auto"/>
            </w:tcBorders>
            <w:shd w:val="clear" w:color="auto" w:fill="auto"/>
            <w:noWrap/>
            <w:vAlign w:val="center"/>
            <w:hideMark/>
          </w:tcPr>
          <w:p w14:paraId="591BA93F" w14:textId="77777777" w:rsidR="00FE29F6" w:rsidRPr="00C95554" w:rsidRDefault="00FE29F6" w:rsidP="00F05C29">
            <w:pPr>
              <w:ind w:firstLineChars="100" w:firstLine="200"/>
              <w:rPr>
                <w:rFonts w:cstheme="minorHAnsi"/>
                <w:b/>
                <w:bCs/>
                <w:color w:val="000000"/>
                <w:sz w:val="20"/>
                <w:szCs w:val="20"/>
              </w:rPr>
            </w:pPr>
            <w:r w:rsidRPr="00C95554">
              <w:rPr>
                <w:rFonts w:eastAsia="Calibri" w:cstheme="minorHAnsi"/>
                <w:b/>
                <w:bCs/>
                <w:color w:val="000000"/>
                <w:sz w:val="20"/>
                <w:szCs w:val="20"/>
              </w:rPr>
              <w:t>V-ADVPLS-VS-P024M-00</w:t>
            </w:r>
          </w:p>
        </w:tc>
        <w:tc>
          <w:tcPr>
            <w:tcW w:w="1705" w:type="pct"/>
            <w:vMerge w:val="restart"/>
            <w:tcBorders>
              <w:top w:val="nil"/>
              <w:left w:val="single" w:sz="8" w:space="0" w:color="auto"/>
              <w:bottom w:val="nil"/>
              <w:right w:val="single" w:sz="8" w:space="0" w:color="auto"/>
            </w:tcBorders>
            <w:shd w:val="clear" w:color="auto" w:fill="auto"/>
            <w:vAlign w:val="center"/>
            <w:hideMark/>
          </w:tcPr>
          <w:p w14:paraId="1538CBAD" w14:textId="77777777" w:rsidR="00FE29F6" w:rsidRPr="00C95554" w:rsidRDefault="00FE29F6" w:rsidP="00F05C29">
            <w:pPr>
              <w:rPr>
                <w:rFonts w:cstheme="minorHAnsi"/>
                <w:color w:val="000000"/>
                <w:sz w:val="20"/>
                <w:szCs w:val="20"/>
              </w:rPr>
            </w:pPr>
            <w:r w:rsidRPr="00C95554">
              <w:rPr>
                <w:rFonts w:cstheme="minorHAnsi"/>
                <w:color w:val="000000"/>
                <w:sz w:val="20"/>
                <w:szCs w:val="20"/>
              </w:rPr>
              <w:t>V-ADVPLS-VS-P024</w:t>
            </w:r>
            <w:r>
              <w:rPr>
                <w:rFonts w:cstheme="minorHAnsi"/>
                <w:color w:val="000000"/>
                <w:sz w:val="20"/>
                <w:szCs w:val="20"/>
              </w:rPr>
              <w:t>M</w:t>
            </w:r>
            <w:r w:rsidRPr="00C95554">
              <w:rPr>
                <w:rFonts w:cstheme="minorHAnsi"/>
                <w:color w:val="000000"/>
                <w:sz w:val="20"/>
                <w:szCs w:val="20"/>
              </w:rPr>
              <w:t xml:space="preserve">-00  </w:t>
            </w:r>
          </w:p>
        </w:tc>
        <w:tc>
          <w:tcPr>
            <w:tcW w:w="628" w:type="pct"/>
            <w:vMerge w:val="restart"/>
            <w:tcBorders>
              <w:top w:val="nil"/>
              <w:left w:val="single" w:sz="8" w:space="0" w:color="auto"/>
              <w:bottom w:val="single" w:sz="8" w:space="0" w:color="000000"/>
              <w:right w:val="single" w:sz="8" w:space="0" w:color="auto"/>
            </w:tcBorders>
            <w:shd w:val="clear" w:color="auto" w:fill="auto"/>
            <w:vAlign w:val="center"/>
            <w:hideMark/>
          </w:tcPr>
          <w:p w14:paraId="3EEA7401" w14:textId="77777777" w:rsidR="00FE29F6" w:rsidRPr="00C95554" w:rsidRDefault="00FE29F6" w:rsidP="00F05C29">
            <w:pPr>
              <w:jc w:val="center"/>
              <w:rPr>
                <w:rFonts w:cstheme="minorHAnsi"/>
                <w:b/>
                <w:bCs/>
                <w:color w:val="000000"/>
                <w:sz w:val="20"/>
                <w:szCs w:val="20"/>
              </w:rPr>
            </w:pPr>
            <w:r>
              <w:rPr>
                <w:rFonts w:eastAsia="Calibri" w:cstheme="minorHAnsi"/>
                <w:b/>
                <w:bCs/>
                <w:color w:val="000000"/>
                <w:sz w:val="20"/>
                <w:szCs w:val="20"/>
              </w:rPr>
              <w:t>32</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43712121" w14:textId="452A1B59" w:rsidR="00FE29F6" w:rsidRPr="00C95554" w:rsidRDefault="00FE29F6" w:rsidP="00FE29F6">
            <w:pPr>
              <w:rPr>
                <w:rFonts w:cstheme="minorHAnsi"/>
                <w:color w:val="000000"/>
                <w:sz w:val="20"/>
                <w:szCs w:val="20"/>
              </w:rPr>
            </w:pPr>
            <w:r w:rsidRPr="00C95554">
              <w:rPr>
                <w:rFonts w:cstheme="minorHAnsi"/>
                <w:color w:val="000000"/>
                <w:sz w:val="20"/>
                <w:szCs w:val="20"/>
              </w:rPr>
              <w:t xml:space="preserve">       </w:t>
            </w:r>
          </w:p>
        </w:tc>
        <w:tc>
          <w:tcPr>
            <w:tcW w:w="1013" w:type="pct"/>
            <w:vMerge w:val="restart"/>
            <w:tcBorders>
              <w:top w:val="nil"/>
              <w:left w:val="single" w:sz="8" w:space="0" w:color="auto"/>
              <w:bottom w:val="single" w:sz="8" w:space="0" w:color="000000"/>
              <w:right w:val="single" w:sz="8" w:space="0" w:color="auto"/>
            </w:tcBorders>
            <w:shd w:val="clear" w:color="auto" w:fill="auto"/>
            <w:vAlign w:val="center"/>
            <w:hideMark/>
          </w:tcPr>
          <w:p w14:paraId="6610D5DD" w14:textId="399EC057" w:rsidR="00FE29F6" w:rsidRPr="00C95554" w:rsidRDefault="00FE29F6" w:rsidP="00FE29F6">
            <w:pPr>
              <w:jc w:val="center"/>
              <w:rPr>
                <w:rFonts w:cstheme="minorHAnsi"/>
                <w:b/>
                <w:bCs/>
                <w:color w:val="000000"/>
                <w:sz w:val="20"/>
                <w:szCs w:val="20"/>
              </w:rPr>
            </w:pPr>
            <w:r w:rsidRPr="00C95554">
              <w:rPr>
                <w:rFonts w:cstheme="minorHAnsi"/>
                <w:b/>
                <w:bCs/>
                <w:color w:val="000000"/>
                <w:sz w:val="20"/>
                <w:szCs w:val="20"/>
              </w:rPr>
              <w:t xml:space="preserve">              </w:t>
            </w:r>
          </w:p>
        </w:tc>
      </w:tr>
      <w:tr w:rsidR="00FE29F6" w14:paraId="49F19B6B"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4B4EB84D"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nil"/>
              <w:right w:val="single" w:sz="8" w:space="0" w:color="auto"/>
            </w:tcBorders>
            <w:vAlign w:val="center"/>
            <w:hideMark/>
          </w:tcPr>
          <w:p w14:paraId="26014B06"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1AA7F1FC"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37FB0AFE"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8" w:space="0" w:color="000000"/>
              <w:right w:val="single" w:sz="8" w:space="0" w:color="auto"/>
            </w:tcBorders>
            <w:vAlign w:val="center"/>
            <w:hideMark/>
          </w:tcPr>
          <w:p w14:paraId="34E17FD3" w14:textId="77777777" w:rsidR="00FE29F6" w:rsidRPr="00C95554" w:rsidRDefault="00FE29F6" w:rsidP="00F05C29">
            <w:pPr>
              <w:rPr>
                <w:rFonts w:cstheme="minorHAnsi"/>
                <w:b/>
                <w:bCs/>
                <w:color w:val="000000"/>
                <w:sz w:val="20"/>
                <w:szCs w:val="20"/>
              </w:rPr>
            </w:pPr>
          </w:p>
        </w:tc>
      </w:tr>
      <w:tr w:rsidR="00FE29F6" w14:paraId="6822D765"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54E42293" w14:textId="77777777" w:rsidR="00FE29F6" w:rsidRPr="00C95554" w:rsidRDefault="00FE29F6" w:rsidP="00F05C29">
            <w:pPr>
              <w:rPr>
                <w:rFonts w:cstheme="minorHAnsi"/>
                <w:b/>
                <w:bCs/>
                <w:color w:val="000000"/>
                <w:sz w:val="20"/>
                <w:szCs w:val="20"/>
              </w:rPr>
            </w:pPr>
          </w:p>
        </w:tc>
        <w:tc>
          <w:tcPr>
            <w:tcW w:w="1705" w:type="pct"/>
            <w:vMerge w:val="restart"/>
            <w:tcBorders>
              <w:top w:val="nil"/>
              <w:left w:val="single" w:sz="8" w:space="0" w:color="auto"/>
              <w:bottom w:val="single" w:sz="8" w:space="0" w:color="000000"/>
              <w:right w:val="single" w:sz="8" w:space="0" w:color="auto"/>
            </w:tcBorders>
            <w:shd w:val="clear" w:color="auto" w:fill="auto"/>
            <w:vAlign w:val="center"/>
            <w:hideMark/>
          </w:tcPr>
          <w:p w14:paraId="4F0F3EEA" w14:textId="77777777" w:rsidR="00FE29F6" w:rsidRPr="00C95554" w:rsidRDefault="00FE29F6" w:rsidP="00F05C29">
            <w:pPr>
              <w:rPr>
                <w:rFonts w:cstheme="minorHAnsi"/>
                <w:color w:val="000000"/>
                <w:sz w:val="20"/>
                <w:szCs w:val="20"/>
              </w:rPr>
            </w:pPr>
            <w:r w:rsidRPr="00C95554">
              <w:rPr>
                <w:rFonts w:cstheme="minorHAnsi"/>
                <w:color w:val="000000"/>
                <w:sz w:val="20"/>
                <w:szCs w:val="20"/>
              </w:rPr>
              <w:t>(24/7) Maintenance Uplift, Veeam Data Platform Advanced Enterprise Plus. One Month.</w:t>
            </w:r>
          </w:p>
        </w:tc>
        <w:tc>
          <w:tcPr>
            <w:tcW w:w="628" w:type="pct"/>
            <w:vMerge/>
            <w:tcBorders>
              <w:top w:val="nil"/>
              <w:left w:val="single" w:sz="8" w:space="0" w:color="auto"/>
              <w:bottom w:val="single" w:sz="8" w:space="0" w:color="000000"/>
              <w:right w:val="single" w:sz="8" w:space="0" w:color="auto"/>
            </w:tcBorders>
            <w:vAlign w:val="center"/>
            <w:hideMark/>
          </w:tcPr>
          <w:p w14:paraId="16ED64DC"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2C431B33"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8" w:space="0" w:color="000000"/>
              <w:right w:val="single" w:sz="8" w:space="0" w:color="auto"/>
            </w:tcBorders>
            <w:vAlign w:val="center"/>
            <w:hideMark/>
          </w:tcPr>
          <w:p w14:paraId="25772DC0" w14:textId="77777777" w:rsidR="00FE29F6" w:rsidRPr="00C95554" w:rsidRDefault="00FE29F6" w:rsidP="00F05C29">
            <w:pPr>
              <w:rPr>
                <w:rFonts w:cstheme="minorHAnsi"/>
                <w:b/>
                <w:bCs/>
                <w:color w:val="000000"/>
                <w:sz w:val="20"/>
                <w:szCs w:val="20"/>
              </w:rPr>
            </w:pPr>
          </w:p>
        </w:tc>
      </w:tr>
      <w:tr w:rsidR="00FE29F6" w14:paraId="4237D2BC"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1BAE23D2"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8" w:space="0" w:color="000000"/>
              <w:right w:val="single" w:sz="8" w:space="0" w:color="auto"/>
            </w:tcBorders>
            <w:vAlign w:val="center"/>
            <w:hideMark/>
          </w:tcPr>
          <w:p w14:paraId="02A0F8DF"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747844B9"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44F15283"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8" w:space="0" w:color="000000"/>
              <w:right w:val="single" w:sz="8" w:space="0" w:color="auto"/>
            </w:tcBorders>
            <w:vAlign w:val="center"/>
            <w:hideMark/>
          </w:tcPr>
          <w:p w14:paraId="78F74C52" w14:textId="77777777" w:rsidR="00FE29F6" w:rsidRPr="00C95554" w:rsidRDefault="00FE29F6" w:rsidP="00F05C29">
            <w:pPr>
              <w:rPr>
                <w:rFonts w:cstheme="minorHAnsi"/>
                <w:b/>
                <w:bCs/>
                <w:color w:val="000000"/>
                <w:sz w:val="20"/>
                <w:szCs w:val="20"/>
              </w:rPr>
            </w:pPr>
          </w:p>
        </w:tc>
      </w:tr>
      <w:tr w:rsidR="00FE29F6" w14:paraId="68F38676" w14:textId="77777777" w:rsidTr="00F05C29">
        <w:trPr>
          <w:trHeight w:val="450"/>
        </w:trPr>
        <w:tc>
          <w:tcPr>
            <w:tcW w:w="949" w:type="pct"/>
            <w:vMerge w:val="restart"/>
            <w:tcBorders>
              <w:top w:val="nil"/>
              <w:left w:val="double" w:sz="6" w:space="0" w:color="auto"/>
              <w:bottom w:val="single" w:sz="8" w:space="0" w:color="000000"/>
              <w:right w:val="single" w:sz="8" w:space="0" w:color="auto"/>
            </w:tcBorders>
            <w:shd w:val="clear" w:color="auto" w:fill="auto"/>
            <w:noWrap/>
            <w:vAlign w:val="center"/>
            <w:hideMark/>
          </w:tcPr>
          <w:p w14:paraId="729C5454" w14:textId="77777777" w:rsidR="00FE29F6" w:rsidRPr="00C95554" w:rsidRDefault="00FE29F6" w:rsidP="00F05C29">
            <w:pPr>
              <w:ind w:firstLineChars="100" w:firstLine="200"/>
              <w:rPr>
                <w:rFonts w:cstheme="minorHAnsi"/>
                <w:b/>
                <w:bCs/>
                <w:color w:val="000000"/>
                <w:sz w:val="20"/>
                <w:szCs w:val="20"/>
              </w:rPr>
            </w:pPr>
            <w:r w:rsidRPr="00C95554">
              <w:rPr>
                <w:rFonts w:cstheme="minorHAnsi"/>
                <w:b/>
                <w:bCs/>
                <w:color w:val="000000"/>
                <w:sz w:val="20"/>
                <w:szCs w:val="20"/>
              </w:rPr>
              <w:t>V-ADVPLS-VS-PP4A</w:t>
            </w:r>
            <w:r>
              <w:rPr>
                <w:rFonts w:cstheme="minorHAnsi"/>
                <w:b/>
                <w:bCs/>
                <w:color w:val="000000"/>
                <w:sz w:val="20"/>
                <w:szCs w:val="20"/>
              </w:rPr>
              <w:t>R</w:t>
            </w:r>
            <w:r w:rsidRPr="00C95554">
              <w:rPr>
                <w:rFonts w:cstheme="minorHAnsi"/>
                <w:b/>
                <w:bCs/>
                <w:color w:val="000000"/>
                <w:sz w:val="20"/>
                <w:szCs w:val="20"/>
              </w:rPr>
              <w:t>-00</w:t>
            </w:r>
          </w:p>
        </w:tc>
        <w:tc>
          <w:tcPr>
            <w:tcW w:w="1705" w:type="pct"/>
            <w:vMerge w:val="restart"/>
            <w:tcBorders>
              <w:top w:val="nil"/>
              <w:left w:val="single" w:sz="8" w:space="0" w:color="auto"/>
              <w:bottom w:val="single" w:sz="8" w:space="0" w:color="000000"/>
              <w:right w:val="single" w:sz="8" w:space="0" w:color="auto"/>
            </w:tcBorders>
            <w:shd w:val="clear" w:color="auto" w:fill="auto"/>
            <w:vAlign w:val="center"/>
            <w:hideMark/>
          </w:tcPr>
          <w:p w14:paraId="725C1924" w14:textId="77777777" w:rsidR="00FE29F6" w:rsidRPr="00C95554" w:rsidRDefault="00FE29F6" w:rsidP="00F05C29">
            <w:pPr>
              <w:rPr>
                <w:rFonts w:cstheme="minorHAnsi"/>
                <w:color w:val="000000"/>
                <w:sz w:val="20"/>
                <w:szCs w:val="20"/>
              </w:rPr>
            </w:pPr>
            <w:r w:rsidRPr="00C95554">
              <w:rPr>
                <w:rFonts w:cstheme="minorHAnsi"/>
                <w:color w:val="000000"/>
                <w:sz w:val="20"/>
                <w:szCs w:val="20"/>
              </w:rPr>
              <w:t>4 additional year of Production (24/7) maintenance prepaid for Veeam Data Platform Advanced Enterprise Plus. Veeam Data Platform Advanced Enterprise Plus.</w:t>
            </w:r>
          </w:p>
        </w:tc>
        <w:tc>
          <w:tcPr>
            <w:tcW w:w="628" w:type="pct"/>
            <w:vMerge w:val="restart"/>
            <w:tcBorders>
              <w:top w:val="nil"/>
              <w:left w:val="single" w:sz="8" w:space="0" w:color="auto"/>
              <w:bottom w:val="single" w:sz="8" w:space="0" w:color="000000"/>
              <w:right w:val="single" w:sz="8" w:space="0" w:color="auto"/>
            </w:tcBorders>
            <w:shd w:val="clear" w:color="auto" w:fill="auto"/>
            <w:vAlign w:val="center"/>
            <w:hideMark/>
          </w:tcPr>
          <w:p w14:paraId="523D7961" w14:textId="77777777" w:rsidR="00FE29F6" w:rsidRPr="00C95554" w:rsidRDefault="00FE29F6" w:rsidP="00F05C29">
            <w:pPr>
              <w:jc w:val="center"/>
              <w:rPr>
                <w:rFonts w:cstheme="minorHAnsi"/>
                <w:b/>
                <w:bCs/>
                <w:color w:val="000000"/>
                <w:sz w:val="20"/>
                <w:szCs w:val="20"/>
              </w:rPr>
            </w:pPr>
            <w:r w:rsidRPr="00C95554">
              <w:rPr>
                <w:rFonts w:cstheme="minorHAnsi"/>
                <w:b/>
                <w:bCs/>
                <w:color w:val="000000"/>
                <w:sz w:val="20"/>
                <w:szCs w:val="20"/>
              </w:rPr>
              <w:t>4</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1B666F75" w14:textId="1CA11EBF" w:rsidR="00FE29F6" w:rsidRPr="00C95554" w:rsidRDefault="00FE29F6" w:rsidP="00FE29F6">
            <w:pPr>
              <w:rPr>
                <w:rFonts w:cstheme="minorHAnsi"/>
                <w:color w:val="000000"/>
                <w:sz w:val="20"/>
                <w:szCs w:val="20"/>
              </w:rPr>
            </w:pPr>
            <w:r w:rsidRPr="00C95554">
              <w:rPr>
                <w:rFonts w:cstheme="minorHAnsi"/>
                <w:color w:val="000000"/>
                <w:sz w:val="20"/>
                <w:szCs w:val="20"/>
              </w:rPr>
              <w:t xml:space="preserve"> </w:t>
            </w:r>
          </w:p>
        </w:tc>
        <w:tc>
          <w:tcPr>
            <w:tcW w:w="1013" w:type="pct"/>
            <w:vMerge w:val="restart"/>
            <w:tcBorders>
              <w:top w:val="nil"/>
              <w:left w:val="single" w:sz="8" w:space="0" w:color="auto"/>
              <w:bottom w:val="single" w:sz="8" w:space="0" w:color="000000"/>
              <w:right w:val="single" w:sz="8" w:space="0" w:color="auto"/>
            </w:tcBorders>
            <w:shd w:val="clear" w:color="auto" w:fill="auto"/>
            <w:vAlign w:val="center"/>
            <w:hideMark/>
          </w:tcPr>
          <w:p w14:paraId="43CEA096" w14:textId="421CB23E" w:rsidR="00FE29F6" w:rsidRPr="00C95554" w:rsidRDefault="00FE29F6" w:rsidP="00FE29F6">
            <w:pPr>
              <w:jc w:val="center"/>
              <w:rPr>
                <w:rFonts w:cstheme="minorHAnsi"/>
                <w:b/>
                <w:bCs/>
                <w:color w:val="000000"/>
                <w:sz w:val="20"/>
                <w:szCs w:val="20"/>
              </w:rPr>
            </w:pPr>
            <w:r w:rsidRPr="00C95554">
              <w:rPr>
                <w:rFonts w:cstheme="minorHAnsi"/>
                <w:b/>
                <w:bCs/>
                <w:color w:val="000000"/>
                <w:sz w:val="20"/>
                <w:szCs w:val="20"/>
              </w:rPr>
              <w:t xml:space="preserve">            </w:t>
            </w:r>
          </w:p>
        </w:tc>
      </w:tr>
      <w:tr w:rsidR="00FE29F6" w14:paraId="3FE519ED"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617A5341"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8" w:space="0" w:color="000000"/>
              <w:right w:val="single" w:sz="8" w:space="0" w:color="auto"/>
            </w:tcBorders>
            <w:vAlign w:val="center"/>
            <w:hideMark/>
          </w:tcPr>
          <w:p w14:paraId="2CD8BE27"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1203BA55"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34101264"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8" w:space="0" w:color="000000"/>
              <w:right w:val="single" w:sz="8" w:space="0" w:color="auto"/>
            </w:tcBorders>
            <w:vAlign w:val="center"/>
            <w:hideMark/>
          </w:tcPr>
          <w:p w14:paraId="679E530D" w14:textId="77777777" w:rsidR="00FE29F6" w:rsidRPr="00C95554" w:rsidRDefault="00FE29F6" w:rsidP="00F05C29">
            <w:pPr>
              <w:rPr>
                <w:rFonts w:cstheme="minorHAnsi"/>
                <w:b/>
                <w:bCs/>
                <w:color w:val="000000"/>
                <w:sz w:val="20"/>
                <w:szCs w:val="20"/>
              </w:rPr>
            </w:pPr>
          </w:p>
        </w:tc>
      </w:tr>
      <w:tr w:rsidR="00FE29F6" w14:paraId="62642063"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53206AC5"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8" w:space="0" w:color="000000"/>
              <w:right w:val="single" w:sz="8" w:space="0" w:color="auto"/>
            </w:tcBorders>
            <w:vAlign w:val="center"/>
            <w:hideMark/>
          </w:tcPr>
          <w:p w14:paraId="1DACE0F5"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8" w:space="0" w:color="000000"/>
              <w:right w:val="single" w:sz="8" w:space="0" w:color="auto"/>
            </w:tcBorders>
            <w:vAlign w:val="center"/>
            <w:hideMark/>
          </w:tcPr>
          <w:p w14:paraId="0C3EE53C"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63ECD42F"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8" w:space="0" w:color="000000"/>
              <w:right w:val="single" w:sz="8" w:space="0" w:color="auto"/>
            </w:tcBorders>
            <w:vAlign w:val="center"/>
            <w:hideMark/>
          </w:tcPr>
          <w:p w14:paraId="0F95016B" w14:textId="77777777" w:rsidR="00FE29F6" w:rsidRPr="00C95554" w:rsidRDefault="00FE29F6" w:rsidP="00F05C29">
            <w:pPr>
              <w:rPr>
                <w:rFonts w:cstheme="minorHAnsi"/>
                <w:b/>
                <w:bCs/>
                <w:color w:val="000000"/>
                <w:sz w:val="20"/>
                <w:szCs w:val="20"/>
              </w:rPr>
            </w:pPr>
          </w:p>
        </w:tc>
      </w:tr>
      <w:tr w:rsidR="00FE29F6" w14:paraId="650D6074" w14:textId="77777777" w:rsidTr="00F05C29">
        <w:trPr>
          <w:trHeight w:val="450"/>
        </w:trPr>
        <w:tc>
          <w:tcPr>
            <w:tcW w:w="949" w:type="pct"/>
            <w:vMerge/>
            <w:tcBorders>
              <w:top w:val="nil"/>
              <w:left w:val="double" w:sz="6" w:space="0" w:color="auto"/>
              <w:bottom w:val="single" w:sz="4" w:space="0" w:color="auto"/>
              <w:right w:val="single" w:sz="8" w:space="0" w:color="auto"/>
            </w:tcBorders>
            <w:vAlign w:val="center"/>
            <w:hideMark/>
          </w:tcPr>
          <w:p w14:paraId="363B70D9"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4" w:space="0" w:color="auto"/>
              <w:right w:val="single" w:sz="8" w:space="0" w:color="auto"/>
            </w:tcBorders>
            <w:vAlign w:val="center"/>
            <w:hideMark/>
          </w:tcPr>
          <w:p w14:paraId="21650A7A"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4" w:space="0" w:color="auto"/>
              <w:right w:val="single" w:sz="8" w:space="0" w:color="auto"/>
            </w:tcBorders>
            <w:vAlign w:val="center"/>
            <w:hideMark/>
          </w:tcPr>
          <w:p w14:paraId="3C4FB566"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4" w:space="0" w:color="auto"/>
              <w:right w:val="single" w:sz="8" w:space="0" w:color="auto"/>
            </w:tcBorders>
            <w:vAlign w:val="center"/>
            <w:hideMark/>
          </w:tcPr>
          <w:p w14:paraId="58EEE40B"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4" w:space="0" w:color="auto"/>
              <w:right w:val="single" w:sz="8" w:space="0" w:color="auto"/>
            </w:tcBorders>
            <w:vAlign w:val="center"/>
            <w:hideMark/>
          </w:tcPr>
          <w:p w14:paraId="5FAF599A" w14:textId="77777777" w:rsidR="00FE29F6" w:rsidRPr="00C95554" w:rsidRDefault="00FE29F6" w:rsidP="00F05C29">
            <w:pPr>
              <w:rPr>
                <w:rFonts w:cstheme="minorHAnsi"/>
                <w:b/>
                <w:bCs/>
                <w:color w:val="000000"/>
                <w:sz w:val="20"/>
                <w:szCs w:val="20"/>
              </w:rPr>
            </w:pPr>
          </w:p>
        </w:tc>
      </w:tr>
      <w:tr w:rsidR="00FE29F6" w14:paraId="12E81B0B" w14:textId="77777777" w:rsidTr="00F05C29">
        <w:trPr>
          <w:trHeight w:val="450"/>
        </w:trPr>
        <w:tc>
          <w:tcPr>
            <w:tcW w:w="949" w:type="pct"/>
            <w:vMerge w:val="restart"/>
            <w:tcBorders>
              <w:top w:val="single" w:sz="4" w:space="0" w:color="auto"/>
              <w:left w:val="double" w:sz="6" w:space="0" w:color="auto"/>
              <w:right w:val="single" w:sz="8" w:space="0" w:color="auto"/>
            </w:tcBorders>
            <w:shd w:val="clear" w:color="auto" w:fill="auto"/>
            <w:noWrap/>
            <w:vAlign w:val="center"/>
            <w:hideMark/>
          </w:tcPr>
          <w:p w14:paraId="4D3A377A" w14:textId="77777777" w:rsidR="00FE29F6" w:rsidRPr="00C95554" w:rsidRDefault="00FE29F6" w:rsidP="00F05C29">
            <w:pPr>
              <w:ind w:firstLineChars="100" w:firstLine="200"/>
              <w:rPr>
                <w:rFonts w:cstheme="minorHAnsi"/>
                <w:b/>
                <w:bCs/>
                <w:color w:val="000000"/>
                <w:sz w:val="20"/>
                <w:szCs w:val="20"/>
              </w:rPr>
            </w:pPr>
            <w:r w:rsidRPr="00C95554">
              <w:rPr>
                <w:rFonts w:eastAsia="Calibri" w:cstheme="minorHAnsi"/>
                <w:b/>
                <w:bCs/>
                <w:color w:val="000000"/>
                <w:sz w:val="20"/>
                <w:szCs w:val="20"/>
              </w:rPr>
              <w:t>P-ADVPLS-VS-PP000-00</w:t>
            </w:r>
          </w:p>
        </w:tc>
        <w:tc>
          <w:tcPr>
            <w:tcW w:w="1705" w:type="pct"/>
            <w:vMerge w:val="restart"/>
            <w:tcBorders>
              <w:top w:val="single" w:sz="4" w:space="0" w:color="auto"/>
              <w:left w:val="single" w:sz="8" w:space="0" w:color="auto"/>
              <w:right w:val="single" w:sz="8" w:space="0" w:color="auto"/>
            </w:tcBorders>
            <w:shd w:val="clear" w:color="auto" w:fill="auto"/>
            <w:vAlign w:val="center"/>
            <w:hideMark/>
          </w:tcPr>
          <w:p w14:paraId="4D6F2E64" w14:textId="77777777" w:rsidR="00FE29F6" w:rsidRPr="00C95554" w:rsidRDefault="00FE29F6" w:rsidP="00F05C29">
            <w:pPr>
              <w:rPr>
                <w:rFonts w:cstheme="minorHAnsi"/>
                <w:color w:val="000000"/>
                <w:sz w:val="20"/>
                <w:szCs w:val="20"/>
              </w:rPr>
            </w:pPr>
            <w:r w:rsidRPr="00C95554">
              <w:rPr>
                <w:rFonts w:cstheme="minorHAnsi"/>
                <w:color w:val="000000"/>
                <w:sz w:val="20"/>
                <w:szCs w:val="20"/>
              </w:rPr>
              <w:t xml:space="preserve">P-ADVPLS-VS-PP000-00 </w:t>
            </w:r>
          </w:p>
        </w:tc>
        <w:tc>
          <w:tcPr>
            <w:tcW w:w="628" w:type="pct"/>
            <w:vMerge w:val="restart"/>
            <w:tcBorders>
              <w:top w:val="single" w:sz="4" w:space="0" w:color="auto"/>
              <w:left w:val="single" w:sz="8" w:space="0" w:color="auto"/>
              <w:right w:val="single" w:sz="8" w:space="0" w:color="auto"/>
            </w:tcBorders>
            <w:shd w:val="clear" w:color="auto" w:fill="auto"/>
            <w:vAlign w:val="center"/>
            <w:hideMark/>
          </w:tcPr>
          <w:p w14:paraId="3D53A1D2" w14:textId="77777777" w:rsidR="00FE29F6" w:rsidRPr="00C95554" w:rsidRDefault="00FE29F6" w:rsidP="00F05C29">
            <w:pPr>
              <w:jc w:val="center"/>
              <w:rPr>
                <w:rFonts w:cstheme="minorHAnsi"/>
                <w:b/>
                <w:bCs/>
                <w:color w:val="000000"/>
                <w:sz w:val="20"/>
                <w:szCs w:val="20"/>
              </w:rPr>
            </w:pPr>
            <w:r w:rsidRPr="00C95554">
              <w:rPr>
                <w:rFonts w:eastAsia="Calibri" w:cstheme="minorHAnsi"/>
                <w:b/>
                <w:bCs/>
                <w:color w:val="000000"/>
                <w:sz w:val="20"/>
                <w:szCs w:val="20"/>
              </w:rPr>
              <w:t>6</w:t>
            </w:r>
          </w:p>
        </w:tc>
        <w:tc>
          <w:tcPr>
            <w:tcW w:w="705" w:type="pct"/>
            <w:vMerge w:val="restart"/>
            <w:tcBorders>
              <w:top w:val="single" w:sz="4" w:space="0" w:color="auto"/>
              <w:left w:val="single" w:sz="8" w:space="0" w:color="auto"/>
              <w:right w:val="single" w:sz="8" w:space="0" w:color="auto"/>
            </w:tcBorders>
            <w:shd w:val="clear" w:color="auto" w:fill="auto"/>
            <w:vAlign w:val="center"/>
            <w:hideMark/>
          </w:tcPr>
          <w:p w14:paraId="4C73D9EB" w14:textId="0CF8F5A9" w:rsidR="00FE29F6" w:rsidRPr="00C95554" w:rsidRDefault="00FE29F6" w:rsidP="00FE29F6">
            <w:pPr>
              <w:rPr>
                <w:rFonts w:cstheme="minorHAnsi"/>
                <w:color w:val="000000"/>
                <w:sz w:val="20"/>
                <w:szCs w:val="20"/>
              </w:rPr>
            </w:pPr>
            <w:r w:rsidRPr="00C95554">
              <w:rPr>
                <w:rFonts w:cstheme="minorHAnsi"/>
                <w:color w:val="000000"/>
                <w:sz w:val="20"/>
                <w:szCs w:val="20"/>
              </w:rPr>
              <w:t xml:space="preserve"> </w:t>
            </w:r>
          </w:p>
        </w:tc>
        <w:tc>
          <w:tcPr>
            <w:tcW w:w="1013" w:type="pct"/>
            <w:vMerge w:val="restart"/>
            <w:tcBorders>
              <w:top w:val="single" w:sz="4" w:space="0" w:color="auto"/>
              <w:left w:val="single" w:sz="8" w:space="0" w:color="auto"/>
              <w:right w:val="single" w:sz="8" w:space="0" w:color="auto"/>
            </w:tcBorders>
            <w:shd w:val="clear" w:color="auto" w:fill="auto"/>
            <w:vAlign w:val="center"/>
            <w:hideMark/>
          </w:tcPr>
          <w:p w14:paraId="137BE40A" w14:textId="7B80772C" w:rsidR="00FE29F6" w:rsidRPr="00C95554" w:rsidRDefault="00FE29F6" w:rsidP="00FE29F6">
            <w:pPr>
              <w:jc w:val="center"/>
              <w:rPr>
                <w:rFonts w:cstheme="minorHAnsi"/>
                <w:b/>
                <w:bCs/>
                <w:color w:val="000000"/>
                <w:sz w:val="20"/>
                <w:szCs w:val="20"/>
              </w:rPr>
            </w:pPr>
            <w:r w:rsidRPr="00C95554">
              <w:rPr>
                <w:rFonts w:cstheme="minorHAnsi"/>
                <w:b/>
                <w:bCs/>
                <w:color w:val="000000"/>
                <w:sz w:val="20"/>
                <w:szCs w:val="20"/>
              </w:rPr>
              <w:t xml:space="preserve">            </w:t>
            </w:r>
          </w:p>
        </w:tc>
      </w:tr>
      <w:tr w:rsidR="00FE29F6" w14:paraId="72AA7344" w14:textId="77777777" w:rsidTr="00F05C29">
        <w:trPr>
          <w:trHeight w:val="450"/>
        </w:trPr>
        <w:tc>
          <w:tcPr>
            <w:tcW w:w="949" w:type="pct"/>
            <w:vMerge/>
            <w:tcBorders>
              <w:left w:val="double" w:sz="6" w:space="0" w:color="auto"/>
              <w:bottom w:val="single" w:sz="8" w:space="0" w:color="000000"/>
              <w:right w:val="single" w:sz="8" w:space="0" w:color="auto"/>
            </w:tcBorders>
            <w:vAlign w:val="center"/>
            <w:hideMark/>
          </w:tcPr>
          <w:p w14:paraId="6D622C71" w14:textId="77777777" w:rsidR="00FE29F6" w:rsidRPr="00C95554" w:rsidRDefault="00FE29F6" w:rsidP="00F05C29">
            <w:pPr>
              <w:rPr>
                <w:rFonts w:cstheme="minorHAnsi"/>
                <w:b/>
                <w:bCs/>
                <w:color w:val="000000"/>
                <w:sz w:val="20"/>
                <w:szCs w:val="20"/>
              </w:rPr>
            </w:pPr>
          </w:p>
        </w:tc>
        <w:tc>
          <w:tcPr>
            <w:tcW w:w="1705" w:type="pct"/>
            <w:vMerge/>
            <w:tcBorders>
              <w:left w:val="single" w:sz="8" w:space="0" w:color="auto"/>
              <w:bottom w:val="nil"/>
              <w:right w:val="single" w:sz="8" w:space="0" w:color="auto"/>
            </w:tcBorders>
            <w:vAlign w:val="center"/>
            <w:hideMark/>
          </w:tcPr>
          <w:p w14:paraId="6A4FD4C6" w14:textId="77777777" w:rsidR="00FE29F6" w:rsidRPr="00C95554" w:rsidRDefault="00FE29F6" w:rsidP="00F05C29">
            <w:pPr>
              <w:rPr>
                <w:rFonts w:cstheme="minorHAnsi"/>
                <w:color w:val="000000"/>
                <w:sz w:val="20"/>
                <w:szCs w:val="20"/>
              </w:rPr>
            </w:pPr>
          </w:p>
        </w:tc>
        <w:tc>
          <w:tcPr>
            <w:tcW w:w="628" w:type="pct"/>
            <w:vMerge/>
            <w:tcBorders>
              <w:left w:val="single" w:sz="8" w:space="0" w:color="auto"/>
              <w:bottom w:val="single" w:sz="8" w:space="0" w:color="000000"/>
              <w:right w:val="single" w:sz="8" w:space="0" w:color="auto"/>
            </w:tcBorders>
            <w:vAlign w:val="center"/>
            <w:hideMark/>
          </w:tcPr>
          <w:p w14:paraId="13A29529" w14:textId="77777777" w:rsidR="00FE29F6" w:rsidRPr="00C95554" w:rsidRDefault="00FE29F6" w:rsidP="00F05C29">
            <w:pPr>
              <w:rPr>
                <w:rFonts w:cstheme="minorHAnsi"/>
                <w:b/>
                <w:bCs/>
                <w:color w:val="000000"/>
                <w:sz w:val="20"/>
                <w:szCs w:val="20"/>
              </w:rPr>
            </w:pPr>
          </w:p>
        </w:tc>
        <w:tc>
          <w:tcPr>
            <w:tcW w:w="705" w:type="pct"/>
            <w:vMerge/>
            <w:tcBorders>
              <w:left w:val="single" w:sz="8" w:space="0" w:color="auto"/>
              <w:bottom w:val="single" w:sz="8" w:space="0" w:color="000000"/>
              <w:right w:val="single" w:sz="8" w:space="0" w:color="auto"/>
            </w:tcBorders>
            <w:vAlign w:val="center"/>
            <w:hideMark/>
          </w:tcPr>
          <w:p w14:paraId="5F410894" w14:textId="77777777" w:rsidR="00FE29F6" w:rsidRPr="00C95554" w:rsidRDefault="00FE29F6" w:rsidP="00F05C29">
            <w:pPr>
              <w:rPr>
                <w:rFonts w:cstheme="minorHAnsi"/>
                <w:color w:val="000000"/>
                <w:sz w:val="20"/>
                <w:szCs w:val="20"/>
              </w:rPr>
            </w:pPr>
          </w:p>
        </w:tc>
        <w:tc>
          <w:tcPr>
            <w:tcW w:w="1013" w:type="pct"/>
            <w:vMerge/>
            <w:tcBorders>
              <w:left w:val="single" w:sz="8" w:space="0" w:color="auto"/>
              <w:bottom w:val="nil"/>
              <w:right w:val="single" w:sz="8" w:space="0" w:color="auto"/>
            </w:tcBorders>
            <w:vAlign w:val="center"/>
            <w:hideMark/>
          </w:tcPr>
          <w:p w14:paraId="5CF308EE" w14:textId="77777777" w:rsidR="00FE29F6" w:rsidRPr="00C95554" w:rsidRDefault="00FE29F6" w:rsidP="00F05C29">
            <w:pPr>
              <w:rPr>
                <w:rFonts w:cstheme="minorHAnsi"/>
                <w:b/>
                <w:bCs/>
                <w:color w:val="000000"/>
                <w:sz w:val="20"/>
                <w:szCs w:val="20"/>
              </w:rPr>
            </w:pPr>
          </w:p>
        </w:tc>
      </w:tr>
      <w:tr w:rsidR="00FE29F6" w14:paraId="33A1D180" w14:textId="77777777" w:rsidTr="00F05C29">
        <w:trPr>
          <w:trHeight w:val="450"/>
        </w:trPr>
        <w:tc>
          <w:tcPr>
            <w:tcW w:w="949" w:type="pct"/>
            <w:vMerge/>
            <w:tcBorders>
              <w:top w:val="nil"/>
              <w:left w:val="double" w:sz="6" w:space="0" w:color="auto"/>
              <w:bottom w:val="single" w:sz="8" w:space="0" w:color="000000"/>
              <w:right w:val="single" w:sz="8" w:space="0" w:color="auto"/>
            </w:tcBorders>
            <w:vAlign w:val="center"/>
            <w:hideMark/>
          </w:tcPr>
          <w:p w14:paraId="1014EB9F" w14:textId="77777777" w:rsidR="00FE29F6" w:rsidRPr="00C95554" w:rsidRDefault="00FE29F6" w:rsidP="00F05C29">
            <w:pPr>
              <w:rPr>
                <w:rFonts w:cstheme="minorHAnsi"/>
                <w:b/>
                <w:bCs/>
                <w:color w:val="000000"/>
                <w:sz w:val="20"/>
                <w:szCs w:val="20"/>
              </w:rPr>
            </w:pPr>
          </w:p>
        </w:tc>
        <w:tc>
          <w:tcPr>
            <w:tcW w:w="1705" w:type="pct"/>
            <w:vMerge w:val="restart"/>
            <w:tcBorders>
              <w:top w:val="nil"/>
              <w:left w:val="single" w:sz="8" w:space="0" w:color="auto"/>
              <w:bottom w:val="single" w:sz="8" w:space="0" w:color="000000"/>
              <w:right w:val="single" w:sz="8" w:space="0" w:color="auto"/>
            </w:tcBorders>
            <w:shd w:val="clear" w:color="auto" w:fill="auto"/>
            <w:vAlign w:val="center"/>
            <w:hideMark/>
          </w:tcPr>
          <w:p w14:paraId="0D9FE63E" w14:textId="77777777" w:rsidR="00FE29F6" w:rsidRPr="00C95554" w:rsidRDefault="00FE29F6" w:rsidP="00F05C29">
            <w:pPr>
              <w:rPr>
                <w:rFonts w:cstheme="minorHAnsi"/>
                <w:color w:val="000000"/>
                <w:sz w:val="20"/>
                <w:szCs w:val="20"/>
              </w:rPr>
            </w:pPr>
            <w:r w:rsidRPr="00C95554">
              <w:rPr>
                <w:rFonts w:cstheme="minorHAnsi"/>
                <w:color w:val="000000"/>
                <w:sz w:val="20"/>
                <w:szCs w:val="20"/>
              </w:rPr>
              <w:t>Veeam Data Platform Advanced Enterprise Plus. 1 year of Production (24/7) Support is included. Public Sector</w:t>
            </w:r>
          </w:p>
        </w:tc>
        <w:tc>
          <w:tcPr>
            <w:tcW w:w="628" w:type="pct"/>
            <w:vMerge/>
            <w:tcBorders>
              <w:top w:val="nil"/>
              <w:left w:val="single" w:sz="8" w:space="0" w:color="auto"/>
              <w:bottom w:val="single" w:sz="8" w:space="0" w:color="000000"/>
              <w:right w:val="single" w:sz="8" w:space="0" w:color="auto"/>
            </w:tcBorders>
            <w:vAlign w:val="center"/>
            <w:hideMark/>
          </w:tcPr>
          <w:p w14:paraId="4A5083D5"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8" w:space="0" w:color="000000"/>
              <w:right w:val="single" w:sz="8" w:space="0" w:color="auto"/>
            </w:tcBorders>
            <w:vAlign w:val="center"/>
            <w:hideMark/>
          </w:tcPr>
          <w:p w14:paraId="0DDE5BC6"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nil"/>
              <w:right w:val="single" w:sz="8" w:space="0" w:color="auto"/>
            </w:tcBorders>
            <w:vAlign w:val="center"/>
            <w:hideMark/>
          </w:tcPr>
          <w:p w14:paraId="267362CB" w14:textId="77777777" w:rsidR="00FE29F6" w:rsidRPr="00C95554" w:rsidRDefault="00FE29F6" w:rsidP="00F05C29">
            <w:pPr>
              <w:rPr>
                <w:rFonts w:cstheme="minorHAnsi"/>
                <w:b/>
                <w:bCs/>
                <w:color w:val="000000"/>
                <w:sz w:val="20"/>
                <w:szCs w:val="20"/>
              </w:rPr>
            </w:pPr>
          </w:p>
        </w:tc>
      </w:tr>
      <w:tr w:rsidR="00FE29F6" w14:paraId="09FCA0DC" w14:textId="77777777" w:rsidTr="00F05C29">
        <w:trPr>
          <w:trHeight w:val="720"/>
        </w:trPr>
        <w:tc>
          <w:tcPr>
            <w:tcW w:w="949" w:type="pct"/>
            <w:vMerge/>
            <w:tcBorders>
              <w:top w:val="nil"/>
              <w:left w:val="double" w:sz="6" w:space="0" w:color="auto"/>
              <w:bottom w:val="single" w:sz="4" w:space="0" w:color="auto"/>
              <w:right w:val="single" w:sz="8" w:space="0" w:color="auto"/>
            </w:tcBorders>
            <w:vAlign w:val="center"/>
            <w:hideMark/>
          </w:tcPr>
          <w:p w14:paraId="61EEE77A" w14:textId="77777777" w:rsidR="00FE29F6" w:rsidRPr="00C95554" w:rsidRDefault="00FE29F6" w:rsidP="00F05C29">
            <w:pPr>
              <w:rPr>
                <w:rFonts w:cstheme="minorHAnsi"/>
                <w:b/>
                <w:bCs/>
                <w:color w:val="000000"/>
                <w:sz w:val="20"/>
                <w:szCs w:val="20"/>
              </w:rPr>
            </w:pPr>
          </w:p>
        </w:tc>
        <w:tc>
          <w:tcPr>
            <w:tcW w:w="1705" w:type="pct"/>
            <w:vMerge/>
            <w:tcBorders>
              <w:top w:val="nil"/>
              <w:left w:val="single" w:sz="8" w:space="0" w:color="auto"/>
              <w:bottom w:val="single" w:sz="4" w:space="0" w:color="auto"/>
              <w:right w:val="single" w:sz="8" w:space="0" w:color="auto"/>
            </w:tcBorders>
            <w:vAlign w:val="center"/>
            <w:hideMark/>
          </w:tcPr>
          <w:p w14:paraId="25331434" w14:textId="77777777" w:rsidR="00FE29F6" w:rsidRPr="00C95554" w:rsidRDefault="00FE29F6" w:rsidP="00F05C29">
            <w:pPr>
              <w:rPr>
                <w:rFonts w:cstheme="minorHAnsi"/>
                <w:color w:val="000000"/>
                <w:sz w:val="20"/>
                <w:szCs w:val="20"/>
              </w:rPr>
            </w:pPr>
          </w:p>
        </w:tc>
        <w:tc>
          <w:tcPr>
            <w:tcW w:w="628" w:type="pct"/>
            <w:vMerge/>
            <w:tcBorders>
              <w:top w:val="nil"/>
              <w:left w:val="single" w:sz="8" w:space="0" w:color="auto"/>
              <w:bottom w:val="single" w:sz="4" w:space="0" w:color="auto"/>
              <w:right w:val="single" w:sz="8" w:space="0" w:color="auto"/>
            </w:tcBorders>
            <w:vAlign w:val="center"/>
            <w:hideMark/>
          </w:tcPr>
          <w:p w14:paraId="339AE369"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single" w:sz="4" w:space="0" w:color="auto"/>
              <w:right w:val="single" w:sz="8" w:space="0" w:color="auto"/>
            </w:tcBorders>
            <w:vAlign w:val="center"/>
            <w:hideMark/>
          </w:tcPr>
          <w:p w14:paraId="581308C9"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single" w:sz="4" w:space="0" w:color="auto"/>
              <w:right w:val="single" w:sz="8" w:space="0" w:color="auto"/>
            </w:tcBorders>
            <w:vAlign w:val="center"/>
            <w:hideMark/>
          </w:tcPr>
          <w:p w14:paraId="6D44F875" w14:textId="77777777" w:rsidR="00FE29F6" w:rsidRPr="00C95554" w:rsidRDefault="00FE29F6" w:rsidP="00F05C29">
            <w:pPr>
              <w:rPr>
                <w:rFonts w:cstheme="minorHAnsi"/>
                <w:b/>
                <w:bCs/>
                <w:color w:val="000000"/>
                <w:sz w:val="20"/>
                <w:szCs w:val="20"/>
              </w:rPr>
            </w:pPr>
          </w:p>
        </w:tc>
      </w:tr>
      <w:tr w:rsidR="00FE29F6" w14:paraId="4EF0F707" w14:textId="77777777" w:rsidTr="00F05C29">
        <w:trPr>
          <w:trHeight w:val="450"/>
        </w:trPr>
        <w:tc>
          <w:tcPr>
            <w:tcW w:w="949" w:type="pct"/>
            <w:vMerge/>
            <w:tcBorders>
              <w:top w:val="single" w:sz="8" w:space="0" w:color="auto"/>
              <w:left w:val="double" w:sz="6" w:space="0" w:color="auto"/>
              <w:bottom w:val="single" w:sz="8" w:space="0" w:color="000000"/>
              <w:right w:val="single" w:sz="8" w:space="0" w:color="auto"/>
            </w:tcBorders>
            <w:vAlign w:val="center"/>
            <w:hideMark/>
          </w:tcPr>
          <w:p w14:paraId="3BB3D13E" w14:textId="77777777" w:rsidR="00FE29F6" w:rsidRPr="00C95554" w:rsidRDefault="00FE29F6" w:rsidP="00F05C29">
            <w:pPr>
              <w:rPr>
                <w:rFonts w:cstheme="minorHAnsi"/>
                <w:b/>
                <w:bCs/>
                <w:color w:val="000000"/>
                <w:sz w:val="20"/>
                <w:szCs w:val="20"/>
              </w:rPr>
            </w:pPr>
          </w:p>
        </w:tc>
        <w:tc>
          <w:tcPr>
            <w:tcW w:w="1705" w:type="pct"/>
            <w:vMerge/>
            <w:tcBorders>
              <w:top w:val="single" w:sz="8" w:space="0" w:color="auto"/>
              <w:left w:val="single" w:sz="8" w:space="0" w:color="auto"/>
              <w:bottom w:val="single" w:sz="8" w:space="0" w:color="000000"/>
              <w:right w:val="single" w:sz="8" w:space="0" w:color="auto"/>
            </w:tcBorders>
            <w:vAlign w:val="center"/>
            <w:hideMark/>
          </w:tcPr>
          <w:p w14:paraId="7C6F0FA3" w14:textId="77777777" w:rsidR="00FE29F6" w:rsidRPr="00C95554" w:rsidRDefault="00FE29F6" w:rsidP="00F05C29">
            <w:pPr>
              <w:rPr>
                <w:rFonts w:cstheme="minorHAnsi"/>
                <w:color w:val="000000"/>
                <w:sz w:val="20"/>
                <w:szCs w:val="20"/>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4BB7D16E" w14:textId="77777777" w:rsidR="00FE29F6" w:rsidRPr="00C95554" w:rsidRDefault="00FE29F6" w:rsidP="00F05C29">
            <w:pPr>
              <w:rPr>
                <w:rFonts w:cstheme="minorHAnsi"/>
                <w:b/>
                <w:bCs/>
                <w:color w:val="000000"/>
                <w:sz w:val="20"/>
                <w:szCs w:val="20"/>
              </w:rPr>
            </w:pPr>
          </w:p>
        </w:tc>
        <w:tc>
          <w:tcPr>
            <w:tcW w:w="705" w:type="pct"/>
            <w:vMerge/>
            <w:tcBorders>
              <w:top w:val="single" w:sz="8" w:space="0" w:color="auto"/>
              <w:left w:val="single" w:sz="8" w:space="0" w:color="auto"/>
              <w:bottom w:val="single" w:sz="8" w:space="0" w:color="000000"/>
              <w:right w:val="single" w:sz="8" w:space="0" w:color="auto"/>
            </w:tcBorders>
            <w:vAlign w:val="center"/>
            <w:hideMark/>
          </w:tcPr>
          <w:p w14:paraId="65EA547B" w14:textId="77777777" w:rsidR="00FE29F6" w:rsidRPr="00C95554" w:rsidRDefault="00FE29F6" w:rsidP="00F05C29">
            <w:pPr>
              <w:rPr>
                <w:rFonts w:cstheme="minorHAnsi"/>
                <w:color w:val="000000"/>
                <w:sz w:val="20"/>
                <w:szCs w:val="20"/>
              </w:rPr>
            </w:pPr>
          </w:p>
        </w:tc>
        <w:tc>
          <w:tcPr>
            <w:tcW w:w="1013" w:type="pct"/>
            <w:vMerge/>
            <w:tcBorders>
              <w:top w:val="single" w:sz="8" w:space="0" w:color="auto"/>
              <w:left w:val="single" w:sz="8" w:space="0" w:color="auto"/>
              <w:bottom w:val="single" w:sz="8" w:space="0" w:color="000000"/>
              <w:right w:val="single" w:sz="8" w:space="0" w:color="auto"/>
            </w:tcBorders>
            <w:vAlign w:val="center"/>
            <w:hideMark/>
          </w:tcPr>
          <w:p w14:paraId="69B7E59F" w14:textId="77777777" w:rsidR="00FE29F6" w:rsidRPr="00C95554" w:rsidRDefault="00FE29F6" w:rsidP="00F05C29">
            <w:pPr>
              <w:rPr>
                <w:rFonts w:cstheme="minorHAnsi"/>
                <w:b/>
                <w:bCs/>
                <w:color w:val="000000"/>
                <w:sz w:val="20"/>
                <w:szCs w:val="20"/>
              </w:rPr>
            </w:pPr>
          </w:p>
        </w:tc>
      </w:tr>
      <w:tr w:rsidR="00FE29F6" w14:paraId="30A77796" w14:textId="77777777" w:rsidTr="00F05C29">
        <w:trPr>
          <w:trHeight w:val="450"/>
        </w:trPr>
        <w:tc>
          <w:tcPr>
            <w:tcW w:w="949" w:type="pct"/>
            <w:vMerge/>
            <w:tcBorders>
              <w:top w:val="single" w:sz="8" w:space="0" w:color="auto"/>
              <w:left w:val="double" w:sz="6" w:space="0" w:color="auto"/>
              <w:bottom w:val="single" w:sz="8" w:space="0" w:color="000000"/>
              <w:right w:val="single" w:sz="8" w:space="0" w:color="auto"/>
            </w:tcBorders>
            <w:vAlign w:val="center"/>
            <w:hideMark/>
          </w:tcPr>
          <w:p w14:paraId="0D41A176" w14:textId="77777777" w:rsidR="00FE29F6" w:rsidRPr="00C95554" w:rsidRDefault="00FE29F6" w:rsidP="00F05C29">
            <w:pPr>
              <w:rPr>
                <w:rFonts w:cstheme="minorHAnsi"/>
                <w:b/>
                <w:bCs/>
                <w:color w:val="000000"/>
                <w:sz w:val="20"/>
                <w:szCs w:val="20"/>
              </w:rPr>
            </w:pPr>
          </w:p>
        </w:tc>
        <w:tc>
          <w:tcPr>
            <w:tcW w:w="1705" w:type="pct"/>
            <w:vMerge/>
            <w:tcBorders>
              <w:top w:val="single" w:sz="8" w:space="0" w:color="auto"/>
              <w:left w:val="single" w:sz="8" w:space="0" w:color="auto"/>
              <w:bottom w:val="single" w:sz="8" w:space="0" w:color="000000"/>
              <w:right w:val="single" w:sz="8" w:space="0" w:color="auto"/>
            </w:tcBorders>
            <w:vAlign w:val="center"/>
            <w:hideMark/>
          </w:tcPr>
          <w:p w14:paraId="29DBDE25" w14:textId="77777777" w:rsidR="00FE29F6" w:rsidRPr="00C95554" w:rsidRDefault="00FE29F6" w:rsidP="00F05C29">
            <w:pPr>
              <w:rPr>
                <w:rFonts w:cstheme="minorHAnsi"/>
                <w:color w:val="000000"/>
                <w:sz w:val="20"/>
                <w:szCs w:val="20"/>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72E606B5" w14:textId="77777777" w:rsidR="00FE29F6" w:rsidRPr="00C95554" w:rsidRDefault="00FE29F6" w:rsidP="00F05C29">
            <w:pPr>
              <w:rPr>
                <w:rFonts w:cstheme="minorHAnsi"/>
                <w:b/>
                <w:bCs/>
                <w:color w:val="000000"/>
                <w:sz w:val="20"/>
                <w:szCs w:val="20"/>
              </w:rPr>
            </w:pPr>
          </w:p>
        </w:tc>
        <w:tc>
          <w:tcPr>
            <w:tcW w:w="705" w:type="pct"/>
            <w:vMerge/>
            <w:tcBorders>
              <w:top w:val="single" w:sz="8" w:space="0" w:color="auto"/>
              <w:left w:val="single" w:sz="8" w:space="0" w:color="auto"/>
              <w:bottom w:val="single" w:sz="8" w:space="0" w:color="000000"/>
              <w:right w:val="single" w:sz="8" w:space="0" w:color="auto"/>
            </w:tcBorders>
            <w:vAlign w:val="center"/>
            <w:hideMark/>
          </w:tcPr>
          <w:p w14:paraId="7D9C42B7" w14:textId="77777777" w:rsidR="00FE29F6" w:rsidRPr="00C95554" w:rsidRDefault="00FE29F6" w:rsidP="00F05C29">
            <w:pPr>
              <w:rPr>
                <w:rFonts w:cstheme="minorHAnsi"/>
                <w:color w:val="000000"/>
                <w:sz w:val="20"/>
                <w:szCs w:val="20"/>
              </w:rPr>
            </w:pPr>
          </w:p>
        </w:tc>
        <w:tc>
          <w:tcPr>
            <w:tcW w:w="1013" w:type="pct"/>
            <w:vMerge/>
            <w:tcBorders>
              <w:top w:val="single" w:sz="8" w:space="0" w:color="auto"/>
              <w:left w:val="single" w:sz="8" w:space="0" w:color="auto"/>
              <w:bottom w:val="single" w:sz="8" w:space="0" w:color="000000"/>
              <w:right w:val="single" w:sz="8" w:space="0" w:color="auto"/>
            </w:tcBorders>
            <w:vAlign w:val="center"/>
            <w:hideMark/>
          </w:tcPr>
          <w:p w14:paraId="6EB85526" w14:textId="77777777" w:rsidR="00FE29F6" w:rsidRPr="00C95554" w:rsidRDefault="00FE29F6" w:rsidP="00F05C29">
            <w:pPr>
              <w:rPr>
                <w:rFonts w:cstheme="minorHAnsi"/>
                <w:b/>
                <w:bCs/>
                <w:color w:val="000000"/>
                <w:sz w:val="20"/>
                <w:szCs w:val="20"/>
              </w:rPr>
            </w:pPr>
          </w:p>
        </w:tc>
      </w:tr>
      <w:tr w:rsidR="00FE29F6" w14:paraId="5C678DD1" w14:textId="77777777" w:rsidTr="00F05C29">
        <w:trPr>
          <w:trHeight w:val="450"/>
        </w:trPr>
        <w:tc>
          <w:tcPr>
            <w:tcW w:w="949" w:type="pct"/>
            <w:vMerge/>
            <w:tcBorders>
              <w:top w:val="single" w:sz="8" w:space="0" w:color="auto"/>
              <w:left w:val="double" w:sz="6" w:space="0" w:color="auto"/>
              <w:bottom w:val="single" w:sz="8" w:space="0" w:color="000000"/>
              <w:right w:val="single" w:sz="8" w:space="0" w:color="auto"/>
            </w:tcBorders>
            <w:vAlign w:val="center"/>
            <w:hideMark/>
          </w:tcPr>
          <w:p w14:paraId="23A374CF" w14:textId="77777777" w:rsidR="00FE29F6" w:rsidRPr="00C95554" w:rsidRDefault="00FE29F6" w:rsidP="00F05C29">
            <w:pPr>
              <w:rPr>
                <w:rFonts w:cstheme="minorHAnsi"/>
                <w:b/>
                <w:bCs/>
                <w:color w:val="000000"/>
                <w:sz w:val="20"/>
                <w:szCs w:val="20"/>
              </w:rPr>
            </w:pPr>
          </w:p>
        </w:tc>
        <w:tc>
          <w:tcPr>
            <w:tcW w:w="1705" w:type="pct"/>
            <w:vMerge/>
            <w:tcBorders>
              <w:top w:val="single" w:sz="8" w:space="0" w:color="auto"/>
              <w:left w:val="single" w:sz="8" w:space="0" w:color="auto"/>
              <w:bottom w:val="single" w:sz="8" w:space="0" w:color="000000"/>
              <w:right w:val="single" w:sz="8" w:space="0" w:color="auto"/>
            </w:tcBorders>
            <w:vAlign w:val="center"/>
            <w:hideMark/>
          </w:tcPr>
          <w:p w14:paraId="50C4EF55" w14:textId="77777777" w:rsidR="00FE29F6" w:rsidRPr="00C95554" w:rsidRDefault="00FE29F6" w:rsidP="00F05C29">
            <w:pPr>
              <w:rPr>
                <w:rFonts w:cstheme="minorHAnsi"/>
                <w:color w:val="000000"/>
                <w:sz w:val="20"/>
                <w:szCs w:val="20"/>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2E1E6A52" w14:textId="77777777" w:rsidR="00FE29F6" w:rsidRPr="00C95554" w:rsidRDefault="00FE29F6" w:rsidP="00F05C29">
            <w:pPr>
              <w:rPr>
                <w:rFonts w:cstheme="minorHAnsi"/>
                <w:b/>
                <w:bCs/>
                <w:color w:val="000000"/>
                <w:sz w:val="20"/>
                <w:szCs w:val="20"/>
              </w:rPr>
            </w:pPr>
          </w:p>
        </w:tc>
        <w:tc>
          <w:tcPr>
            <w:tcW w:w="705" w:type="pct"/>
            <w:vMerge/>
            <w:tcBorders>
              <w:top w:val="single" w:sz="8" w:space="0" w:color="auto"/>
              <w:left w:val="single" w:sz="8" w:space="0" w:color="auto"/>
              <w:bottom w:val="single" w:sz="8" w:space="0" w:color="000000"/>
              <w:right w:val="single" w:sz="8" w:space="0" w:color="auto"/>
            </w:tcBorders>
            <w:vAlign w:val="center"/>
            <w:hideMark/>
          </w:tcPr>
          <w:p w14:paraId="5FE1887B" w14:textId="77777777" w:rsidR="00FE29F6" w:rsidRPr="00C95554" w:rsidRDefault="00FE29F6" w:rsidP="00F05C29">
            <w:pPr>
              <w:rPr>
                <w:rFonts w:cstheme="minorHAnsi"/>
                <w:color w:val="000000"/>
                <w:sz w:val="20"/>
                <w:szCs w:val="20"/>
              </w:rPr>
            </w:pPr>
          </w:p>
        </w:tc>
        <w:tc>
          <w:tcPr>
            <w:tcW w:w="1013" w:type="pct"/>
            <w:vMerge/>
            <w:tcBorders>
              <w:top w:val="single" w:sz="8" w:space="0" w:color="auto"/>
              <w:left w:val="single" w:sz="8" w:space="0" w:color="auto"/>
              <w:bottom w:val="single" w:sz="8" w:space="0" w:color="000000"/>
              <w:right w:val="single" w:sz="8" w:space="0" w:color="auto"/>
            </w:tcBorders>
            <w:vAlign w:val="center"/>
            <w:hideMark/>
          </w:tcPr>
          <w:p w14:paraId="6A3DB577" w14:textId="77777777" w:rsidR="00FE29F6" w:rsidRPr="00C95554" w:rsidRDefault="00FE29F6" w:rsidP="00F05C29">
            <w:pPr>
              <w:rPr>
                <w:rFonts w:cstheme="minorHAnsi"/>
                <w:b/>
                <w:bCs/>
                <w:color w:val="000000"/>
                <w:sz w:val="20"/>
                <w:szCs w:val="20"/>
              </w:rPr>
            </w:pPr>
          </w:p>
        </w:tc>
      </w:tr>
      <w:tr w:rsidR="00FE29F6" w14:paraId="318C08E3" w14:textId="77777777" w:rsidTr="00F05C29">
        <w:trPr>
          <w:trHeight w:val="450"/>
        </w:trPr>
        <w:tc>
          <w:tcPr>
            <w:tcW w:w="3282" w:type="pct"/>
            <w:gridSpan w:val="3"/>
            <w:vMerge w:val="restart"/>
            <w:tcBorders>
              <w:top w:val="single" w:sz="8" w:space="0" w:color="auto"/>
              <w:left w:val="double" w:sz="6" w:space="0" w:color="auto"/>
              <w:bottom w:val="double" w:sz="6" w:space="0" w:color="000000"/>
              <w:right w:val="single" w:sz="8" w:space="0" w:color="000000"/>
            </w:tcBorders>
            <w:shd w:val="clear" w:color="000000" w:fill="F7CAAC"/>
            <w:noWrap/>
            <w:vAlign w:val="center"/>
            <w:hideMark/>
          </w:tcPr>
          <w:p w14:paraId="0BB860DF" w14:textId="77777777" w:rsidR="00FE29F6" w:rsidRPr="00C95554" w:rsidRDefault="00FE29F6" w:rsidP="00F05C29">
            <w:pPr>
              <w:rPr>
                <w:rFonts w:cstheme="minorHAnsi"/>
                <w:b/>
                <w:bCs/>
                <w:color w:val="000000"/>
                <w:sz w:val="20"/>
                <w:szCs w:val="20"/>
              </w:rPr>
            </w:pPr>
            <w:r w:rsidRPr="00C95554">
              <w:rPr>
                <w:rFonts w:cstheme="minorHAnsi"/>
                <w:b/>
                <w:bCs/>
                <w:color w:val="000000"/>
                <w:sz w:val="20"/>
                <w:szCs w:val="20"/>
              </w:rPr>
              <w:t>Celkem</w:t>
            </w:r>
          </w:p>
        </w:tc>
        <w:tc>
          <w:tcPr>
            <w:tcW w:w="705" w:type="pct"/>
            <w:vMerge w:val="restart"/>
            <w:tcBorders>
              <w:top w:val="nil"/>
              <w:left w:val="single" w:sz="8" w:space="0" w:color="auto"/>
              <w:bottom w:val="double" w:sz="6" w:space="0" w:color="000000"/>
              <w:right w:val="single" w:sz="8" w:space="0" w:color="auto"/>
            </w:tcBorders>
            <w:shd w:val="clear" w:color="000000" w:fill="F7CAAC"/>
            <w:vAlign w:val="center"/>
            <w:hideMark/>
          </w:tcPr>
          <w:p w14:paraId="3B690B9A" w14:textId="77777777" w:rsidR="00FE29F6" w:rsidRPr="00C95554" w:rsidRDefault="00FE29F6" w:rsidP="00F05C29">
            <w:pPr>
              <w:rPr>
                <w:rFonts w:cstheme="minorHAnsi"/>
                <w:color w:val="000000"/>
                <w:sz w:val="20"/>
                <w:szCs w:val="20"/>
              </w:rPr>
            </w:pPr>
            <w:r w:rsidRPr="00C95554">
              <w:rPr>
                <w:rFonts w:cstheme="minorHAnsi"/>
                <w:color w:val="000000"/>
                <w:sz w:val="20"/>
                <w:szCs w:val="20"/>
              </w:rPr>
              <w:t> </w:t>
            </w:r>
          </w:p>
        </w:tc>
        <w:tc>
          <w:tcPr>
            <w:tcW w:w="1013" w:type="pct"/>
            <w:vMerge w:val="restart"/>
            <w:tcBorders>
              <w:top w:val="nil"/>
              <w:left w:val="single" w:sz="8" w:space="0" w:color="auto"/>
              <w:bottom w:val="double" w:sz="6" w:space="0" w:color="000000"/>
              <w:right w:val="double" w:sz="6" w:space="0" w:color="auto"/>
            </w:tcBorders>
            <w:shd w:val="clear" w:color="000000" w:fill="F7CAAC"/>
            <w:vAlign w:val="center"/>
            <w:hideMark/>
          </w:tcPr>
          <w:p w14:paraId="47EEDC73" w14:textId="6F7986F2" w:rsidR="00FE29F6" w:rsidRPr="00C95554" w:rsidRDefault="00FE29F6" w:rsidP="00FE29F6">
            <w:pPr>
              <w:jc w:val="center"/>
              <w:rPr>
                <w:rFonts w:cstheme="minorHAnsi"/>
                <w:b/>
                <w:bCs/>
                <w:color w:val="000000"/>
                <w:sz w:val="20"/>
                <w:szCs w:val="20"/>
              </w:rPr>
            </w:pPr>
            <w:r w:rsidRPr="00C95554">
              <w:rPr>
                <w:rFonts w:cstheme="minorHAnsi"/>
                <w:b/>
                <w:bCs/>
                <w:color w:val="000000"/>
                <w:sz w:val="20"/>
                <w:szCs w:val="20"/>
              </w:rPr>
              <w:t xml:space="preserve">        </w:t>
            </w:r>
          </w:p>
        </w:tc>
      </w:tr>
      <w:tr w:rsidR="00FE29F6" w14:paraId="3DF9CD7C" w14:textId="77777777" w:rsidTr="00F05C29">
        <w:trPr>
          <w:trHeight w:val="450"/>
        </w:trPr>
        <w:tc>
          <w:tcPr>
            <w:tcW w:w="3282" w:type="pct"/>
            <w:gridSpan w:val="3"/>
            <w:vMerge/>
            <w:tcBorders>
              <w:top w:val="single" w:sz="8" w:space="0" w:color="auto"/>
              <w:left w:val="double" w:sz="6" w:space="0" w:color="auto"/>
              <w:bottom w:val="double" w:sz="6" w:space="0" w:color="000000"/>
              <w:right w:val="single" w:sz="8" w:space="0" w:color="000000"/>
            </w:tcBorders>
            <w:vAlign w:val="center"/>
            <w:hideMark/>
          </w:tcPr>
          <w:p w14:paraId="643DAF86" w14:textId="77777777" w:rsidR="00FE29F6" w:rsidRPr="00C95554" w:rsidRDefault="00FE29F6" w:rsidP="00F05C29">
            <w:pPr>
              <w:rPr>
                <w:rFonts w:cstheme="minorHAnsi"/>
                <w:b/>
                <w:bCs/>
                <w:color w:val="000000"/>
                <w:sz w:val="20"/>
                <w:szCs w:val="20"/>
              </w:rPr>
            </w:pPr>
          </w:p>
        </w:tc>
        <w:tc>
          <w:tcPr>
            <w:tcW w:w="705" w:type="pct"/>
            <w:vMerge/>
            <w:tcBorders>
              <w:top w:val="nil"/>
              <w:left w:val="single" w:sz="8" w:space="0" w:color="auto"/>
              <w:bottom w:val="double" w:sz="6" w:space="0" w:color="000000"/>
              <w:right w:val="single" w:sz="8" w:space="0" w:color="auto"/>
            </w:tcBorders>
            <w:vAlign w:val="center"/>
            <w:hideMark/>
          </w:tcPr>
          <w:p w14:paraId="2D839753" w14:textId="77777777" w:rsidR="00FE29F6" w:rsidRPr="00C95554" w:rsidRDefault="00FE29F6" w:rsidP="00F05C29">
            <w:pPr>
              <w:rPr>
                <w:rFonts w:cstheme="minorHAnsi"/>
                <w:color w:val="000000"/>
                <w:sz w:val="20"/>
                <w:szCs w:val="20"/>
              </w:rPr>
            </w:pPr>
          </w:p>
        </w:tc>
        <w:tc>
          <w:tcPr>
            <w:tcW w:w="1013" w:type="pct"/>
            <w:vMerge/>
            <w:tcBorders>
              <w:top w:val="nil"/>
              <w:left w:val="single" w:sz="8" w:space="0" w:color="auto"/>
              <w:bottom w:val="double" w:sz="6" w:space="0" w:color="000000"/>
              <w:right w:val="double" w:sz="6" w:space="0" w:color="auto"/>
            </w:tcBorders>
            <w:vAlign w:val="center"/>
            <w:hideMark/>
          </w:tcPr>
          <w:p w14:paraId="2C51175B" w14:textId="77777777" w:rsidR="00FE29F6" w:rsidRPr="00C95554" w:rsidRDefault="00FE29F6" w:rsidP="00F05C29">
            <w:pPr>
              <w:rPr>
                <w:rFonts w:cstheme="minorHAnsi"/>
                <w:b/>
                <w:bCs/>
                <w:color w:val="000000"/>
                <w:sz w:val="20"/>
                <w:szCs w:val="20"/>
              </w:rPr>
            </w:pPr>
          </w:p>
        </w:tc>
      </w:tr>
    </w:tbl>
    <w:p w14:paraId="334CD634" w14:textId="77777777" w:rsidR="00FE29F6" w:rsidRPr="00367AA1" w:rsidRDefault="00FE29F6" w:rsidP="00FE29F6">
      <w:pPr>
        <w:spacing w:after="120" w:line="280" w:lineRule="exact"/>
        <w:jc w:val="both"/>
        <w:rPr>
          <w:rFonts w:ascii="Calibri" w:eastAsia="Times New Roman" w:hAnsi="Calibri" w:cs="Calibri"/>
          <w:i/>
          <w:lang w:eastAsia="cs-CZ"/>
        </w:rPr>
      </w:pPr>
    </w:p>
    <w:p w14:paraId="71E60F5A" w14:textId="77777777" w:rsidR="00367AA1" w:rsidRPr="00367AA1" w:rsidRDefault="00367AA1" w:rsidP="00367AA1">
      <w:pPr>
        <w:spacing w:after="120" w:line="280" w:lineRule="exact"/>
        <w:jc w:val="both"/>
        <w:rPr>
          <w:rFonts w:ascii="Calibri" w:eastAsia="Times New Roman" w:hAnsi="Calibri" w:cs="Calibri"/>
          <w:i/>
          <w:lang w:eastAsia="cs-CZ"/>
        </w:rPr>
      </w:pPr>
    </w:p>
    <w:p w14:paraId="71E60F5B" w14:textId="77777777" w:rsidR="00367AA1" w:rsidRPr="00367AA1" w:rsidRDefault="00367AA1" w:rsidP="00367AA1">
      <w:pPr>
        <w:tabs>
          <w:tab w:val="right" w:pos="9214"/>
        </w:tabs>
        <w:spacing w:after="120" w:line="280" w:lineRule="exact"/>
        <w:jc w:val="both"/>
        <w:rPr>
          <w:rFonts w:ascii="Calibri" w:eastAsia="Times New Roman" w:hAnsi="Calibri" w:cs="Calibri"/>
          <w:b/>
          <w:bCs/>
          <w:lang w:eastAsia="cs-CZ"/>
        </w:rPr>
      </w:pPr>
    </w:p>
    <w:p w14:paraId="71E60F5C" w14:textId="77777777" w:rsidR="00367AA1" w:rsidRPr="00367AA1" w:rsidRDefault="00367AA1" w:rsidP="00367AA1">
      <w:pPr>
        <w:autoSpaceDE w:val="0"/>
        <w:autoSpaceDN w:val="0"/>
        <w:adjustRightInd w:val="0"/>
        <w:spacing w:after="120" w:line="280" w:lineRule="exact"/>
        <w:jc w:val="both"/>
        <w:rPr>
          <w:rFonts w:ascii="Calibri" w:eastAsia="Times New Roman" w:hAnsi="Calibri" w:cs="Calibri"/>
          <w:lang w:eastAsia="cs-CZ"/>
        </w:rPr>
      </w:pPr>
    </w:p>
    <w:p w14:paraId="71E60F5D" w14:textId="77777777" w:rsidR="00367AA1" w:rsidRPr="00367AA1" w:rsidRDefault="00367AA1" w:rsidP="00367AA1">
      <w:pPr>
        <w:autoSpaceDE w:val="0"/>
        <w:autoSpaceDN w:val="0"/>
        <w:adjustRightInd w:val="0"/>
        <w:spacing w:after="120" w:line="280" w:lineRule="exact"/>
        <w:jc w:val="both"/>
        <w:rPr>
          <w:rFonts w:ascii="Calibri" w:eastAsia="Times New Roman" w:hAnsi="Calibri" w:cs="Calibri"/>
          <w:lang w:eastAsia="cs-CZ"/>
        </w:rPr>
      </w:pPr>
      <w:r w:rsidRPr="00367AA1">
        <w:rPr>
          <w:rFonts w:ascii="Calibri" w:eastAsia="Times New Roman" w:hAnsi="Calibri" w:cs="Calibri"/>
          <w:lang w:eastAsia="cs-CZ"/>
        </w:rPr>
        <w:tab/>
      </w:r>
    </w:p>
    <w:p w14:paraId="71E60F5E" w14:textId="77777777" w:rsidR="00367AA1" w:rsidRPr="00367AA1" w:rsidRDefault="00367AA1" w:rsidP="00367AA1">
      <w:pPr>
        <w:spacing w:after="240" w:line="280" w:lineRule="exact"/>
        <w:jc w:val="both"/>
        <w:rPr>
          <w:rFonts w:ascii="Calibri" w:eastAsia="Times New Roman" w:hAnsi="Calibri" w:cs="Calibri"/>
          <w:b/>
          <w:bCs/>
          <w:lang w:eastAsia="cs-CZ"/>
        </w:rPr>
      </w:pPr>
    </w:p>
    <w:p w14:paraId="71E60F5F" w14:textId="77777777" w:rsidR="00367AA1" w:rsidRPr="00367AA1" w:rsidRDefault="00367AA1" w:rsidP="00367AA1">
      <w:pPr>
        <w:spacing w:after="240" w:line="280" w:lineRule="exact"/>
        <w:jc w:val="both"/>
        <w:rPr>
          <w:rFonts w:ascii="Calibri" w:eastAsia="Times New Roman" w:hAnsi="Calibri" w:cs="Calibri"/>
          <w:b/>
          <w:lang w:eastAsia="cs-CZ"/>
        </w:rPr>
      </w:pPr>
    </w:p>
    <w:p w14:paraId="71E60F60" w14:textId="77777777" w:rsidR="00367AA1" w:rsidRPr="00367AA1" w:rsidRDefault="00367AA1" w:rsidP="00367AA1">
      <w:pPr>
        <w:tabs>
          <w:tab w:val="left" w:pos="4962"/>
        </w:tabs>
        <w:autoSpaceDE w:val="0"/>
        <w:autoSpaceDN w:val="0"/>
        <w:adjustRightInd w:val="0"/>
        <w:spacing w:after="240" w:line="220" w:lineRule="atLeast"/>
        <w:jc w:val="both"/>
        <w:rPr>
          <w:rFonts w:ascii="Calibri" w:eastAsia="Times New Roman" w:hAnsi="Calibri" w:cs="Calibri"/>
          <w:lang w:eastAsia="cs-CZ"/>
        </w:rPr>
      </w:pPr>
      <w:r w:rsidRPr="00367AA1">
        <w:rPr>
          <w:rFonts w:ascii="Calibri" w:eastAsia="Times New Roman" w:hAnsi="Calibri" w:cs="Calibri"/>
          <w:lang w:eastAsia="cs-CZ"/>
        </w:rPr>
        <w:tab/>
        <w:t>V </w:t>
      </w:r>
      <w:r w:rsidRPr="00367AA1">
        <w:rPr>
          <w:rFonts w:ascii="Calibri" w:eastAsia="Times New Roman" w:hAnsi="Calibri" w:cs="Calibri"/>
          <w:szCs w:val="24"/>
          <w:lang w:eastAsia="cs-CZ"/>
        </w:rPr>
        <w:t>(</w:t>
      </w:r>
      <w:r w:rsidRPr="00367AA1">
        <w:rPr>
          <w:rFonts w:ascii="Calibri" w:eastAsia="Times New Roman" w:hAnsi="Calibri" w:cs="Calibri"/>
          <w:i/>
          <w:color w:val="00B0F0"/>
          <w:szCs w:val="24"/>
          <w:lang w:eastAsia="cs-CZ"/>
        </w:rPr>
        <w:t>doplní poskytovatel</w:t>
      </w:r>
      <w:r w:rsidRPr="00367AA1">
        <w:rPr>
          <w:rFonts w:ascii="Calibri" w:eastAsia="Times New Roman" w:hAnsi="Calibri" w:cs="Calibri"/>
          <w:szCs w:val="24"/>
          <w:lang w:eastAsia="cs-CZ"/>
        </w:rPr>
        <w:t xml:space="preserve">) </w:t>
      </w:r>
      <w:r w:rsidRPr="00367AA1">
        <w:rPr>
          <w:rFonts w:ascii="Calibri" w:eastAsia="Times New Roman" w:hAnsi="Calibri" w:cs="Calibri"/>
          <w:b/>
          <w:lang w:eastAsia="cs-CZ"/>
        </w:rPr>
        <w:t xml:space="preserve"> </w:t>
      </w:r>
    </w:p>
    <w:p w14:paraId="71E60F61" w14:textId="77777777" w:rsidR="00367AA1" w:rsidRPr="00367AA1" w:rsidRDefault="00367AA1" w:rsidP="00367AA1">
      <w:pPr>
        <w:tabs>
          <w:tab w:val="left" w:pos="4962"/>
        </w:tabs>
        <w:autoSpaceDE w:val="0"/>
        <w:autoSpaceDN w:val="0"/>
        <w:adjustRightInd w:val="0"/>
        <w:spacing w:after="240" w:line="220" w:lineRule="atLeast"/>
        <w:jc w:val="both"/>
        <w:rPr>
          <w:rFonts w:ascii="Calibri" w:eastAsia="Times New Roman" w:hAnsi="Calibri" w:cs="Calibri"/>
          <w:lang w:eastAsia="cs-CZ"/>
        </w:rPr>
      </w:pPr>
      <w:r w:rsidRPr="00367AA1">
        <w:rPr>
          <w:rFonts w:ascii="Calibri" w:eastAsia="Times New Roman" w:hAnsi="Calibri" w:cs="Calibri"/>
          <w:lang w:eastAsia="cs-CZ"/>
        </w:rPr>
        <w:tab/>
        <w:t>Za poskytovatele</w:t>
      </w:r>
    </w:p>
    <w:p w14:paraId="71E60F62" w14:textId="77777777" w:rsidR="00367AA1" w:rsidRPr="00367AA1" w:rsidRDefault="00367AA1" w:rsidP="00367AA1">
      <w:pPr>
        <w:tabs>
          <w:tab w:val="left" w:pos="4962"/>
        </w:tabs>
        <w:autoSpaceDE w:val="0"/>
        <w:autoSpaceDN w:val="0"/>
        <w:adjustRightInd w:val="0"/>
        <w:spacing w:after="240" w:line="220" w:lineRule="atLeast"/>
        <w:jc w:val="both"/>
        <w:rPr>
          <w:rFonts w:ascii="Calibri" w:eastAsia="Times New Roman" w:hAnsi="Calibri" w:cs="Calibri"/>
          <w:lang w:eastAsia="cs-CZ"/>
        </w:rPr>
      </w:pPr>
      <w:r w:rsidRPr="00367AA1">
        <w:rPr>
          <w:rFonts w:ascii="Calibri" w:eastAsia="Times New Roman" w:hAnsi="Calibri" w:cs="Calibri"/>
          <w:lang w:eastAsia="cs-CZ"/>
        </w:rPr>
        <w:tab/>
      </w:r>
      <w:r w:rsidRPr="00367AA1">
        <w:rPr>
          <w:rFonts w:ascii="Calibri" w:eastAsia="Times New Roman" w:hAnsi="Calibri" w:cs="Calibri"/>
          <w:szCs w:val="24"/>
          <w:lang w:eastAsia="cs-CZ"/>
        </w:rPr>
        <w:t>(</w:t>
      </w:r>
      <w:r w:rsidRPr="00367AA1">
        <w:rPr>
          <w:rFonts w:ascii="Calibri" w:eastAsia="Times New Roman" w:hAnsi="Calibri" w:cs="Calibri"/>
          <w:i/>
          <w:color w:val="00B0F0"/>
          <w:szCs w:val="24"/>
          <w:lang w:eastAsia="cs-CZ"/>
        </w:rPr>
        <w:t>doplní poskytovatel</w:t>
      </w:r>
      <w:r w:rsidRPr="00367AA1">
        <w:rPr>
          <w:rFonts w:ascii="Calibri" w:eastAsia="Times New Roman" w:hAnsi="Calibri" w:cs="Calibri"/>
          <w:szCs w:val="24"/>
          <w:lang w:eastAsia="cs-CZ"/>
        </w:rPr>
        <w:t xml:space="preserve">) </w:t>
      </w:r>
      <w:r w:rsidRPr="00367AA1">
        <w:rPr>
          <w:rFonts w:ascii="Calibri" w:eastAsia="Times New Roman" w:hAnsi="Calibri" w:cs="Calibri"/>
          <w:b/>
          <w:lang w:eastAsia="cs-CZ"/>
        </w:rPr>
        <w:t xml:space="preserve"> </w:t>
      </w:r>
    </w:p>
    <w:p w14:paraId="71E60F63" w14:textId="77777777" w:rsidR="00367AA1" w:rsidRPr="00367AA1" w:rsidRDefault="00367AA1" w:rsidP="00367AA1">
      <w:pPr>
        <w:spacing w:after="120" w:line="280" w:lineRule="exact"/>
        <w:jc w:val="center"/>
        <w:rPr>
          <w:rFonts w:ascii="Calibri" w:eastAsia="Times New Roman" w:hAnsi="Calibri" w:cs="Times New Roman"/>
          <w:b/>
          <w:sz w:val="28"/>
          <w:szCs w:val="24"/>
          <w:lang w:eastAsia="cs-CZ"/>
        </w:rPr>
      </w:pPr>
    </w:p>
    <w:p w14:paraId="71E60F64" w14:textId="77777777" w:rsidR="00367AA1" w:rsidRPr="00367AA1" w:rsidRDefault="00367AA1" w:rsidP="00367AA1">
      <w:pPr>
        <w:spacing w:after="120" w:line="280" w:lineRule="exact"/>
        <w:rPr>
          <w:rFonts w:ascii="Calibri" w:eastAsia="Times New Roman" w:hAnsi="Calibri" w:cs="Times New Roman"/>
          <w:sz w:val="24"/>
          <w:szCs w:val="24"/>
          <w:lang w:eastAsia="cs-CZ"/>
        </w:rPr>
      </w:pPr>
    </w:p>
    <w:p w14:paraId="71E60F65" w14:textId="77777777" w:rsidR="000A14AB" w:rsidRDefault="00841DE7"/>
    <w:sectPr w:rsidR="000A14AB" w:rsidSect="002265C3">
      <w:head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3156" w14:textId="77777777" w:rsidR="00841DE7" w:rsidRDefault="00841DE7">
      <w:pPr>
        <w:spacing w:after="0" w:line="240" w:lineRule="auto"/>
      </w:pPr>
      <w:r>
        <w:separator/>
      </w:r>
    </w:p>
  </w:endnote>
  <w:endnote w:type="continuationSeparator" w:id="0">
    <w:p w14:paraId="5BB11106" w14:textId="77777777" w:rsidR="00841DE7" w:rsidRDefault="0084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A" w14:textId="77777777" w:rsidR="003B078C" w:rsidRDefault="00367AA1" w:rsidP="00094A1C">
    <w:pPr>
      <w:pStyle w:val="Zpat"/>
      <w:framePr w:wrap="around" w:vAnchor="text" w:hAnchor="margin" w:xAlign="center" w:y="1"/>
    </w:pPr>
    <w:r>
      <w:fldChar w:fldCharType="begin"/>
    </w:r>
    <w:r>
      <w:instrText xml:space="preserve">PAGE  </w:instrText>
    </w:r>
    <w:r>
      <w:fldChar w:fldCharType="end"/>
    </w:r>
  </w:p>
  <w:p w14:paraId="71E60F6B" w14:textId="77777777" w:rsidR="003B078C" w:rsidRDefault="00841D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C" w14:textId="50131148" w:rsidR="003B078C" w:rsidRDefault="00367AA1">
    <w:pPr>
      <w:pStyle w:val="Zpat"/>
    </w:pPr>
    <w:r>
      <w:t>Strana </w:t>
    </w:r>
    <w:r>
      <w:rPr>
        <w:rStyle w:val="slostrnky"/>
      </w:rPr>
      <w:fldChar w:fldCharType="begin"/>
    </w:r>
    <w:r>
      <w:rPr>
        <w:rStyle w:val="slostrnky"/>
      </w:rPr>
      <w:instrText xml:space="preserve"> PAGE </w:instrText>
    </w:r>
    <w:r>
      <w:rPr>
        <w:rStyle w:val="slostrnky"/>
      </w:rPr>
      <w:fldChar w:fldCharType="separate"/>
    </w:r>
    <w:r w:rsidR="00EB6EC1">
      <w:rPr>
        <w:rStyle w:val="slostrnky"/>
        <w:noProof/>
      </w:rPr>
      <w:t>2</w:t>
    </w:r>
    <w:r>
      <w:rPr>
        <w:rStyle w:val="slostrnky"/>
      </w:rPr>
      <w:fldChar w:fldCharType="end"/>
    </w:r>
    <w:r>
      <w:rPr>
        <w:rStyle w:val="slostrnky"/>
      </w:rPr>
      <w:t xml:space="preserve"> (celkem </w:t>
    </w:r>
    <w:r w:rsidR="00841DE7">
      <w:fldChar w:fldCharType="begin"/>
    </w:r>
    <w:r w:rsidR="00841DE7">
      <w:instrText xml:space="preserve"> SECTIONPAGES  \* Arabic  \* MERGEFORMAT </w:instrText>
    </w:r>
    <w:r w:rsidR="00841DE7">
      <w:fldChar w:fldCharType="separate"/>
    </w:r>
    <w:r w:rsidR="00A7339A">
      <w:rPr>
        <w:noProof/>
      </w:rPr>
      <w:t>2</w:t>
    </w:r>
    <w:r w:rsidR="00841DE7">
      <w:rPr>
        <w:noProof/>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112F" w14:textId="77777777" w:rsidR="00841DE7" w:rsidRDefault="00841DE7">
      <w:pPr>
        <w:spacing w:after="0" w:line="240" w:lineRule="auto"/>
      </w:pPr>
      <w:r>
        <w:separator/>
      </w:r>
    </w:p>
  </w:footnote>
  <w:footnote w:type="continuationSeparator" w:id="0">
    <w:p w14:paraId="4E3187EB" w14:textId="77777777" w:rsidR="00841DE7" w:rsidRDefault="0084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D" w14:textId="77777777" w:rsidR="003B078C" w:rsidRPr="00636C4C" w:rsidRDefault="00841DE7" w:rsidP="00D64E69">
    <w:pPr>
      <w:pStyle w:val="Zhlav"/>
      <w:tabs>
        <w:tab w:val="clear" w:pos="4536"/>
        <w:tab w:val="clear" w:pos="9072"/>
        <w:tab w:val="left" w:pos="14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3A9"/>
    <w:multiLevelType w:val="hybridMultilevel"/>
    <w:tmpl w:val="7980869E"/>
    <w:lvl w:ilvl="0" w:tplc="D7A8DC12">
      <w:start w:val="1"/>
      <w:numFmt w:val="decimal"/>
      <w:lvlText w:val="%1."/>
      <w:lvlJc w:val="left"/>
      <w:pPr>
        <w:ind w:left="615" w:hanging="360"/>
      </w:pPr>
      <w:rPr>
        <w:rFonts w:asciiTheme="minorHAnsi" w:eastAsiaTheme="minorHAnsi" w:hAnsiTheme="minorHAnsi" w:cstheme="minorBidi"/>
      </w:rPr>
    </w:lvl>
    <w:lvl w:ilvl="1" w:tplc="04050019" w:tentative="1">
      <w:start w:val="1"/>
      <w:numFmt w:val="lowerLetter"/>
      <w:lvlText w:val="%2."/>
      <w:lvlJc w:val="left"/>
      <w:pPr>
        <w:ind w:left="1335" w:hanging="360"/>
      </w:pPr>
    </w:lvl>
    <w:lvl w:ilvl="2" w:tplc="0405001B" w:tentative="1">
      <w:start w:val="1"/>
      <w:numFmt w:val="lowerRoman"/>
      <w:lvlText w:val="%3."/>
      <w:lvlJc w:val="right"/>
      <w:pPr>
        <w:ind w:left="2055" w:hanging="180"/>
      </w:pPr>
    </w:lvl>
    <w:lvl w:ilvl="3" w:tplc="0405000F" w:tentative="1">
      <w:start w:val="1"/>
      <w:numFmt w:val="decimal"/>
      <w:lvlText w:val="%4."/>
      <w:lvlJc w:val="left"/>
      <w:pPr>
        <w:ind w:left="2775" w:hanging="360"/>
      </w:pPr>
    </w:lvl>
    <w:lvl w:ilvl="4" w:tplc="04050019" w:tentative="1">
      <w:start w:val="1"/>
      <w:numFmt w:val="lowerLetter"/>
      <w:lvlText w:val="%5."/>
      <w:lvlJc w:val="left"/>
      <w:pPr>
        <w:ind w:left="3495" w:hanging="360"/>
      </w:pPr>
    </w:lvl>
    <w:lvl w:ilvl="5" w:tplc="0405001B" w:tentative="1">
      <w:start w:val="1"/>
      <w:numFmt w:val="lowerRoman"/>
      <w:lvlText w:val="%6."/>
      <w:lvlJc w:val="right"/>
      <w:pPr>
        <w:ind w:left="4215" w:hanging="180"/>
      </w:pPr>
    </w:lvl>
    <w:lvl w:ilvl="6" w:tplc="0405000F" w:tentative="1">
      <w:start w:val="1"/>
      <w:numFmt w:val="decimal"/>
      <w:lvlText w:val="%7."/>
      <w:lvlJc w:val="left"/>
      <w:pPr>
        <w:ind w:left="4935" w:hanging="360"/>
      </w:pPr>
    </w:lvl>
    <w:lvl w:ilvl="7" w:tplc="04050019" w:tentative="1">
      <w:start w:val="1"/>
      <w:numFmt w:val="lowerLetter"/>
      <w:lvlText w:val="%8."/>
      <w:lvlJc w:val="left"/>
      <w:pPr>
        <w:ind w:left="5655" w:hanging="360"/>
      </w:pPr>
    </w:lvl>
    <w:lvl w:ilvl="8" w:tplc="0405001B" w:tentative="1">
      <w:start w:val="1"/>
      <w:numFmt w:val="lowerRoman"/>
      <w:lvlText w:val="%9."/>
      <w:lvlJc w:val="right"/>
      <w:pPr>
        <w:ind w:left="6375" w:hanging="180"/>
      </w:pPr>
    </w:lvl>
  </w:abstractNum>
  <w:abstractNum w:abstractNumId="1" w15:restartNumberingAfterBreak="0">
    <w:nsid w:val="08001B4F"/>
    <w:multiLevelType w:val="hybridMultilevel"/>
    <w:tmpl w:val="EF485B36"/>
    <w:lvl w:ilvl="0" w:tplc="47F604F0">
      <w:start w:val="1"/>
      <w:numFmt w:val="decimal"/>
      <w:lvlText w:val="%1)"/>
      <w:lvlJc w:val="left"/>
      <w:pPr>
        <w:ind w:left="720" w:hanging="360"/>
      </w:pPr>
      <w:rPr>
        <w:rFonts w:asciiTheme="minorHAnsi" w:eastAsia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E4001"/>
    <w:multiLevelType w:val="hybridMultilevel"/>
    <w:tmpl w:val="8214A104"/>
    <w:lvl w:ilvl="0" w:tplc="1CFE7FFC">
      <w:start w:val="1"/>
      <w:numFmt w:val="lowerLetter"/>
      <w:lvlText w:val="%1)"/>
      <w:lvlJc w:val="left"/>
      <w:pPr>
        <w:ind w:left="1380" w:hanging="360"/>
      </w:pPr>
      <w:rPr>
        <w:rFonts w:asciiTheme="minorHAnsi" w:eastAsiaTheme="minorHAnsi" w:hAnsiTheme="minorHAnsi" w:cstheme="minorBidi"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3" w15:restartNumberingAfterBreak="0">
    <w:nsid w:val="12C36BEB"/>
    <w:multiLevelType w:val="hybridMultilevel"/>
    <w:tmpl w:val="0F7E903E"/>
    <w:lvl w:ilvl="0" w:tplc="0A4676B0">
      <w:start w:val="1"/>
      <w:numFmt w:val="lowerLetter"/>
      <w:lvlText w:val="%1)"/>
      <w:lvlJc w:val="left"/>
      <w:pPr>
        <w:ind w:left="1418" w:hanging="284"/>
      </w:pPr>
      <w:rPr>
        <w:rFonts w:asciiTheme="minorHAnsi" w:eastAsiaTheme="minorHAnsi" w:hAnsiTheme="minorHAnsi" w:cstheme="minorBidi"/>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4" w15:restartNumberingAfterBreak="0">
    <w:nsid w:val="16671775"/>
    <w:multiLevelType w:val="hybridMultilevel"/>
    <w:tmpl w:val="91D2A7E2"/>
    <w:lvl w:ilvl="0" w:tplc="70E20DC4">
      <w:start w:val="1"/>
      <w:numFmt w:val="lowerLetter"/>
      <w:lvlText w:val="%1)"/>
      <w:lvlJc w:val="left"/>
      <w:pPr>
        <w:ind w:left="720" w:hanging="360"/>
      </w:pPr>
      <w:rPr>
        <w:rFonts w:asciiTheme="minorHAnsi" w:eastAsia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13AE3"/>
    <w:multiLevelType w:val="hybridMultilevel"/>
    <w:tmpl w:val="AFD03B58"/>
    <w:lvl w:ilvl="0" w:tplc="B5F6350E">
      <w:start w:val="1"/>
      <w:numFmt w:val="lowerLetter"/>
      <w:lvlText w:val="%1)"/>
      <w:lvlJc w:val="left"/>
      <w:pPr>
        <w:ind w:left="1350" w:hanging="360"/>
      </w:pPr>
      <w:rPr>
        <w:rFonts w:asciiTheme="minorHAnsi" w:eastAsiaTheme="minorHAnsi" w:hAnsiTheme="minorHAnsi" w:cstheme="minorBidi"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6" w15:restartNumberingAfterBreak="0">
    <w:nsid w:val="1DBC6766"/>
    <w:multiLevelType w:val="hybridMultilevel"/>
    <w:tmpl w:val="8D4E6C60"/>
    <w:lvl w:ilvl="0" w:tplc="8BF82464">
      <w:start w:val="2"/>
      <w:numFmt w:val="lowerLetter"/>
      <w:lvlText w:val="%1)"/>
      <w:lvlJc w:val="left"/>
      <w:pPr>
        <w:ind w:left="1455" w:hanging="360"/>
      </w:pPr>
      <w:rPr>
        <w:rFonts w:hint="default"/>
      </w:r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7" w15:restartNumberingAfterBreak="0">
    <w:nsid w:val="1E2646E0"/>
    <w:multiLevelType w:val="hybridMultilevel"/>
    <w:tmpl w:val="4260EBE4"/>
    <w:lvl w:ilvl="0" w:tplc="0D34DC44">
      <w:start w:val="1"/>
      <w:numFmt w:val="lowerLetter"/>
      <w:lvlText w:val="%1)"/>
      <w:lvlJc w:val="left"/>
      <w:pPr>
        <w:ind w:left="1418" w:hanging="284"/>
      </w:pPr>
      <w:rPr>
        <w:rFonts w:ascii="Calibri" w:eastAsia="Times New Roman" w:hAnsi="Calibri" w:cs="Times New Roman"/>
      </w:rPr>
    </w:lvl>
    <w:lvl w:ilvl="1" w:tplc="04050003">
      <w:start w:val="1"/>
      <w:numFmt w:val="bullet"/>
      <w:lvlText w:val="o"/>
      <w:lvlJc w:val="left"/>
      <w:pPr>
        <w:ind w:left="3291"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8" w15:restartNumberingAfterBreak="0">
    <w:nsid w:val="207E36C5"/>
    <w:multiLevelType w:val="hybridMultilevel"/>
    <w:tmpl w:val="AB1CC4D0"/>
    <w:lvl w:ilvl="0" w:tplc="BF245BEE">
      <w:start w:val="1"/>
      <w:numFmt w:val="decimal"/>
      <w:lvlText w:val="%1."/>
      <w:lvlJc w:val="left"/>
      <w:pPr>
        <w:ind w:left="1125" w:hanging="360"/>
      </w:pPr>
      <w:rPr>
        <w:rFonts w:asciiTheme="minorHAnsi" w:eastAsiaTheme="minorHAnsi" w:hAnsiTheme="minorHAnsi" w:cstheme="minorBidi"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21964244"/>
    <w:multiLevelType w:val="hybridMultilevel"/>
    <w:tmpl w:val="CD8C1E60"/>
    <w:lvl w:ilvl="0" w:tplc="04050001">
      <w:start w:val="1"/>
      <w:numFmt w:val="bullet"/>
      <w:lvlText w:val=""/>
      <w:lvlJc w:val="left"/>
      <w:pPr>
        <w:ind w:left="1340" w:hanging="360"/>
      </w:pPr>
      <w:rPr>
        <w:rFonts w:ascii="Symbol" w:hAnsi="Symbol" w:hint="default"/>
      </w:rPr>
    </w:lvl>
    <w:lvl w:ilvl="1" w:tplc="04050003" w:tentative="1">
      <w:start w:val="1"/>
      <w:numFmt w:val="bullet"/>
      <w:lvlText w:val="o"/>
      <w:lvlJc w:val="left"/>
      <w:pPr>
        <w:ind w:left="2060" w:hanging="360"/>
      </w:pPr>
      <w:rPr>
        <w:rFonts w:ascii="Courier New" w:hAnsi="Courier New" w:cs="Courier New" w:hint="default"/>
      </w:rPr>
    </w:lvl>
    <w:lvl w:ilvl="2" w:tplc="04050005" w:tentative="1">
      <w:start w:val="1"/>
      <w:numFmt w:val="bullet"/>
      <w:lvlText w:val=""/>
      <w:lvlJc w:val="left"/>
      <w:pPr>
        <w:ind w:left="2780" w:hanging="360"/>
      </w:pPr>
      <w:rPr>
        <w:rFonts w:ascii="Wingdings" w:hAnsi="Wingdings" w:hint="default"/>
      </w:rPr>
    </w:lvl>
    <w:lvl w:ilvl="3" w:tplc="04050001" w:tentative="1">
      <w:start w:val="1"/>
      <w:numFmt w:val="bullet"/>
      <w:lvlText w:val=""/>
      <w:lvlJc w:val="left"/>
      <w:pPr>
        <w:ind w:left="3500" w:hanging="360"/>
      </w:pPr>
      <w:rPr>
        <w:rFonts w:ascii="Symbol" w:hAnsi="Symbol" w:hint="default"/>
      </w:rPr>
    </w:lvl>
    <w:lvl w:ilvl="4" w:tplc="04050003" w:tentative="1">
      <w:start w:val="1"/>
      <w:numFmt w:val="bullet"/>
      <w:lvlText w:val="o"/>
      <w:lvlJc w:val="left"/>
      <w:pPr>
        <w:ind w:left="4220" w:hanging="360"/>
      </w:pPr>
      <w:rPr>
        <w:rFonts w:ascii="Courier New" w:hAnsi="Courier New" w:cs="Courier New" w:hint="default"/>
      </w:rPr>
    </w:lvl>
    <w:lvl w:ilvl="5" w:tplc="04050005" w:tentative="1">
      <w:start w:val="1"/>
      <w:numFmt w:val="bullet"/>
      <w:lvlText w:val=""/>
      <w:lvlJc w:val="left"/>
      <w:pPr>
        <w:ind w:left="4940" w:hanging="360"/>
      </w:pPr>
      <w:rPr>
        <w:rFonts w:ascii="Wingdings" w:hAnsi="Wingdings" w:hint="default"/>
      </w:rPr>
    </w:lvl>
    <w:lvl w:ilvl="6" w:tplc="04050001" w:tentative="1">
      <w:start w:val="1"/>
      <w:numFmt w:val="bullet"/>
      <w:lvlText w:val=""/>
      <w:lvlJc w:val="left"/>
      <w:pPr>
        <w:ind w:left="5660" w:hanging="360"/>
      </w:pPr>
      <w:rPr>
        <w:rFonts w:ascii="Symbol" w:hAnsi="Symbol" w:hint="default"/>
      </w:rPr>
    </w:lvl>
    <w:lvl w:ilvl="7" w:tplc="04050003" w:tentative="1">
      <w:start w:val="1"/>
      <w:numFmt w:val="bullet"/>
      <w:lvlText w:val="o"/>
      <w:lvlJc w:val="left"/>
      <w:pPr>
        <w:ind w:left="6380" w:hanging="360"/>
      </w:pPr>
      <w:rPr>
        <w:rFonts w:ascii="Courier New" w:hAnsi="Courier New" w:cs="Courier New" w:hint="default"/>
      </w:rPr>
    </w:lvl>
    <w:lvl w:ilvl="8" w:tplc="04050005" w:tentative="1">
      <w:start w:val="1"/>
      <w:numFmt w:val="bullet"/>
      <w:lvlText w:val=""/>
      <w:lvlJc w:val="left"/>
      <w:pPr>
        <w:ind w:left="7100" w:hanging="360"/>
      </w:pPr>
      <w:rPr>
        <w:rFonts w:ascii="Wingdings" w:hAnsi="Wingdings" w:hint="default"/>
      </w:rPr>
    </w:lvl>
  </w:abstractNum>
  <w:abstractNum w:abstractNumId="10" w15:restartNumberingAfterBreak="0">
    <w:nsid w:val="26820CBA"/>
    <w:multiLevelType w:val="hybridMultilevel"/>
    <w:tmpl w:val="BB6EE332"/>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32A17"/>
    <w:multiLevelType w:val="hybridMultilevel"/>
    <w:tmpl w:val="0258455A"/>
    <w:lvl w:ilvl="0" w:tplc="E5CC83E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A070068"/>
    <w:multiLevelType w:val="multilevel"/>
    <w:tmpl w:val="A17E0DAE"/>
    <w:lvl w:ilvl="0">
      <w:start w:val="1"/>
      <w:numFmt w:val="upperRoman"/>
      <w:lvlText w:val="%1."/>
      <w:lvlJc w:val="righ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lvlText w:val="%2."/>
      <w:lvlJc w:val="left"/>
      <w:pPr>
        <w:tabs>
          <w:tab w:val="num" w:pos="568"/>
        </w:tabs>
        <w:ind w:left="568" w:hanging="284"/>
      </w:pPr>
      <w:rPr>
        <w:rFonts w:ascii="Calibri" w:eastAsia="Times New Roman" w:hAnsi="Calibri" w:cs="Calibri" w:hint="default"/>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3" w15:restartNumberingAfterBreak="0">
    <w:nsid w:val="31472EBF"/>
    <w:multiLevelType w:val="hybridMultilevel"/>
    <w:tmpl w:val="2A28C8CE"/>
    <w:lvl w:ilvl="0" w:tplc="BF245BEE">
      <w:start w:val="1"/>
      <w:numFmt w:val="decimal"/>
      <w:lvlText w:val="%1."/>
      <w:lvlJc w:val="left"/>
      <w:pPr>
        <w:ind w:left="1409" w:hanging="360"/>
      </w:pPr>
      <w:rPr>
        <w:rFonts w:asciiTheme="minorHAnsi" w:eastAsiaTheme="minorHAnsi" w:hAnsiTheme="minorHAnsi" w:cstheme="minorBid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21B7AEB"/>
    <w:multiLevelType w:val="hybridMultilevel"/>
    <w:tmpl w:val="24F06392"/>
    <w:lvl w:ilvl="0" w:tplc="45D45BC6">
      <w:start w:val="1"/>
      <w:numFmt w:val="decimal"/>
      <w:lvlText w:val="%1."/>
      <w:lvlJc w:val="left"/>
      <w:pPr>
        <w:ind w:left="1200" w:hanging="360"/>
      </w:pPr>
      <w:rPr>
        <w:rFonts w:asciiTheme="minorHAnsi" w:eastAsiaTheme="minorHAnsi" w:hAnsiTheme="minorHAnsi" w:cstheme="minorBidi"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5" w15:restartNumberingAfterBreak="0">
    <w:nsid w:val="34B408E1"/>
    <w:multiLevelType w:val="hybridMultilevel"/>
    <w:tmpl w:val="C3A4E34C"/>
    <w:lvl w:ilvl="0" w:tplc="47F604F0">
      <w:start w:val="1"/>
      <w:numFmt w:val="decimal"/>
      <w:lvlText w:val="%1)"/>
      <w:lvlJc w:val="left"/>
      <w:pPr>
        <w:ind w:left="1800" w:hanging="360"/>
      </w:pPr>
      <w:rPr>
        <w:rFonts w:asciiTheme="minorHAnsi" w:eastAsiaTheme="minorHAnsi" w:hAnsiTheme="minorHAnsi" w:cstheme="minorBidi"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355E19B7"/>
    <w:multiLevelType w:val="hybridMultilevel"/>
    <w:tmpl w:val="264ED51A"/>
    <w:lvl w:ilvl="0" w:tplc="415272E4">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7" w15:restartNumberingAfterBreak="0">
    <w:nsid w:val="362C6FCD"/>
    <w:multiLevelType w:val="multilevel"/>
    <w:tmpl w:val="38B28508"/>
    <w:lvl w:ilvl="0">
      <w:start w:val="1"/>
      <w:numFmt w:val="upperRoman"/>
      <w:pStyle w:val="RLlneksmlouvy"/>
      <w:lvlText w:val="%1."/>
      <w:lvlJc w:val="righ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pStyle w:val="RLTextlnkuslovan"/>
      <w:lvlText w:val="%2."/>
      <w:lvlJc w:val="left"/>
      <w:pPr>
        <w:tabs>
          <w:tab w:val="num" w:pos="568"/>
        </w:tabs>
        <w:ind w:left="568" w:hanging="284"/>
      </w:pPr>
      <w:rPr>
        <w:rFonts w:ascii="Calibri" w:eastAsia="Times New Roman" w:hAnsi="Calibri" w:cs="Calibri" w:hint="default"/>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8" w15:restartNumberingAfterBreak="0">
    <w:nsid w:val="39C14F5D"/>
    <w:multiLevelType w:val="hybridMultilevel"/>
    <w:tmpl w:val="AD82C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CE7A8F"/>
    <w:multiLevelType w:val="hybridMultilevel"/>
    <w:tmpl w:val="877660DC"/>
    <w:lvl w:ilvl="0" w:tplc="AE2A14B4">
      <w:start w:val="1"/>
      <w:numFmt w:val="decimal"/>
      <w:lvlText w:val="%1."/>
      <w:lvlJc w:val="left"/>
      <w:pPr>
        <w:ind w:left="1215" w:hanging="360"/>
      </w:pPr>
      <w:rPr>
        <w:rFonts w:asciiTheme="minorHAnsi" w:eastAsiaTheme="minorHAnsi" w:hAnsiTheme="minorHAnsi" w:cstheme="minorBidi"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20" w15:restartNumberingAfterBreak="0">
    <w:nsid w:val="40B65A3D"/>
    <w:multiLevelType w:val="hybridMultilevel"/>
    <w:tmpl w:val="85E88496"/>
    <w:lvl w:ilvl="0" w:tplc="2F34238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28A663F"/>
    <w:multiLevelType w:val="multilevel"/>
    <w:tmpl w:val="BCACAB6A"/>
    <w:lvl w:ilvl="0">
      <w:start w:val="1"/>
      <w:numFmt w:val="decimal"/>
      <w:lvlText w:val="%1."/>
      <w:lvlJc w:val="left"/>
      <w:pPr>
        <w:tabs>
          <w:tab w:val="num" w:pos="567"/>
        </w:tabs>
        <w:ind w:left="567" w:hanging="283"/>
      </w:pPr>
      <w:rPr>
        <w:rFonts w:hint="default"/>
        <w:b w:val="0"/>
        <w:color w:val="auto"/>
      </w:rPr>
    </w:lvl>
    <w:lvl w:ilvl="1">
      <w:start w:val="1"/>
      <w:numFmt w:val="decimal"/>
      <w:lvlText w:val="%2."/>
      <w:lvlJc w:val="left"/>
      <w:pPr>
        <w:ind w:left="568" w:hanging="284"/>
      </w:pPr>
      <w:rPr>
        <w:rFonts w:ascii="Calibri" w:eastAsia="Times New Roman" w:hAnsi="Calibri" w:cs="Times New Roman"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2" w15:restartNumberingAfterBreak="0">
    <w:nsid w:val="4B0422DF"/>
    <w:multiLevelType w:val="hybridMultilevel"/>
    <w:tmpl w:val="D500F2AC"/>
    <w:lvl w:ilvl="0" w:tplc="A70CF760">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3" w15:restartNumberingAfterBreak="0">
    <w:nsid w:val="4CDC57C2"/>
    <w:multiLevelType w:val="hybridMultilevel"/>
    <w:tmpl w:val="57F6FEBA"/>
    <w:lvl w:ilvl="0" w:tplc="0F30FE9C">
      <w:start w:val="1"/>
      <w:numFmt w:val="decimal"/>
      <w:lvlText w:val="%1)"/>
      <w:lvlJc w:val="left"/>
      <w:pPr>
        <w:ind w:left="765" w:hanging="360"/>
      </w:pPr>
      <w:rPr>
        <w:rFonts w:asciiTheme="minorHAnsi" w:eastAsiaTheme="minorHAnsi" w:hAnsiTheme="minorHAnsi" w:cstheme="minorBidi"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568E57F7"/>
    <w:multiLevelType w:val="hybridMultilevel"/>
    <w:tmpl w:val="67DCF794"/>
    <w:lvl w:ilvl="0" w:tplc="EE14F9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4E240F"/>
    <w:multiLevelType w:val="hybridMultilevel"/>
    <w:tmpl w:val="CAE2C634"/>
    <w:lvl w:ilvl="0" w:tplc="4EFED6C4">
      <w:start w:val="1"/>
      <w:numFmt w:val="decimal"/>
      <w:lvlText w:val="%1."/>
      <w:lvlJc w:val="left"/>
      <w:pPr>
        <w:ind w:left="1068" w:hanging="360"/>
      </w:pPr>
      <w:rPr>
        <w:rFonts w:asciiTheme="minorHAnsi" w:eastAsiaTheme="minorHAnsi" w:hAnsiTheme="minorHAnsi" w:cstheme="minorBidi" w:hint="default"/>
        <w:color w:val="auto"/>
      </w:rPr>
    </w:lvl>
    <w:lvl w:ilvl="1" w:tplc="04050019" w:tentative="1">
      <w:start w:val="1"/>
      <w:numFmt w:val="lowerLetter"/>
      <w:lvlText w:val="%2."/>
      <w:lvlJc w:val="left"/>
      <w:pPr>
        <w:ind w:left="1769" w:hanging="360"/>
      </w:pPr>
    </w:lvl>
    <w:lvl w:ilvl="2" w:tplc="0405001B" w:tentative="1">
      <w:start w:val="1"/>
      <w:numFmt w:val="lowerRoman"/>
      <w:lvlText w:val="%3."/>
      <w:lvlJc w:val="right"/>
      <w:pPr>
        <w:ind w:left="2489" w:hanging="180"/>
      </w:pPr>
    </w:lvl>
    <w:lvl w:ilvl="3" w:tplc="0405000F" w:tentative="1">
      <w:start w:val="1"/>
      <w:numFmt w:val="decimal"/>
      <w:lvlText w:val="%4."/>
      <w:lvlJc w:val="left"/>
      <w:pPr>
        <w:ind w:left="3209" w:hanging="360"/>
      </w:pPr>
    </w:lvl>
    <w:lvl w:ilvl="4" w:tplc="04050019" w:tentative="1">
      <w:start w:val="1"/>
      <w:numFmt w:val="lowerLetter"/>
      <w:lvlText w:val="%5."/>
      <w:lvlJc w:val="left"/>
      <w:pPr>
        <w:ind w:left="3929" w:hanging="360"/>
      </w:pPr>
    </w:lvl>
    <w:lvl w:ilvl="5" w:tplc="0405001B" w:tentative="1">
      <w:start w:val="1"/>
      <w:numFmt w:val="lowerRoman"/>
      <w:lvlText w:val="%6."/>
      <w:lvlJc w:val="right"/>
      <w:pPr>
        <w:ind w:left="4649" w:hanging="180"/>
      </w:pPr>
    </w:lvl>
    <w:lvl w:ilvl="6" w:tplc="0405000F" w:tentative="1">
      <w:start w:val="1"/>
      <w:numFmt w:val="decimal"/>
      <w:lvlText w:val="%7."/>
      <w:lvlJc w:val="left"/>
      <w:pPr>
        <w:ind w:left="5369" w:hanging="360"/>
      </w:pPr>
    </w:lvl>
    <w:lvl w:ilvl="7" w:tplc="04050019" w:tentative="1">
      <w:start w:val="1"/>
      <w:numFmt w:val="lowerLetter"/>
      <w:lvlText w:val="%8."/>
      <w:lvlJc w:val="left"/>
      <w:pPr>
        <w:ind w:left="6089" w:hanging="360"/>
      </w:pPr>
    </w:lvl>
    <w:lvl w:ilvl="8" w:tplc="0405001B" w:tentative="1">
      <w:start w:val="1"/>
      <w:numFmt w:val="lowerRoman"/>
      <w:lvlText w:val="%9."/>
      <w:lvlJc w:val="right"/>
      <w:pPr>
        <w:ind w:left="6809" w:hanging="180"/>
      </w:pPr>
    </w:lvl>
  </w:abstractNum>
  <w:abstractNum w:abstractNumId="26" w15:restartNumberingAfterBreak="0">
    <w:nsid w:val="57F47DA8"/>
    <w:multiLevelType w:val="hybridMultilevel"/>
    <w:tmpl w:val="71380124"/>
    <w:lvl w:ilvl="0" w:tplc="11542B16">
      <w:start w:val="1"/>
      <w:numFmt w:val="lowerLetter"/>
      <w:lvlText w:val="%1)"/>
      <w:lvlJc w:val="left"/>
      <w:pPr>
        <w:ind w:left="1077" w:hanging="397"/>
      </w:pPr>
      <w:rPr>
        <w:rFonts w:ascii="Calibri" w:eastAsia="Times New Roman" w:hAnsi="Calibri" w:cs="Calibri"/>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7" w15:restartNumberingAfterBreak="0">
    <w:nsid w:val="620C4114"/>
    <w:multiLevelType w:val="hybridMultilevel"/>
    <w:tmpl w:val="8CA04006"/>
    <w:lvl w:ilvl="0" w:tplc="F2346C4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5930594"/>
    <w:multiLevelType w:val="hybridMultilevel"/>
    <w:tmpl w:val="2F1008BC"/>
    <w:lvl w:ilvl="0" w:tplc="0FD22726">
      <w:start w:val="1"/>
      <w:numFmt w:val="decimal"/>
      <w:lvlText w:val="%1."/>
      <w:lvlJc w:val="left"/>
      <w:pPr>
        <w:ind w:left="944" w:hanging="360"/>
      </w:pPr>
      <w:rPr>
        <w:rFonts w:hint="default"/>
      </w:rPr>
    </w:lvl>
    <w:lvl w:ilvl="1" w:tplc="04050019" w:tentative="1">
      <w:start w:val="1"/>
      <w:numFmt w:val="lowerLetter"/>
      <w:lvlText w:val="%2."/>
      <w:lvlJc w:val="left"/>
      <w:pPr>
        <w:ind w:left="1664" w:hanging="360"/>
      </w:pPr>
    </w:lvl>
    <w:lvl w:ilvl="2" w:tplc="0405001B" w:tentative="1">
      <w:start w:val="1"/>
      <w:numFmt w:val="lowerRoman"/>
      <w:lvlText w:val="%3."/>
      <w:lvlJc w:val="right"/>
      <w:pPr>
        <w:ind w:left="2384" w:hanging="180"/>
      </w:pPr>
    </w:lvl>
    <w:lvl w:ilvl="3" w:tplc="0405000F" w:tentative="1">
      <w:start w:val="1"/>
      <w:numFmt w:val="decimal"/>
      <w:lvlText w:val="%4."/>
      <w:lvlJc w:val="left"/>
      <w:pPr>
        <w:ind w:left="3104" w:hanging="360"/>
      </w:pPr>
    </w:lvl>
    <w:lvl w:ilvl="4" w:tplc="04050019" w:tentative="1">
      <w:start w:val="1"/>
      <w:numFmt w:val="lowerLetter"/>
      <w:lvlText w:val="%5."/>
      <w:lvlJc w:val="left"/>
      <w:pPr>
        <w:ind w:left="3824" w:hanging="360"/>
      </w:pPr>
    </w:lvl>
    <w:lvl w:ilvl="5" w:tplc="0405001B" w:tentative="1">
      <w:start w:val="1"/>
      <w:numFmt w:val="lowerRoman"/>
      <w:lvlText w:val="%6."/>
      <w:lvlJc w:val="right"/>
      <w:pPr>
        <w:ind w:left="4544" w:hanging="180"/>
      </w:pPr>
    </w:lvl>
    <w:lvl w:ilvl="6" w:tplc="0405000F" w:tentative="1">
      <w:start w:val="1"/>
      <w:numFmt w:val="decimal"/>
      <w:lvlText w:val="%7."/>
      <w:lvlJc w:val="left"/>
      <w:pPr>
        <w:ind w:left="5264" w:hanging="360"/>
      </w:pPr>
    </w:lvl>
    <w:lvl w:ilvl="7" w:tplc="04050019" w:tentative="1">
      <w:start w:val="1"/>
      <w:numFmt w:val="lowerLetter"/>
      <w:lvlText w:val="%8."/>
      <w:lvlJc w:val="left"/>
      <w:pPr>
        <w:ind w:left="5984" w:hanging="360"/>
      </w:pPr>
    </w:lvl>
    <w:lvl w:ilvl="8" w:tplc="0405001B" w:tentative="1">
      <w:start w:val="1"/>
      <w:numFmt w:val="lowerRoman"/>
      <w:lvlText w:val="%9."/>
      <w:lvlJc w:val="right"/>
      <w:pPr>
        <w:ind w:left="6704" w:hanging="180"/>
      </w:pPr>
    </w:lvl>
  </w:abstractNum>
  <w:abstractNum w:abstractNumId="29" w15:restartNumberingAfterBreak="0">
    <w:nsid w:val="7F7A45EF"/>
    <w:multiLevelType w:val="multilevel"/>
    <w:tmpl w:val="A6C681A0"/>
    <w:lvl w:ilvl="0">
      <w:start w:val="1"/>
      <w:numFmt w:val="decimal"/>
      <w:lvlText w:val="%1."/>
      <w:lvlJc w:val="lef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lvlText w:val="%2."/>
      <w:lvlJc w:val="left"/>
      <w:pPr>
        <w:tabs>
          <w:tab w:val="num" w:pos="568"/>
        </w:tabs>
        <w:ind w:left="568" w:hanging="284"/>
      </w:pPr>
      <w:rPr>
        <w:rFonts w:ascii="Calibri" w:eastAsia="Times New Roman" w:hAnsi="Calibri" w:cs="Times New Roman"/>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num w:numId="1">
    <w:abstractNumId w:val="17"/>
  </w:num>
  <w:num w:numId="2">
    <w:abstractNumId w:val="21"/>
  </w:num>
  <w:num w:numId="3">
    <w:abstractNumId w:val="7"/>
  </w:num>
  <w:num w:numId="4">
    <w:abstractNumId w:val="3"/>
  </w:num>
  <w:num w:numId="5">
    <w:abstractNumId w:val="26"/>
  </w:num>
  <w:num w:numId="6">
    <w:abstractNumId w:val="12"/>
  </w:num>
  <w:num w:numId="7">
    <w:abstractNumId w:val="29"/>
  </w:num>
  <w:num w:numId="8">
    <w:abstractNumId w:val="9"/>
  </w:num>
  <w:num w:numId="9">
    <w:abstractNumId w:val="24"/>
  </w:num>
  <w:num w:numId="10">
    <w:abstractNumId w:val="27"/>
  </w:num>
  <w:num w:numId="11">
    <w:abstractNumId w:val="10"/>
  </w:num>
  <w:num w:numId="12">
    <w:abstractNumId w:val="18"/>
  </w:num>
  <w:num w:numId="13">
    <w:abstractNumId w:val="19"/>
  </w:num>
  <w:num w:numId="14">
    <w:abstractNumId w:val="8"/>
  </w:num>
  <w:num w:numId="15">
    <w:abstractNumId w:val="13"/>
  </w:num>
  <w:num w:numId="16">
    <w:abstractNumId w:val="25"/>
  </w:num>
  <w:num w:numId="17">
    <w:abstractNumId w:val="28"/>
  </w:num>
  <w:num w:numId="18">
    <w:abstractNumId w:val="20"/>
  </w:num>
  <w:num w:numId="19">
    <w:abstractNumId w:val="4"/>
  </w:num>
  <w:num w:numId="20">
    <w:abstractNumId w:val="2"/>
  </w:num>
  <w:num w:numId="21">
    <w:abstractNumId w:val="5"/>
  </w:num>
  <w:num w:numId="22">
    <w:abstractNumId w:val="6"/>
  </w:num>
  <w:num w:numId="23">
    <w:abstractNumId w:val="1"/>
  </w:num>
  <w:num w:numId="24">
    <w:abstractNumId w:val="15"/>
  </w:num>
  <w:num w:numId="25">
    <w:abstractNumId w:val="23"/>
  </w:num>
  <w:num w:numId="26">
    <w:abstractNumId w:val="0"/>
  </w:num>
  <w:num w:numId="27">
    <w:abstractNumId w:val="11"/>
  </w:num>
  <w:num w:numId="28">
    <w:abstractNumId w:val="14"/>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A1"/>
    <w:rsid w:val="000A5280"/>
    <w:rsid w:val="001029B4"/>
    <w:rsid w:val="0018395D"/>
    <w:rsid w:val="00367AA1"/>
    <w:rsid w:val="003C1C3E"/>
    <w:rsid w:val="003F6C44"/>
    <w:rsid w:val="00481979"/>
    <w:rsid w:val="004945B2"/>
    <w:rsid w:val="004949ED"/>
    <w:rsid w:val="004F0F9F"/>
    <w:rsid w:val="00560C72"/>
    <w:rsid w:val="006A1453"/>
    <w:rsid w:val="006D09A1"/>
    <w:rsid w:val="0071296D"/>
    <w:rsid w:val="0073060C"/>
    <w:rsid w:val="00744FB2"/>
    <w:rsid w:val="00745B0C"/>
    <w:rsid w:val="00767C85"/>
    <w:rsid w:val="00792A34"/>
    <w:rsid w:val="00841DE7"/>
    <w:rsid w:val="00865E8A"/>
    <w:rsid w:val="009117F2"/>
    <w:rsid w:val="00935824"/>
    <w:rsid w:val="00937389"/>
    <w:rsid w:val="00A7339A"/>
    <w:rsid w:val="00A82B89"/>
    <w:rsid w:val="00B14393"/>
    <w:rsid w:val="00BD4EBD"/>
    <w:rsid w:val="00C853C3"/>
    <w:rsid w:val="00D00DC3"/>
    <w:rsid w:val="00D73239"/>
    <w:rsid w:val="00DA56E6"/>
    <w:rsid w:val="00DF2DC8"/>
    <w:rsid w:val="00E404B0"/>
    <w:rsid w:val="00E40C82"/>
    <w:rsid w:val="00E66BD9"/>
    <w:rsid w:val="00EA74C1"/>
    <w:rsid w:val="00EB6EC1"/>
    <w:rsid w:val="00F04809"/>
    <w:rsid w:val="00F55623"/>
    <w:rsid w:val="00F77A33"/>
    <w:rsid w:val="00FC5623"/>
    <w:rsid w:val="00FE2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0EAB"/>
  <w15:chartTrackingRefBased/>
  <w15:docId w15:val="{F8739BD3-6E79-44E9-9786-B7AD5058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367AA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67AA1"/>
  </w:style>
  <w:style w:type="paragraph" w:styleId="Zhlav">
    <w:name w:val="header"/>
    <w:basedOn w:val="Normln"/>
    <w:link w:val="ZhlavChar"/>
    <w:uiPriority w:val="99"/>
    <w:semiHidden/>
    <w:unhideWhenUsed/>
    <w:rsid w:val="00367AA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67AA1"/>
  </w:style>
  <w:style w:type="paragraph" w:customStyle="1" w:styleId="RLTextlnkuslovan">
    <w:name w:val="RL Text článku číslovaný"/>
    <w:basedOn w:val="Normln"/>
    <w:uiPriority w:val="99"/>
    <w:rsid w:val="00367AA1"/>
    <w:pPr>
      <w:numPr>
        <w:ilvl w:val="1"/>
        <w:numId w:val="1"/>
      </w:numPr>
      <w:spacing w:after="120" w:line="280" w:lineRule="exact"/>
      <w:jc w:val="both"/>
    </w:pPr>
    <w:rPr>
      <w:rFonts w:ascii="Calibri" w:eastAsia="Times New Roman" w:hAnsi="Calibri" w:cs="Times New Roman"/>
      <w:lang w:val="x-none" w:eastAsia="x-none"/>
    </w:rPr>
  </w:style>
  <w:style w:type="paragraph" w:customStyle="1" w:styleId="RLlneksmlouvy">
    <w:name w:val="RL Článek smlouvy"/>
    <w:basedOn w:val="Normln"/>
    <w:next w:val="RLTextlnkuslovan"/>
    <w:rsid w:val="00367AA1"/>
    <w:pPr>
      <w:keepNext/>
      <w:numPr>
        <w:numId w:val="1"/>
      </w:numPr>
      <w:suppressAutoHyphens/>
      <w:spacing w:before="360" w:after="120" w:line="280" w:lineRule="exact"/>
      <w:jc w:val="both"/>
      <w:outlineLvl w:val="0"/>
    </w:pPr>
    <w:rPr>
      <w:rFonts w:ascii="Calibri" w:eastAsia="Times New Roman" w:hAnsi="Calibri" w:cs="Times New Roman"/>
      <w:b/>
      <w:szCs w:val="24"/>
      <w:lang w:val="x-none"/>
    </w:rPr>
  </w:style>
  <w:style w:type="character" w:styleId="Odkaznakoment">
    <w:name w:val="annotation reference"/>
    <w:uiPriority w:val="99"/>
    <w:rsid w:val="00367AA1"/>
    <w:rPr>
      <w:sz w:val="16"/>
      <w:szCs w:val="16"/>
    </w:rPr>
  </w:style>
  <w:style w:type="paragraph" w:styleId="Textkomente">
    <w:name w:val="annotation text"/>
    <w:basedOn w:val="Normln"/>
    <w:link w:val="TextkomenteChar"/>
    <w:uiPriority w:val="99"/>
    <w:rsid w:val="00367AA1"/>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367AA1"/>
    <w:rPr>
      <w:rFonts w:ascii="Calibri" w:eastAsia="Times New Roman" w:hAnsi="Calibri" w:cs="Times New Roman"/>
      <w:sz w:val="20"/>
      <w:szCs w:val="20"/>
      <w:lang w:val="x-none" w:eastAsia="x-none"/>
    </w:rPr>
  </w:style>
  <w:style w:type="character" w:styleId="slostrnky">
    <w:name w:val="page number"/>
    <w:basedOn w:val="Standardnpsmoodstavce"/>
    <w:rsid w:val="00367AA1"/>
  </w:style>
  <w:style w:type="character" w:styleId="Hypertextovodkaz">
    <w:name w:val="Hyperlink"/>
    <w:basedOn w:val="Standardnpsmoodstavce"/>
    <w:uiPriority w:val="99"/>
    <w:unhideWhenUsed/>
    <w:rsid w:val="00367AA1"/>
    <w:rPr>
      <w:color w:val="0563C1" w:themeColor="hyperlink"/>
      <w:u w:val="single"/>
    </w:rPr>
  </w:style>
  <w:style w:type="paragraph" w:styleId="Pedmtkomente">
    <w:name w:val="annotation subject"/>
    <w:basedOn w:val="Textkomente"/>
    <w:next w:val="Textkomente"/>
    <w:link w:val="PedmtkomenteChar"/>
    <w:uiPriority w:val="99"/>
    <w:semiHidden/>
    <w:unhideWhenUsed/>
    <w:rsid w:val="00C853C3"/>
    <w:pPr>
      <w:spacing w:after="16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853C3"/>
    <w:rPr>
      <w:rFonts w:ascii="Calibri" w:eastAsia="Times New Roman" w:hAnsi="Calibri" w:cs="Times New Roman"/>
      <w:b/>
      <w:bCs/>
      <w:sz w:val="20"/>
      <w:szCs w:val="20"/>
      <w:lang w:val="x-none" w:eastAsia="x-none"/>
    </w:rPr>
  </w:style>
  <w:style w:type="paragraph" w:styleId="Textbubliny">
    <w:name w:val="Balloon Text"/>
    <w:basedOn w:val="Normln"/>
    <w:link w:val="TextbublinyChar"/>
    <w:uiPriority w:val="99"/>
    <w:semiHidden/>
    <w:unhideWhenUsed/>
    <w:rsid w:val="00C853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53C3"/>
    <w:rPr>
      <w:rFonts w:ascii="Segoe UI" w:hAnsi="Segoe UI" w:cs="Segoe UI"/>
      <w:sz w:val="18"/>
      <w:szCs w:val="18"/>
    </w:rPr>
  </w:style>
  <w:style w:type="paragraph" w:styleId="Odstavecseseznamem">
    <w:name w:val="List Paragraph"/>
    <w:basedOn w:val="Normln"/>
    <w:uiPriority w:val="34"/>
    <w:qFormat/>
    <w:rsid w:val="00EA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holcepl@kzcr.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cs.ehelpdesk.eu/115/newticke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A55E7-1007-4E3A-8550-2B4D80AE1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8B66CC-EAD1-4079-8FFB-804D73EF50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4F23A-89DB-42A4-AB26-59466C131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3056</Words>
  <Characters>18035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Jana</dc:creator>
  <cp:keywords/>
  <dc:description/>
  <cp:lastModifiedBy>Kremličková Václava</cp:lastModifiedBy>
  <cp:revision>6</cp:revision>
  <dcterms:created xsi:type="dcterms:W3CDTF">2025-04-03T08:47:00Z</dcterms:created>
  <dcterms:modified xsi:type="dcterms:W3CDTF">2025-04-24T07:11:00Z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0x010100B85D10A064583D429E3218C50D94C649</vt:lpwstr>
  </property>
</Properties>
</file>