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jc w:val="both"/>
        <w:rPr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 Zajištění pitného režimu pro pacienty KZ, a.s., včetně bezplatného zapůjčení nápojových automatů</w:t>
      </w:r>
    </w:p>
    <w:p>
      <w:pPr>
        <w:ind w:right="-1"/>
        <w:jc w:val="both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 dle ustanovení</w:t>
      </w:r>
      <w:r>
        <w:rPr>
          <w:rFonts w:eastAsia="Calibri" w:cs="Arial"/>
          <w:b/>
          <w:szCs w:val="20"/>
        </w:rPr>
        <w:t xml:space="preserve"> § 79 odst. 2 písm. b) 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Účastník čestně prohlašuje, že splňuje požadavky zadavatele týkající se povinnosti sjednání pojištění odpovědnosti za škodu způsobenou dodavatelem stanovené v zadávací dokumentaci.</w:t>
      </w:r>
      <w:bookmarkStart w:id="0" w:name="_GoBack"/>
      <w:bookmarkEnd w:id="0"/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lastRenderedPageBreak/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38AB-B809-40D7-9660-5ABBE7EA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58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46</cp:revision>
  <dcterms:created xsi:type="dcterms:W3CDTF">2023-08-09T05:56:00Z</dcterms:created>
  <dcterms:modified xsi:type="dcterms:W3CDTF">2025-02-17T08:36:00Z</dcterms:modified>
</cp:coreProperties>
</file>