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9F" w:rsidRPr="00CC7C70" w:rsidRDefault="00A56F9F" w:rsidP="00A56F9F">
      <w:pPr>
        <w:jc w:val="center"/>
        <w:rPr>
          <w:rFonts w:cs="Times New Roman"/>
          <w:sz w:val="28"/>
          <w:szCs w:val="28"/>
        </w:rPr>
      </w:pPr>
      <w:r w:rsidRPr="00CC7C70">
        <w:rPr>
          <w:rFonts w:cs="Times New Roman"/>
          <w:sz w:val="28"/>
          <w:szCs w:val="28"/>
        </w:rPr>
        <w:t>Odůvodnění veřejné zakázky dle § 156 odst. 1 zákona č. 137/2006 Sb., o veřejných zakázkách v s</w:t>
      </w:r>
      <w:r w:rsidR="004372FA" w:rsidRPr="00CC7C70">
        <w:rPr>
          <w:rFonts w:cs="Times New Roman"/>
          <w:sz w:val="28"/>
          <w:szCs w:val="28"/>
        </w:rPr>
        <w:t>pojení</w:t>
      </w:r>
      <w:r w:rsidRPr="00CC7C70">
        <w:rPr>
          <w:rFonts w:cs="Times New Roman"/>
          <w:sz w:val="28"/>
          <w:szCs w:val="28"/>
        </w:rPr>
        <w:t xml:space="preserve"> s vyhláškou </w:t>
      </w:r>
      <w:r w:rsidR="000A4A00" w:rsidRPr="00CC7C70">
        <w:rPr>
          <w:rFonts w:cs="Times New Roman"/>
          <w:sz w:val="28"/>
          <w:szCs w:val="28"/>
        </w:rPr>
        <w:t xml:space="preserve">č. </w:t>
      </w:r>
      <w:r w:rsidRPr="00CC7C70">
        <w:rPr>
          <w:rFonts w:cs="Times New Roman"/>
          <w:sz w:val="28"/>
          <w:szCs w:val="28"/>
        </w:rPr>
        <w:t>232/2012 Sb.</w:t>
      </w:r>
      <w:r w:rsidR="000A4A00" w:rsidRPr="00CC7C70">
        <w:rPr>
          <w:rFonts w:cs="Times New Roman"/>
          <w:sz w:val="28"/>
          <w:szCs w:val="28"/>
        </w:rPr>
        <w:t>, o podrobnostech rozsahu odůvodnění účelnosti veřejné zakázky</w:t>
      </w:r>
    </w:p>
    <w:p w:rsidR="00BC102F" w:rsidRPr="00CC7C70" w:rsidRDefault="00A56F9F" w:rsidP="00BC102F">
      <w:pPr>
        <w:autoSpaceDE w:val="0"/>
        <w:rPr>
          <w:rFonts w:cs="Times New Roman"/>
        </w:rPr>
      </w:pPr>
      <w:r w:rsidRPr="00CC7C70">
        <w:rPr>
          <w:rFonts w:cs="Times New Roman"/>
        </w:rPr>
        <w:t xml:space="preserve">Název veřejné zakázky: </w:t>
      </w:r>
      <w:r w:rsidRPr="00CC7C70">
        <w:rPr>
          <w:rFonts w:cs="Times New Roman"/>
        </w:rPr>
        <w:tab/>
      </w:r>
    </w:p>
    <w:p w:rsidR="00E7757D" w:rsidRPr="00CC7C70" w:rsidRDefault="003030CD" w:rsidP="00E7757D">
      <w:pPr>
        <w:jc w:val="center"/>
        <w:rPr>
          <w:rFonts w:cs="Times New Roman"/>
          <w:b/>
          <w:bCs/>
          <w:sz w:val="32"/>
          <w:szCs w:val="32"/>
        </w:rPr>
      </w:pPr>
      <w:r w:rsidRPr="003030CD">
        <w:rPr>
          <w:rFonts w:cs="Times New Roman"/>
          <w:b/>
          <w:bCs/>
          <w:sz w:val="32"/>
          <w:szCs w:val="32"/>
        </w:rPr>
        <w:t>„KZ - pořízení zdravotnických přístrojů 2016“</w:t>
      </w:r>
    </w:p>
    <w:p w:rsidR="00D375F8" w:rsidRPr="00CC7C70" w:rsidRDefault="00A56F9F" w:rsidP="00A56F9F">
      <w:pPr>
        <w:ind w:left="2832" w:hanging="2832"/>
        <w:rPr>
          <w:rFonts w:cs="Times New Roman"/>
        </w:rPr>
      </w:pPr>
      <w:r w:rsidRPr="00CC7C70">
        <w:rPr>
          <w:rFonts w:cs="Times New Roman"/>
        </w:rPr>
        <w:t xml:space="preserve">Zadavatel: </w:t>
      </w:r>
      <w:r w:rsidRPr="00CC7C70">
        <w:rPr>
          <w:rFonts w:cs="Times New Roman"/>
        </w:rPr>
        <w:tab/>
        <w:t>Krajská zdravotní, a. s., Sociální péče 3316/12</w:t>
      </w:r>
      <w:r w:rsidR="000A4A00" w:rsidRPr="00CC7C70">
        <w:rPr>
          <w:rFonts w:cs="Times New Roman"/>
        </w:rPr>
        <w:t>A</w:t>
      </w:r>
      <w:r w:rsidRPr="00CC7C70">
        <w:rPr>
          <w:rFonts w:cs="Times New Roman"/>
        </w:rPr>
        <w:t xml:space="preserve">, </w:t>
      </w:r>
    </w:p>
    <w:p w:rsidR="00A56F9F" w:rsidRPr="00CC7C70" w:rsidRDefault="00A56F9F" w:rsidP="00345FAB">
      <w:pPr>
        <w:ind w:left="2832"/>
        <w:rPr>
          <w:rFonts w:cs="Times New Roman"/>
        </w:rPr>
      </w:pPr>
      <w:r w:rsidRPr="00CC7C70">
        <w:rPr>
          <w:rFonts w:cs="Times New Roman"/>
        </w:rPr>
        <w:t>401 13 Ústí nad Labem, IČ: 25488627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262B8" w:rsidRPr="00CC7C70" w:rsidTr="00E7757D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účelnosti veřejné zakázky podle § 2 vyhlášky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6312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Veřejný zadavatel popíše změny</w:t>
            </w:r>
            <w:r w:rsidR="006312DD" w:rsidRPr="00CC7C7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a) v popisu potřeb, které mají být splně</w:t>
            </w:r>
            <w:bookmarkStart w:id="0" w:name="_GoBack"/>
            <w:bookmarkEnd w:id="0"/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ním veřejné zakázky naplněny,</w:t>
            </w:r>
            <w:r w:rsidR="006312DD" w:rsidRPr="00CC7C7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b) v popisu předmětu veřejné zakázky,</w:t>
            </w:r>
            <w:r w:rsidR="006312DD" w:rsidRPr="00CC7C7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c) vzájemného vztahu předmětu veřejné zakázky a potřeb zadavatele,</w:t>
            </w:r>
            <w:r w:rsidR="006312DD" w:rsidRPr="00CC7C7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d) v předpokládaném termín splnění veřejné zakázky,</w:t>
            </w:r>
            <w:r w:rsidR="000F35A7"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oproti skutečnostem uvedeným podle § 1.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624173" w:rsidRDefault="00624173" w:rsidP="001B204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4173">
              <w:rPr>
                <w:rFonts w:cs="Times New Roman"/>
                <w:sz w:val="24"/>
                <w:szCs w:val="24"/>
              </w:rPr>
              <w:t>Nezměněno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8F1C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nerealizace</w:t>
            </w:r>
            <w:proofErr w:type="spellEnd"/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veřejné zakázky, prodlení s plněním veřejné zakázky, snížené kvality plnění, vynaložení dalších finančních nákladů.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19ED" w:rsidRPr="00CC7C70" w:rsidRDefault="00FC19ED" w:rsidP="00FC19ED">
            <w:pPr>
              <w:spacing w:before="120" w:line="240" w:lineRule="auto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CC7C70">
              <w:rPr>
                <w:rFonts w:cs="Times New Roman"/>
                <w:sz w:val="24"/>
                <w:szCs w:val="24"/>
                <w:lang w:eastAsia="ko-KR"/>
              </w:rPr>
              <w:t>Při stanovení zadávacích podmínek Zadavatel zohlednil veškerá významná rizika, která jsou s plněním Veřejné zakázky.</w:t>
            </w:r>
          </w:p>
          <w:p w:rsidR="00FC19ED" w:rsidRPr="00CC7C70" w:rsidRDefault="00FC19ED" w:rsidP="00FC19ED">
            <w:pPr>
              <w:spacing w:before="120" w:line="240" w:lineRule="auto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CC7C70">
              <w:rPr>
                <w:rFonts w:cs="Times New Roman"/>
                <w:sz w:val="24"/>
                <w:szCs w:val="24"/>
                <w:lang w:eastAsia="ko-KR"/>
              </w:rPr>
              <w:t>Výše uvedená rizika Zadavatel řešil prostřednictvím obchodních podmínek stanovených v závazném vzoru smlouvy na plnění Veřejné zakázky, který je součástí zadávací dokumentace, a který jsou povinni uchazeči v  nezměněné předložit ve své nabídce.</w:t>
            </w:r>
          </w:p>
          <w:p w:rsidR="00FC19ED" w:rsidRPr="00CC7C70" w:rsidDel="00350EA1" w:rsidRDefault="00FC19ED" w:rsidP="00FC19E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Theme="minorHAnsi" w:hAnsiTheme="minorHAnsi"/>
                <w:color w:val="000000"/>
              </w:rPr>
            </w:pPr>
            <w:r w:rsidRPr="00CC7C70">
              <w:rPr>
                <w:rFonts w:asciiTheme="minorHAnsi" w:hAnsiTheme="minorHAnsi"/>
                <w:lang w:eastAsia="ko-KR"/>
              </w:rPr>
              <w:t xml:space="preserve">Zadavatel především precizně vymezil povinnosti vybraných uchazečů, které mají zajistit řádné plnění Veřejné zakázky, dále sankční instituty pro případ porušení smluvních povinností, jakož i odpovědnost za vady, resp. za jakost poskytnutého plnění. </w:t>
            </w:r>
          </w:p>
          <w:p w:rsidR="00E64E6F" w:rsidRPr="00CC7C70" w:rsidRDefault="00E64E6F" w:rsidP="001756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5819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Veřejný zadavatel může vymezit varianty naplnění potřeby a zdůvodnění zvolené alternativy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872BD1" w:rsidP="00B064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Zadavateli není známo variantní řešení.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5819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Veřejný zadavatel může vymezit, do jaké míry ovlivní veřejná zakázka plnění plánovaného cíle.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75658" w:rsidP="00B064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Zadavatel předpokládá, že realizací veřejné zakázky bude dosaženo stanoveného cíle na 100 %.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5819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Zadavatel může uvést další informace odůvodňující účelnost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CC6370">
            <w:pPr>
              <w:pStyle w:val="Normlnweb"/>
              <w:shd w:val="clear" w:color="auto" w:fill="FFFFFF"/>
              <w:ind w:right="1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A262B8" w:rsidRPr="00CC7C70" w:rsidTr="00E7757D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446B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požadavků na technické kvalifikační předpoklady pro plnění veřejné zakázky na dodávky podle § 3 odst. 1 vyhlášky</w:t>
            </w:r>
          </w:p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požadavků na seznam významných dodávek. (Veřejný zadavatel povinně vyplní, pokud požadovaná finanční hodnota všech významných dodávek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B56BB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sz w:val="24"/>
                <w:szCs w:val="24"/>
              </w:rPr>
              <w:t>Nerelevantní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5E02BC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5E02BC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5E02BC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vzorků, popisů nebo fotografií zboží určeného k dodání.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5E02BC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CC7C70" w:rsidTr="00E7757D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Odůvodnění přiměřenosti požadavku na předložení dokladu prokazujícího shodu </w:t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požadovaného výrobku vydaného příslušným orgánem.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FC19ED" w:rsidP="00906A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sz w:val="24"/>
                <w:szCs w:val="24"/>
              </w:rPr>
              <w:lastRenderedPageBreak/>
              <w:t>Zadavatel splnění tohoto kvalifikačního předpokladu požaduje.</w:t>
            </w:r>
          </w:p>
        </w:tc>
      </w:tr>
    </w:tbl>
    <w:p w:rsidR="00A262B8" w:rsidRPr="00CC7C70" w:rsidRDefault="00A262B8" w:rsidP="00A262B8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262B8" w:rsidRPr="00CC7C70" w:rsidTr="00A262B8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446B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přiměřenosti požadavků na technické kvalifikační předpoklady pro plnění veřejné zakázky na služby podle § 3 odst. 2 vyhlášky</w:t>
            </w:r>
          </w:p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požadavků na seznam významných služeb. (Zadavatel povinně vyplní, pokud požadovaná finanční hodnota všech významných služeb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 maturitou, nebo osvědčení o odborné kvalifikaci delší než tři roky.)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Odůvodnění přiměřenosti požadavku na předložení přehledu průměrného ročního </w:t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446B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přiměřenosti požadavků na technické kvalifikační předpoklady pro plnění veřejné zakázky na stavební práce podle § 3 odst. 3 vyhlášky</w:t>
            </w:r>
          </w:p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dvojnásobek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osvědčení o odborné kvalifikaci delší než pět let.)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Odůvodnění požadavku na předložení přehledu průměrného ročního počtu zaměstnanců dodavatele nebo jiných osob podílejících se na plnění zakázek podobného charakteru a počtu vedoucích zaměstnanců </w:t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Nerelevantní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1A0D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</w:tbl>
    <w:p w:rsidR="00A262B8" w:rsidRPr="00CC7C70" w:rsidRDefault="00A262B8" w:rsidP="00A262B8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262B8" w:rsidRPr="00CC7C70" w:rsidTr="001267E4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vymezení obchodních podmínek veřejné zakázky na dodávky a veřejné zakázky na služby podle § 4 vyhlášky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vymezení obchodní podmínky stanovící delší lhůtu splatnosti faktur než 30 dnů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5D4F47" w:rsidP="00CC63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cs="Times New Roman"/>
                <w:bCs/>
                <w:color w:val="000000"/>
                <w:sz w:val="24"/>
                <w:szCs w:val="24"/>
              </w:rPr>
              <w:t>V souladu s ustanovením § 1963 odst. 2 zák. č. 89/2012 Sb., občanský zákoník, z důvodu povahy závazkového vztahu, kdy na straně dlužníka vystupuje KZ, a.s. jakožto poskytovatel zdravotních služeb, jehož příjmy v převážené většině závisí na platbách zdravotních pojišťoven, se splatnost faktur stanovena na šedesát (60) dní od doručení daňového dokladu KZ, a.s.</w:t>
            </w:r>
          </w:p>
        </w:tc>
      </w:tr>
      <w:tr w:rsidR="00E46BC3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2E672B" w:rsidP="00C42F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Nepožadujeme</w:t>
            </w:r>
          </w:p>
        </w:tc>
      </w:tr>
      <w:tr w:rsidR="00E46BC3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vymezení obchodní podmínky stanovící požadavek bankovní záruky vyšší než je 5 % ceny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Nepožadujeme</w:t>
            </w:r>
          </w:p>
        </w:tc>
      </w:tr>
      <w:tr w:rsidR="00E46BC3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vymezení obchodní podmínky stanovící požadavek záruční lhůtu delší než 24 měsíců.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3030CD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Nepožadujeme</w:t>
            </w:r>
          </w:p>
        </w:tc>
      </w:tr>
      <w:tr w:rsidR="00E46BC3" w:rsidRPr="00CC7C70" w:rsidTr="00D45F43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0002B9" w:rsidP="00C42F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E46BC3" w:rsidRPr="00CC7C70" w:rsidTr="009C56D7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Odůvodnění vymezení obchodní podmínky stanovící smluvní pokutu za prodlení zadavatele s úhradou faktur vyšší než 0,05 % z dlužné částky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0002B9" w:rsidP="00C42F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E46BC3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Odůvodnění vymezení dalších obchodních podmínek dle § 5 odst. 2. Veřejný zadavatel </w:t>
            </w: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odůvodní vymezení obchodních podmínek veřejné zakázky na dodávky a veřejné zakázky na služby ve vztahu ke svým potřebám a k rizikům souvisejícím s plněním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D5525" w:rsidP="00C42F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Nerelevantní</w:t>
            </w:r>
          </w:p>
        </w:tc>
      </w:tr>
      <w:tr w:rsidR="00E46BC3" w:rsidRPr="00CC7C70" w:rsidTr="00A262B8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vymezení technických podmínek veřejné zakázky podle § 5 vyhlášky</w:t>
            </w:r>
          </w:p>
        </w:tc>
      </w:tr>
      <w:tr w:rsidR="00E46BC3" w:rsidRPr="00CC7C70" w:rsidTr="000C446B">
        <w:trPr>
          <w:trHeight w:val="239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Technická podmínka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E46BC3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technické podmínky</w:t>
            </w:r>
          </w:p>
        </w:tc>
      </w:tr>
      <w:tr w:rsidR="00E46BC3" w:rsidRPr="00CC7C70" w:rsidTr="00A41014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A41014" w:rsidP="00E775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Dle přílohy </w:t>
            </w:r>
            <w:proofErr w:type="gramStart"/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č. </w:t>
            </w:r>
            <w:r w:rsidR="006B5D7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6312DD"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E7757D" w:rsidRPr="00CC7C70">
              <w:t>Technická</w:t>
            </w:r>
            <w:proofErr w:type="gramEnd"/>
            <w:r w:rsidR="00E7757D" w:rsidRPr="00CC7C70">
              <w:t xml:space="preserve"> specifikace</w:t>
            </w:r>
            <w:r w:rsidRPr="00CC7C70">
              <w:tab/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CC7C70" w:rsidRDefault="00A41014" w:rsidP="00FC19ED">
            <w:pPr>
              <w:autoSpaceDE w:val="0"/>
              <w:autoSpaceDN w:val="0"/>
              <w:adjustRightInd w:val="0"/>
              <w:jc w:val="both"/>
            </w:pPr>
            <w:r w:rsidRPr="00CC7C70">
              <w:rPr>
                <w:rFonts w:cs="Times New Roman"/>
                <w:color w:val="000000"/>
                <w:sz w:val="24"/>
                <w:szCs w:val="24"/>
              </w:rPr>
              <w:t xml:space="preserve">Technické </w:t>
            </w:r>
            <w:r w:rsidR="005A1846" w:rsidRPr="00CC7C70">
              <w:rPr>
                <w:rFonts w:cs="Times New Roman"/>
                <w:color w:val="000000"/>
                <w:sz w:val="24"/>
                <w:szCs w:val="24"/>
              </w:rPr>
              <w:t xml:space="preserve">požadavky </w:t>
            </w:r>
            <w:r w:rsidR="00FC19ED" w:rsidRPr="00CC7C70">
              <w:rPr>
                <w:rFonts w:cs="Times New Roman"/>
                <w:color w:val="000000"/>
                <w:sz w:val="24"/>
                <w:szCs w:val="24"/>
              </w:rPr>
              <w:t>na předmět plnění</w:t>
            </w:r>
            <w:r w:rsidRPr="00CC7C70">
              <w:rPr>
                <w:rFonts w:cs="Times New Roman"/>
                <w:color w:val="000000"/>
                <w:sz w:val="24"/>
                <w:szCs w:val="24"/>
              </w:rPr>
              <w:t xml:space="preserve"> byly stanoveny v souladu s potřebami veřejného </w:t>
            </w:r>
            <w:r w:rsidRPr="006B5D74">
              <w:rPr>
                <w:rFonts w:cs="Times New Roman"/>
                <w:color w:val="000000"/>
                <w:sz w:val="24"/>
                <w:szCs w:val="24"/>
              </w:rPr>
              <w:t xml:space="preserve">zadavatele a v souladu s požadavky </w:t>
            </w:r>
            <w:r w:rsidR="005A1846" w:rsidRPr="006B5D74">
              <w:rPr>
                <w:rFonts w:cs="Times New Roman"/>
                <w:color w:val="000000"/>
                <w:sz w:val="24"/>
                <w:szCs w:val="24"/>
              </w:rPr>
              <w:t xml:space="preserve">pro udržení řádného chodu </w:t>
            </w:r>
            <w:r w:rsidR="005A1846" w:rsidRPr="006B5D74">
              <w:rPr>
                <w:sz w:val="24"/>
                <w:szCs w:val="24"/>
              </w:rPr>
              <w:t>Krajské zdravotní, a. s</w:t>
            </w:r>
            <w:r w:rsidR="005A1846" w:rsidRPr="00CC7C70">
              <w:t>.</w:t>
            </w:r>
          </w:p>
        </w:tc>
      </w:tr>
    </w:tbl>
    <w:p w:rsidR="00A262B8" w:rsidRPr="00CC7C70" w:rsidRDefault="00A262B8" w:rsidP="00A262B8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262B8" w:rsidRPr="00CC7C70" w:rsidTr="00A262B8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 stanovení základních a dílčích hodnotících kritérií podle § 6 vyhlášky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Hodnotící kritérium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3405" w:rsidRPr="00CC7C70" w:rsidRDefault="00AF3020" w:rsidP="00E134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Nejnižší nabídková cena</w:t>
            </w:r>
          </w:p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58199C" w:rsidP="00AF30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 souladu s ustanovením </w:t>
            </w:r>
            <w:r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§ 81</w:t>
            </w:r>
            <w:r w:rsidR="006F4616"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odst. 1 písm. </w:t>
            </w:r>
            <w:r w:rsidR="00AF3020"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b</w:t>
            </w:r>
            <w:r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) zákona č. 137/2006</w:t>
            </w:r>
            <w:r w:rsidR="006D3BBC"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7C7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Sb.</w:t>
            </w:r>
          </w:p>
        </w:tc>
      </w:tr>
      <w:tr w:rsidR="00A262B8" w:rsidRPr="00CC7C70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Hodnota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262B8" w:rsidP="000C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</w:tr>
      <w:tr w:rsidR="00A262B8" w:rsidRPr="00CC7C70" w:rsidTr="00E13405">
        <w:trPr>
          <w:trHeight w:val="614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3405" w:rsidRPr="00CC7C70" w:rsidRDefault="006B5D74" w:rsidP="00E1340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B5D74">
              <w:rPr>
                <w:b/>
                <w:sz w:val="24"/>
                <w:szCs w:val="24"/>
              </w:rPr>
              <w:t>16 308 999</w:t>
            </w:r>
            <w:r w:rsidRPr="007E0D82">
              <w:rPr>
                <w:rFonts w:ascii="Times New Roman" w:hAnsi="Times New Roman"/>
              </w:rPr>
              <w:t xml:space="preserve"> </w:t>
            </w:r>
            <w:r w:rsidR="00CC7C70" w:rsidRPr="00CC7C7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Kč,-</w:t>
            </w:r>
            <w:r w:rsidR="00CC7C7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757D" w:rsidRPr="00CC7C70">
              <w:rPr>
                <w:rFonts w:cs="Times New Roman"/>
                <w:color w:val="000000"/>
                <w:sz w:val="24"/>
                <w:szCs w:val="24"/>
              </w:rPr>
              <w:t>Kč včetně DPH</w:t>
            </w:r>
          </w:p>
          <w:p w:rsidR="00A262B8" w:rsidRPr="00CC7C70" w:rsidRDefault="00A262B8" w:rsidP="00A262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CC7C70" w:rsidRDefault="00AF3020" w:rsidP="00E46B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C70">
              <w:rPr>
                <w:rFonts w:eastAsia="Times New Roman" w:cs="Times New Roman"/>
                <w:color w:val="000000"/>
                <w:sz w:val="24"/>
                <w:szCs w:val="24"/>
              </w:rPr>
              <w:t>Cena je stanovena dle znalostí situace na trhu.</w:t>
            </w:r>
          </w:p>
        </w:tc>
      </w:tr>
    </w:tbl>
    <w:p w:rsidR="00E66709" w:rsidRPr="00CC7C70" w:rsidRDefault="00E66709"/>
    <w:sectPr w:rsidR="00E66709" w:rsidRPr="00CC7C70" w:rsidSect="00613333">
      <w:headerReference w:type="default" r:id="rId7"/>
      <w:pgSz w:w="11906" w:h="16838"/>
      <w:pgMar w:top="1417" w:right="1417" w:bottom="1417" w:left="1417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4A" w:rsidRDefault="00D11C4A" w:rsidP="00613333">
      <w:pPr>
        <w:spacing w:after="0" w:line="240" w:lineRule="auto"/>
      </w:pPr>
      <w:r>
        <w:separator/>
      </w:r>
    </w:p>
  </w:endnote>
  <w:endnote w:type="continuationSeparator" w:id="0">
    <w:p w:rsidR="00D11C4A" w:rsidRDefault="00D11C4A" w:rsidP="006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4A" w:rsidRDefault="00D11C4A" w:rsidP="00613333">
      <w:pPr>
        <w:spacing w:after="0" w:line="240" w:lineRule="auto"/>
      </w:pPr>
      <w:r>
        <w:separator/>
      </w:r>
    </w:p>
  </w:footnote>
  <w:footnote w:type="continuationSeparator" w:id="0">
    <w:p w:rsidR="00D11C4A" w:rsidRDefault="00D11C4A" w:rsidP="0061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33" w:rsidRDefault="00385BF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249E9" wp14:editId="4FEA6236">
          <wp:simplePos x="0" y="0"/>
          <wp:positionH relativeFrom="page">
            <wp:posOffset>77470</wp:posOffset>
          </wp:positionH>
          <wp:positionV relativeFrom="page">
            <wp:posOffset>180975</wp:posOffset>
          </wp:positionV>
          <wp:extent cx="7465781" cy="1055989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781" cy="1055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097"/>
    <w:multiLevelType w:val="hybridMultilevel"/>
    <w:tmpl w:val="BF584210"/>
    <w:lvl w:ilvl="0" w:tplc="C3B8FD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1B620D"/>
    <w:multiLevelType w:val="hybridMultilevel"/>
    <w:tmpl w:val="9A540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8"/>
    <w:rsid w:val="000002B9"/>
    <w:rsid w:val="00025220"/>
    <w:rsid w:val="00063461"/>
    <w:rsid w:val="00092080"/>
    <w:rsid w:val="000A4A00"/>
    <w:rsid w:val="000C12FC"/>
    <w:rsid w:val="000C446B"/>
    <w:rsid w:val="000E39F9"/>
    <w:rsid w:val="000F35A7"/>
    <w:rsid w:val="001267E4"/>
    <w:rsid w:val="00143F5B"/>
    <w:rsid w:val="00161005"/>
    <w:rsid w:val="00175658"/>
    <w:rsid w:val="001777F3"/>
    <w:rsid w:val="001846F7"/>
    <w:rsid w:val="001A0DB8"/>
    <w:rsid w:val="001A6606"/>
    <w:rsid w:val="001B204B"/>
    <w:rsid w:val="001D0466"/>
    <w:rsid w:val="001E32C0"/>
    <w:rsid w:val="002242C8"/>
    <w:rsid w:val="002566D7"/>
    <w:rsid w:val="002600A8"/>
    <w:rsid w:val="00271A84"/>
    <w:rsid w:val="002D45F4"/>
    <w:rsid w:val="002E672B"/>
    <w:rsid w:val="003030CD"/>
    <w:rsid w:val="003110D0"/>
    <w:rsid w:val="00334D10"/>
    <w:rsid w:val="00345FAB"/>
    <w:rsid w:val="0036252E"/>
    <w:rsid w:val="00385BF4"/>
    <w:rsid w:val="003B08FD"/>
    <w:rsid w:val="003B7CD7"/>
    <w:rsid w:val="003C607F"/>
    <w:rsid w:val="00412CA2"/>
    <w:rsid w:val="004372FA"/>
    <w:rsid w:val="004616D1"/>
    <w:rsid w:val="004772E1"/>
    <w:rsid w:val="00480646"/>
    <w:rsid w:val="004820A1"/>
    <w:rsid w:val="004A411D"/>
    <w:rsid w:val="004A69C4"/>
    <w:rsid w:val="004B55EC"/>
    <w:rsid w:val="004C2685"/>
    <w:rsid w:val="004E62FC"/>
    <w:rsid w:val="00543027"/>
    <w:rsid w:val="005432F9"/>
    <w:rsid w:val="00580EE0"/>
    <w:rsid w:val="0058199C"/>
    <w:rsid w:val="005A1846"/>
    <w:rsid w:val="005D4F47"/>
    <w:rsid w:val="005E02BC"/>
    <w:rsid w:val="005F56BD"/>
    <w:rsid w:val="00613333"/>
    <w:rsid w:val="00624173"/>
    <w:rsid w:val="006246C7"/>
    <w:rsid w:val="006312DD"/>
    <w:rsid w:val="00686C8B"/>
    <w:rsid w:val="006B5D74"/>
    <w:rsid w:val="006C40BB"/>
    <w:rsid w:val="006D3BBC"/>
    <w:rsid w:val="006F07E0"/>
    <w:rsid w:val="006F4616"/>
    <w:rsid w:val="006F4AF6"/>
    <w:rsid w:val="006F7FC7"/>
    <w:rsid w:val="00710965"/>
    <w:rsid w:val="00731AD8"/>
    <w:rsid w:val="00732B38"/>
    <w:rsid w:val="00740BBE"/>
    <w:rsid w:val="00765EE1"/>
    <w:rsid w:val="007D4312"/>
    <w:rsid w:val="007F3D47"/>
    <w:rsid w:val="007F6BC5"/>
    <w:rsid w:val="00821E89"/>
    <w:rsid w:val="00863836"/>
    <w:rsid w:val="00872BD1"/>
    <w:rsid w:val="0087420A"/>
    <w:rsid w:val="0087508E"/>
    <w:rsid w:val="00885301"/>
    <w:rsid w:val="008938D1"/>
    <w:rsid w:val="00897B5C"/>
    <w:rsid w:val="008B3693"/>
    <w:rsid w:val="008C566F"/>
    <w:rsid w:val="008D0910"/>
    <w:rsid w:val="008F1C55"/>
    <w:rsid w:val="00906969"/>
    <w:rsid w:val="00906A60"/>
    <w:rsid w:val="00911275"/>
    <w:rsid w:val="009130E8"/>
    <w:rsid w:val="00946E60"/>
    <w:rsid w:val="00975AB7"/>
    <w:rsid w:val="009A1536"/>
    <w:rsid w:val="009C5FD1"/>
    <w:rsid w:val="00A262B8"/>
    <w:rsid w:val="00A35B98"/>
    <w:rsid w:val="00A41014"/>
    <w:rsid w:val="00A56F9F"/>
    <w:rsid w:val="00A86590"/>
    <w:rsid w:val="00AA557F"/>
    <w:rsid w:val="00AB56BB"/>
    <w:rsid w:val="00AE22F2"/>
    <w:rsid w:val="00AF3020"/>
    <w:rsid w:val="00B0647A"/>
    <w:rsid w:val="00B1157B"/>
    <w:rsid w:val="00B40534"/>
    <w:rsid w:val="00B61483"/>
    <w:rsid w:val="00B80D45"/>
    <w:rsid w:val="00B943A8"/>
    <w:rsid w:val="00BA5134"/>
    <w:rsid w:val="00BA5181"/>
    <w:rsid w:val="00BB4EA6"/>
    <w:rsid w:val="00BC009D"/>
    <w:rsid w:val="00BC102F"/>
    <w:rsid w:val="00BF55B6"/>
    <w:rsid w:val="00C15287"/>
    <w:rsid w:val="00C26133"/>
    <w:rsid w:val="00C71F0F"/>
    <w:rsid w:val="00CA35A2"/>
    <w:rsid w:val="00CC6370"/>
    <w:rsid w:val="00CC7C70"/>
    <w:rsid w:val="00CD2C11"/>
    <w:rsid w:val="00D0057B"/>
    <w:rsid w:val="00D11C4A"/>
    <w:rsid w:val="00D2594C"/>
    <w:rsid w:val="00D375F8"/>
    <w:rsid w:val="00D4787C"/>
    <w:rsid w:val="00D47FB5"/>
    <w:rsid w:val="00D839A7"/>
    <w:rsid w:val="00DF6724"/>
    <w:rsid w:val="00E0377D"/>
    <w:rsid w:val="00E13405"/>
    <w:rsid w:val="00E46BC3"/>
    <w:rsid w:val="00E621B2"/>
    <w:rsid w:val="00E64E6F"/>
    <w:rsid w:val="00E66709"/>
    <w:rsid w:val="00E7757D"/>
    <w:rsid w:val="00E92B3F"/>
    <w:rsid w:val="00E96A87"/>
    <w:rsid w:val="00EA23E6"/>
    <w:rsid w:val="00EC5D7F"/>
    <w:rsid w:val="00ED549A"/>
    <w:rsid w:val="00ED5525"/>
    <w:rsid w:val="00F02664"/>
    <w:rsid w:val="00F161D8"/>
    <w:rsid w:val="00F22F74"/>
    <w:rsid w:val="00F41911"/>
    <w:rsid w:val="00F459BD"/>
    <w:rsid w:val="00FB0D2E"/>
    <w:rsid w:val="00FB35F9"/>
    <w:rsid w:val="00FC06D4"/>
    <w:rsid w:val="00FC19ED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3FED"/>
  <w15:docId w15:val="{3B219DAA-3C2C-4B34-8D3B-4DD46F7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262B8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62B8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62B8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262B8"/>
    <w:rPr>
      <w:b/>
      <w:bCs/>
      <w:i w:val="0"/>
      <w:iCs w:val="0"/>
    </w:rPr>
  </w:style>
  <w:style w:type="paragraph" w:customStyle="1" w:styleId="l21">
    <w:name w:val="l21"/>
    <w:basedOn w:val="Normln"/>
    <w:rsid w:val="00A26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4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B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9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8B3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693"/>
    <w:rPr>
      <w:b/>
      <w:bCs/>
      <w:sz w:val="20"/>
      <w:szCs w:val="20"/>
    </w:rPr>
  </w:style>
  <w:style w:type="paragraph" w:customStyle="1" w:styleId="Default">
    <w:name w:val="Default"/>
    <w:rsid w:val="00732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333"/>
  </w:style>
  <w:style w:type="paragraph" w:styleId="Zpat">
    <w:name w:val="footer"/>
    <w:basedOn w:val="Normln"/>
    <w:link w:val="ZpatChar"/>
    <w:uiPriority w:val="99"/>
    <w:unhideWhenUsed/>
    <w:rsid w:val="0061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Iva.Urbanova</dc:creator>
  <cp:lastModifiedBy>Fridrichová Lenka</cp:lastModifiedBy>
  <cp:revision>4</cp:revision>
  <cp:lastPrinted>2015-06-30T06:53:00Z</cp:lastPrinted>
  <dcterms:created xsi:type="dcterms:W3CDTF">2016-09-12T10:45:00Z</dcterms:created>
  <dcterms:modified xsi:type="dcterms:W3CDTF">2016-09-12T14:21:00Z</dcterms:modified>
</cp:coreProperties>
</file>