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51F" w:rsidRDefault="0080451F" w:rsidP="008A4C07">
      <w:pPr>
        <w:jc w:val="both"/>
        <w:rPr>
          <w:b/>
          <w:i/>
        </w:rPr>
      </w:pPr>
      <w:r w:rsidRPr="002F4C5B">
        <w:rPr>
          <w:b/>
          <w:i/>
        </w:rPr>
        <w:t xml:space="preserve">Příloha č. </w:t>
      </w:r>
      <w:r>
        <w:rPr>
          <w:b/>
          <w:i/>
        </w:rPr>
        <w:t>3</w:t>
      </w:r>
    </w:p>
    <w:p w:rsidR="0080451F" w:rsidRDefault="0080451F" w:rsidP="008A4C07">
      <w:pPr>
        <w:jc w:val="both"/>
        <w:rPr>
          <w:b/>
        </w:rPr>
      </w:pPr>
      <w:r>
        <w:rPr>
          <w:b/>
        </w:rPr>
        <w:t>Požadavky na parkovací dům</w:t>
      </w:r>
    </w:p>
    <w:p w:rsidR="0080451F" w:rsidRDefault="0080451F" w:rsidP="008A4C07">
      <w:pPr>
        <w:jc w:val="both"/>
        <w:rPr>
          <w:b/>
        </w:rPr>
      </w:pPr>
    </w:p>
    <w:p w:rsidR="0080451F" w:rsidRPr="0080451F" w:rsidRDefault="006219B9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612</w:t>
      </w:r>
      <w:r w:rsidR="0080451F" w:rsidRPr="0080451F">
        <w:rPr>
          <w:rFonts w:asciiTheme="minorHAnsi" w:hAnsiTheme="minorHAnsi" w:cstheme="minorHAnsi"/>
          <w:sz w:val="22"/>
          <w:szCs w:val="22"/>
        </w:rPr>
        <w:t xml:space="preserve"> parkovacích stání </w:t>
      </w:r>
      <w:r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±</w:t>
      </w:r>
      <w:r>
        <w:rPr>
          <w:rFonts w:asciiTheme="minorHAnsi" w:hAnsiTheme="minorHAnsi" w:cstheme="minorHAnsi"/>
          <w:sz w:val="22"/>
          <w:szCs w:val="22"/>
        </w:rPr>
        <w:t xml:space="preserve"> 10</w:t>
      </w:r>
      <w:r w:rsidR="009B3F30">
        <w:rPr>
          <w:rFonts w:asciiTheme="minorHAnsi" w:hAnsiTheme="minorHAnsi" w:cstheme="minorHAnsi"/>
          <w:sz w:val="22"/>
          <w:szCs w:val="22"/>
        </w:rPr>
        <w:t xml:space="preserve"> parkovacích 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míst)</w:t>
      </w:r>
      <w:r w:rsidR="0080451F" w:rsidRPr="0080451F">
        <w:rPr>
          <w:rFonts w:asciiTheme="minorHAnsi" w:hAnsiTheme="minorHAnsi" w:cstheme="minorHAnsi"/>
          <w:sz w:val="22"/>
          <w:szCs w:val="22"/>
        </w:rPr>
        <w:t xml:space="preserve"> primárně plně abonované pro zaměstnance KZ, a.s.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Rozměr parkovacího stání – dle Studie, resp. platné normy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 xml:space="preserve">Konstrukční provedení: </w:t>
      </w:r>
      <w:r>
        <w:rPr>
          <w:rFonts w:asciiTheme="minorHAnsi" w:hAnsiTheme="minorHAnsi" w:cstheme="minorHAnsi"/>
          <w:sz w:val="22"/>
          <w:szCs w:val="22"/>
        </w:rPr>
        <w:t>n</w:t>
      </w:r>
      <w:r w:rsidRPr="0080451F">
        <w:rPr>
          <w:rFonts w:asciiTheme="minorHAnsi" w:hAnsiTheme="minorHAnsi" w:cstheme="minorHAnsi"/>
          <w:sz w:val="22"/>
          <w:szCs w:val="22"/>
        </w:rPr>
        <w:t xml:space="preserve">avrhovaný osmipodlažní objekt parkovacího domu má tvar písmene H a je tvořen dvěma delšími a jedním kratším parkovacím modulem. Komunikace mají šíři 6 metrů. Parkovací stání délku 5 metrů. Podlaží jsou propojena dvojicí ramp umístěnou ve střední, kratší části. Severozápadní SZ modul má vnější rozměry 62,8x17,1 m, střední část s rampami 26,7x24,3 m, JZ modul 57,6x17,1 m. Výška objektu je 22,1 m po atikovou zídku sloužící jako zábradlí. Podjezdná výška v typickém podlaží 2,25 m, v 1.NP je z v místě výjezdu z objektu z důvodu zásobování prádelny podjezdná výška 5,25m (průjezd je otevřen přes dvě podlaží). </w:t>
      </w:r>
      <w:r w:rsidRPr="0080451F">
        <w:rPr>
          <w:rFonts w:asciiTheme="minorHAnsi" w:hAnsiTheme="minorHAnsi" w:cstheme="minorHAnsi"/>
          <w:i/>
          <w:sz w:val="22"/>
          <w:szCs w:val="22"/>
        </w:rPr>
        <w:t>Není stanovena materiálová direktiva.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Povrch pojezdových ploch – kartáčovaný beton s epoxidovým nátěrem, logické vodorovné značení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Upozornění na pravděpodobnost přeložek sítí, zrušení části protihlukové stěny u dolního vjezdu k pavilonu protetiky, nutnost zachování technologického vjezdu do prádelny (nad rampou)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Možnost instalace FV systému na střechu parkovacího domu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Regulovaný systém vjezdu a výjezdu do a z PD – závorový systém, kamerový systém, EPS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Počty parkovacích stání pro invalidy, počty nabíjecích míst pro elektromobily, stání pro LPG, CNG – dle platné legislativy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Počty sociálních zařízení – dle platné legislativy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Schodiště, výtahy – dle platné legislativy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Požární bezpečnost – dle platné legislativy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Srážková voda – dle platné legislativy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Kácení dřevin a případná náhradní výsadba dle povolení a dispozic orgánu ochrany životního prostředí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>Trvalá obsluha / ostraha</w:t>
      </w:r>
    </w:p>
    <w:p w:rsidR="0080451F" w:rsidRPr="0080451F" w:rsidRDefault="0080451F" w:rsidP="008A4C07">
      <w:pPr>
        <w:pStyle w:val="Odstavecseseznamem"/>
        <w:widowControl/>
        <w:numPr>
          <w:ilvl w:val="0"/>
          <w:numId w:val="1"/>
        </w:numPr>
        <w:autoSpaceDE/>
        <w:autoSpaceDN/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0451F">
        <w:rPr>
          <w:rFonts w:asciiTheme="minorHAnsi" w:hAnsiTheme="minorHAnsi" w:cstheme="minorHAnsi"/>
          <w:sz w:val="22"/>
          <w:szCs w:val="22"/>
        </w:rPr>
        <w:t xml:space="preserve">Komunikační napojení na ulici Sociální </w:t>
      </w:r>
      <w:r w:rsidR="008A4C07" w:rsidRPr="0080451F">
        <w:rPr>
          <w:rFonts w:asciiTheme="minorHAnsi" w:hAnsiTheme="minorHAnsi" w:cstheme="minorHAnsi"/>
          <w:sz w:val="22"/>
          <w:szCs w:val="22"/>
        </w:rPr>
        <w:t>péče – obousměrně</w:t>
      </w:r>
    </w:p>
    <w:p w:rsidR="0080451F" w:rsidRDefault="0080451F" w:rsidP="008A4C0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0451F" w:rsidRPr="002F4C5B" w:rsidRDefault="0080451F" w:rsidP="008A4C07">
      <w:pPr>
        <w:jc w:val="both"/>
        <w:rPr>
          <w:b/>
        </w:rPr>
      </w:pPr>
    </w:p>
    <w:p w:rsidR="0080451F" w:rsidRPr="002F4C5B" w:rsidRDefault="0080451F" w:rsidP="008A4C07">
      <w:pPr>
        <w:jc w:val="both"/>
        <w:rPr>
          <w:b/>
          <w:i/>
        </w:rPr>
      </w:pPr>
    </w:p>
    <w:p w:rsidR="00A22C74" w:rsidRDefault="00A22C74" w:rsidP="008A4C07">
      <w:pPr>
        <w:jc w:val="both"/>
      </w:pPr>
    </w:p>
    <w:sectPr w:rsidR="00A22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554B3"/>
    <w:multiLevelType w:val="hybridMultilevel"/>
    <w:tmpl w:val="4CB63974"/>
    <w:lvl w:ilvl="0" w:tplc="5C605252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51F"/>
    <w:rsid w:val="005056B6"/>
    <w:rsid w:val="006219B9"/>
    <w:rsid w:val="0080451F"/>
    <w:rsid w:val="008A4C07"/>
    <w:rsid w:val="009B3F30"/>
    <w:rsid w:val="00A22C74"/>
    <w:rsid w:val="00D6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D402A"/>
  <w15:chartTrackingRefBased/>
  <w15:docId w15:val="{C4CA54A4-A45A-4C7D-808E-048F64625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51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80451F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0451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Rozsypal Tomáš</dc:creator>
  <cp:keywords/>
  <dc:description/>
  <cp:lastModifiedBy>Rozsypal Tomáš</cp:lastModifiedBy>
  <cp:revision>5</cp:revision>
  <dcterms:created xsi:type="dcterms:W3CDTF">2023-02-07T07:33:00Z</dcterms:created>
  <dcterms:modified xsi:type="dcterms:W3CDTF">2023-02-09T12:49:00Z</dcterms:modified>
</cp:coreProperties>
</file>