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9E9" w:rsidRPr="00846130" w:rsidRDefault="001049E9" w:rsidP="001049E9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1049E9" w:rsidRPr="00846130" w:rsidRDefault="001049E9" w:rsidP="001049E9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1049E9" w:rsidRPr="00846130" w:rsidRDefault="001049E9" w:rsidP="001049E9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1049E9" w:rsidRPr="00846130" w:rsidRDefault="001049E9" w:rsidP="001049E9">
      <w:pPr>
        <w:ind w:left="2832" w:hanging="2832"/>
        <w:rPr>
          <w:rFonts w:cs="Times New Roman"/>
        </w:rPr>
      </w:pPr>
    </w:p>
    <w:p w:rsidR="001049E9" w:rsidRPr="00846130" w:rsidRDefault="001049E9" w:rsidP="001049E9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1049E9" w:rsidRPr="004934CD" w:rsidRDefault="001049E9" w:rsidP="001049E9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86EF5" wp14:editId="35756C65">
                <wp:simplePos x="0" y="0"/>
                <wp:positionH relativeFrom="column">
                  <wp:posOffset>-130322</wp:posOffset>
                </wp:positionH>
                <wp:positionV relativeFrom="paragraph">
                  <wp:posOffset>244670</wp:posOffset>
                </wp:positionV>
                <wp:extent cx="6388429" cy="668216"/>
                <wp:effectExtent l="38100" t="38100" r="10795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8429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48C378" id="Zaoblený obdélník 2" o:spid="_x0000_s1026" style="position:absolute;margin-left:-10.25pt;margin-top:19.25pt;width:503.0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1049E9" w:rsidRPr="001A1571" w:rsidRDefault="001049E9" w:rsidP="001049E9">
      <w:pPr>
        <w:jc w:val="center"/>
        <w:rPr>
          <w:b/>
          <w:sz w:val="36"/>
          <w:szCs w:val="36"/>
        </w:rPr>
      </w:pPr>
      <w:r w:rsidRPr="00AD3E81">
        <w:rPr>
          <w:b/>
          <w:sz w:val="36"/>
          <w:szCs w:val="36"/>
        </w:rPr>
        <w:t>Dodávka plicních ventilátorů</w:t>
      </w:r>
      <w:r>
        <w:rPr>
          <w:b/>
          <w:sz w:val="36"/>
          <w:szCs w:val="36"/>
        </w:rPr>
        <w:t xml:space="preserve"> pro NIP, DIOP – Nemocnice Most, </w:t>
      </w:r>
      <w:proofErr w:type="spellStart"/>
      <w:proofErr w:type="gramStart"/>
      <w:r>
        <w:rPr>
          <w:b/>
          <w:sz w:val="36"/>
          <w:szCs w:val="36"/>
        </w:rPr>
        <w:t>o.z</w:t>
      </w:r>
      <w:proofErr w:type="spellEnd"/>
      <w:r>
        <w:rPr>
          <w:b/>
          <w:sz w:val="36"/>
          <w:szCs w:val="36"/>
        </w:rPr>
        <w:t xml:space="preserve">. </w:t>
      </w:r>
      <w:r>
        <w:rPr>
          <w:b/>
          <w:color w:val="000000"/>
          <w:sz w:val="32"/>
          <w:szCs w:val="32"/>
          <w:lang w:eastAsia="cs-CZ"/>
        </w:rPr>
        <w:t xml:space="preserve"> část</w:t>
      </w:r>
      <w:proofErr w:type="gramEnd"/>
      <w:r>
        <w:rPr>
          <w:b/>
          <w:color w:val="000000"/>
          <w:sz w:val="32"/>
          <w:szCs w:val="32"/>
          <w:lang w:eastAsia="cs-CZ"/>
        </w:rPr>
        <w:t xml:space="preserve"> I</w:t>
      </w:r>
      <w:r>
        <w:rPr>
          <w:b/>
          <w:color w:val="000000"/>
          <w:sz w:val="32"/>
          <w:szCs w:val="32"/>
          <w:lang w:eastAsia="cs-CZ"/>
        </w:rPr>
        <w:t>I</w:t>
      </w:r>
    </w:p>
    <w:p w:rsidR="001049E9" w:rsidRPr="004934CD" w:rsidRDefault="001049E9" w:rsidP="001049E9">
      <w:pPr>
        <w:jc w:val="center"/>
        <w:rPr>
          <w:b/>
          <w:color w:val="000000"/>
          <w:sz w:val="40"/>
          <w:szCs w:val="40"/>
          <w:lang w:eastAsia="cs-CZ"/>
        </w:rPr>
      </w:pPr>
    </w:p>
    <w:p w:rsidR="001049E9" w:rsidRDefault="001049E9" w:rsidP="001049E9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1049E9" w:rsidRPr="00846130" w:rsidRDefault="001049E9" w:rsidP="001049E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1049E9" w:rsidRPr="00846130" w:rsidRDefault="001049E9" w:rsidP="001049E9">
      <w:pPr>
        <w:rPr>
          <w:rFonts w:eastAsia="Times New Roman" w:cs="Times New Roman"/>
          <w:szCs w:val="24"/>
          <w:lang w:eastAsia="cs-CZ"/>
        </w:rPr>
      </w:pPr>
    </w:p>
    <w:p w:rsidR="001049E9" w:rsidRPr="00846130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1049E9" w:rsidRPr="00846130" w:rsidRDefault="001049E9" w:rsidP="001049E9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1049E9" w:rsidRPr="00846130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1049E9" w:rsidRPr="00846130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1049E9" w:rsidRPr="00846130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1049E9" w:rsidRPr="00846130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1049E9" w:rsidRPr="00846130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1049E9" w:rsidRPr="00846130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1049E9" w:rsidRPr="00846130" w:rsidRDefault="001049E9" w:rsidP="001049E9">
      <w:pPr>
        <w:rPr>
          <w:rFonts w:eastAsia="Times New Roman" w:cs="Times New Roman"/>
          <w:szCs w:val="24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1049E9" w:rsidRPr="00846130" w:rsidRDefault="001049E9" w:rsidP="001049E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1049E9" w:rsidRPr="00846130" w:rsidRDefault="001049E9" w:rsidP="001049E9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Zjednodušené podlimitní řízení.</w:t>
      </w:r>
    </w:p>
    <w:p w:rsidR="001049E9" w:rsidRPr="00846130" w:rsidRDefault="001049E9" w:rsidP="001049E9">
      <w:pPr>
        <w:rPr>
          <w:rFonts w:eastAsia="Times New Roman" w:cs="Times New Roman"/>
          <w:szCs w:val="24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1049E9" w:rsidRPr="00846130" w:rsidRDefault="001049E9" w:rsidP="001049E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1049E9" w:rsidRDefault="001049E9" w:rsidP="001049E9">
      <w:pPr>
        <w:keepNext/>
        <w:rPr>
          <w:rFonts w:eastAsia="Times New Roman" w:cs="Times New Roman"/>
          <w:b/>
          <w:bCs/>
          <w:szCs w:val="24"/>
          <w:lang w:eastAsia="cs-CZ"/>
        </w:rPr>
      </w:pPr>
    </w:p>
    <w:p w:rsidR="001049E9" w:rsidRPr="001049E9" w:rsidRDefault="001049E9" w:rsidP="001049E9">
      <w:pPr>
        <w:jc w:val="both"/>
        <w:rPr>
          <w:rFonts w:eastAsia="Times New Roman" w:cs="Times New Roman"/>
          <w:b/>
          <w:sz w:val="22"/>
          <w:lang w:eastAsia="cs-CZ"/>
        </w:rPr>
      </w:pPr>
      <w:r w:rsidRPr="001049E9">
        <w:rPr>
          <w:rFonts w:eastAsia="Times New Roman" w:cs="Times New Roman"/>
          <w:b/>
          <w:sz w:val="22"/>
          <w:lang w:eastAsia="cs-CZ"/>
        </w:rPr>
        <w:t>S &amp; T Plus s.r.o.</w:t>
      </w:r>
    </w:p>
    <w:p w:rsidR="001049E9" w:rsidRPr="00327F52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se sídlem: </w:t>
      </w:r>
      <w:r w:rsidRPr="00327F52">
        <w:rPr>
          <w:rFonts w:eastAsia="Times New Roman" w:cs="Times New Roman"/>
          <w:sz w:val="22"/>
          <w:lang w:eastAsia="cs-CZ"/>
        </w:rPr>
        <w:t>Praha 4, Novodvorská 994, PSČ 14221</w:t>
      </w:r>
    </w:p>
    <w:p w:rsidR="001049E9" w:rsidRPr="00327F52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IČ: </w:t>
      </w:r>
      <w:r w:rsidRPr="00327F52">
        <w:rPr>
          <w:rFonts w:eastAsia="Times New Roman" w:cs="Times New Roman"/>
          <w:sz w:val="22"/>
          <w:lang w:eastAsia="cs-CZ"/>
        </w:rPr>
        <w:t>25701576</w:t>
      </w:r>
    </w:p>
    <w:p w:rsidR="001049E9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b/>
          <w:szCs w:val="24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1049E9" w:rsidRDefault="001049E9" w:rsidP="001049E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1049E9" w:rsidRDefault="001049E9" w:rsidP="001049E9">
      <w:pPr>
        <w:autoSpaceDE w:val="0"/>
        <w:rPr>
          <w:b/>
          <w:sz w:val="22"/>
        </w:rPr>
      </w:pPr>
    </w:p>
    <w:p w:rsidR="001049E9" w:rsidRPr="001D5993" w:rsidRDefault="001049E9" w:rsidP="001049E9">
      <w:pPr>
        <w:autoSpaceDE w:val="0"/>
        <w:rPr>
          <w:b/>
          <w:sz w:val="22"/>
        </w:rPr>
      </w:pPr>
      <w:proofErr w:type="spellStart"/>
      <w:r w:rsidRPr="001D5993">
        <w:rPr>
          <w:b/>
          <w:sz w:val="22"/>
        </w:rPr>
        <w:t>Dräger</w:t>
      </w:r>
      <w:proofErr w:type="spellEnd"/>
      <w:r w:rsidRPr="001D5993">
        <w:rPr>
          <w:b/>
          <w:sz w:val="22"/>
        </w:rPr>
        <w:t xml:space="preserve"> </w:t>
      </w:r>
      <w:proofErr w:type="spellStart"/>
      <w:r w:rsidRPr="001D5993">
        <w:rPr>
          <w:b/>
          <w:sz w:val="22"/>
        </w:rPr>
        <w:t>Medical</w:t>
      </w:r>
      <w:proofErr w:type="spellEnd"/>
      <w:r w:rsidRPr="001D5993">
        <w:rPr>
          <w:b/>
          <w:sz w:val="22"/>
        </w:rPr>
        <w:t xml:space="preserve"> s.r.o.</w:t>
      </w:r>
    </w:p>
    <w:p w:rsidR="001049E9" w:rsidRPr="001D5993" w:rsidRDefault="001049E9" w:rsidP="001049E9">
      <w:pPr>
        <w:autoSpaceDE w:val="0"/>
        <w:rPr>
          <w:sz w:val="22"/>
          <w:shd w:val="clear" w:color="auto" w:fill="FFFF00"/>
        </w:rPr>
      </w:pPr>
      <w:r w:rsidRPr="001D5993">
        <w:rPr>
          <w:sz w:val="22"/>
        </w:rPr>
        <w:t>se sídlem:</w:t>
      </w:r>
      <w:r>
        <w:rPr>
          <w:sz w:val="22"/>
        </w:rPr>
        <w:t xml:space="preserve"> Pod Sychrovem I-81, </w:t>
      </w:r>
      <w:proofErr w:type="gramStart"/>
      <w:r>
        <w:rPr>
          <w:sz w:val="22"/>
        </w:rPr>
        <w:t>101 00  Praha</w:t>
      </w:r>
      <w:proofErr w:type="gramEnd"/>
      <w:r>
        <w:rPr>
          <w:sz w:val="22"/>
        </w:rPr>
        <w:t xml:space="preserve"> 10</w:t>
      </w:r>
    </w:p>
    <w:p w:rsidR="001049E9" w:rsidRPr="001D5993" w:rsidRDefault="001049E9" w:rsidP="001049E9">
      <w:pPr>
        <w:autoSpaceDE w:val="0"/>
        <w:rPr>
          <w:sz w:val="22"/>
        </w:rPr>
      </w:pPr>
      <w:r w:rsidRPr="001D5993">
        <w:rPr>
          <w:sz w:val="22"/>
        </w:rPr>
        <w:t>IČ:</w:t>
      </w:r>
      <w:r>
        <w:rPr>
          <w:sz w:val="22"/>
        </w:rPr>
        <w:t xml:space="preserve"> 26700760</w:t>
      </w:r>
      <w:r w:rsidRPr="001D5993">
        <w:rPr>
          <w:sz w:val="22"/>
        </w:rPr>
        <w:t xml:space="preserve"> </w:t>
      </w:r>
      <w:r w:rsidRPr="001D5993">
        <w:rPr>
          <w:sz w:val="22"/>
        </w:rPr>
        <w:tab/>
        <w:t xml:space="preserve">   </w:t>
      </w:r>
    </w:p>
    <w:p w:rsidR="001049E9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</w:p>
    <w:tbl>
      <w:tblPr>
        <w:tblW w:w="9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4"/>
        <w:gridCol w:w="3475"/>
        <w:gridCol w:w="745"/>
      </w:tblGrid>
      <w:tr w:rsidR="001049E9" w:rsidRPr="00AC3281" w:rsidTr="006E767A">
        <w:trPr>
          <w:trHeight w:val="297"/>
        </w:trPr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9E9" w:rsidRPr="00AC3281" w:rsidRDefault="001049E9" w:rsidP="002B5BD7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353 000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  <w:tr w:rsidR="001049E9" w:rsidRPr="00AC3281" w:rsidTr="006E767A">
        <w:trPr>
          <w:trHeight w:val="297"/>
        </w:trPr>
        <w:tc>
          <w:tcPr>
            <w:tcW w:w="5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9E9" w:rsidRPr="00AC3281" w:rsidRDefault="001049E9" w:rsidP="002B5BD7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74 130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  <w:tr w:rsidR="001049E9" w:rsidRPr="00AC3281" w:rsidTr="006E767A">
        <w:trPr>
          <w:trHeight w:val="297"/>
        </w:trPr>
        <w:tc>
          <w:tcPr>
            <w:tcW w:w="5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9E9" w:rsidRPr="00AC3281" w:rsidRDefault="001049E9" w:rsidP="002B5BD7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427 130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</w:tbl>
    <w:p w:rsidR="001049E9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</w:p>
    <w:p w:rsidR="001049E9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</w:p>
    <w:p w:rsidR="001049E9" w:rsidRPr="001049E9" w:rsidRDefault="001049E9" w:rsidP="001049E9">
      <w:pPr>
        <w:jc w:val="both"/>
        <w:rPr>
          <w:rFonts w:eastAsia="Times New Roman" w:cs="Times New Roman"/>
          <w:b/>
          <w:sz w:val="22"/>
          <w:lang w:eastAsia="cs-CZ"/>
        </w:rPr>
      </w:pPr>
      <w:r w:rsidRPr="001049E9">
        <w:rPr>
          <w:rFonts w:eastAsia="Times New Roman" w:cs="Times New Roman"/>
          <w:b/>
          <w:sz w:val="22"/>
          <w:lang w:eastAsia="cs-CZ"/>
        </w:rPr>
        <w:lastRenderedPageBreak/>
        <w:t>S &amp; T Plus s.r.o.</w:t>
      </w:r>
    </w:p>
    <w:p w:rsidR="001049E9" w:rsidRPr="00327F52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se sídlem: </w:t>
      </w:r>
      <w:r w:rsidRPr="00327F52">
        <w:rPr>
          <w:rFonts w:eastAsia="Times New Roman" w:cs="Times New Roman"/>
          <w:sz w:val="22"/>
          <w:lang w:eastAsia="cs-CZ"/>
        </w:rPr>
        <w:t>Praha 4, Novodvorská 994, PSČ 14221</w:t>
      </w:r>
    </w:p>
    <w:p w:rsidR="001049E9" w:rsidRPr="00327F52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IČ: </w:t>
      </w:r>
      <w:r w:rsidRPr="00327F52">
        <w:rPr>
          <w:rFonts w:eastAsia="Times New Roman" w:cs="Times New Roman"/>
          <w:sz w:val="22"/>
          <w:lang w:eastAsia="cs-CZ"/>
        </w:rPr>
        <w:t>25701576</w:t>
      </w:r>
    </w:p>
    <w:p w:rsidR="001049E9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</w:p>
    <w:p w:rsidR="001049E9" w:rsidRDefault="001049E9" w:rsidP="001049E9">
      <w:pPr>
        <w:jc w:val="both"/>
        <w:rPr>
          <w:rFonts w:eastAsia="Times New Roman" w:cs="Times New Roman"/>
          <w:sz w:val="22"/>
          <w:lang w:eastAsia="cs-CZ"/>
        </w:rPr>
      </w:pPr>
    </w:p>
    <w:tbl>
      <w:tblPr>
        <w:tblW w:w="9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4"/>
        <w:gridCol w:w="3475"/>
        <w:gridCol w:w="745"/>
      </w:tblGrid>
      <w:tr w:rsidR="001049E9" w:rsidRPr="00AC3281" w:rsidTr="002B5BD7">
        <w:trPr>
          <w:trHeight w:val="297"/>
        </w:trPr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9E9" w:rsidRPr="00AC3281" w:rsidRDefault="001049E9" w:rsidP="002B5BD7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214 900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  <w:tr w:rsidR="001049E9" w:rsidRPr="00AC3281" w:rsidTr="002B5BD7">
        <w:trPr>
          <w:trHeight w:val="297"/>
        </w:trPr>
        <w:tc>
          <w:tcPr>
            <w:tcW w:w="5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9E9" w:rsidRPr="00AC3281" w:rsidRDefault="001049E9" w:rsidP="002B5BD7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45 129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  <w:tr w:rsidR="001049E9" w:rsidRPr="00AC3281" w:rsidTr="002B5BD7">
        <w:trPr>
          <w:trHeight w:val="297"/>
        </w:trPr>
        <w:tc>
          <w:tcPr>
            <w:tcW w:w="5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9E9" w:rsidRPr="00AC3281" w:rsidRDefault="001049E9" w:rsidP="002B5BD7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260 029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9E9" w:rsidRPr="00AC3281" w:rsidRDefault="001049E9" w:rsidP="002B5BD7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</w:tbl>
    <w:p w:rsidR="001049E9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1049E9" w:rsidRPr="00846130" w:rsidRDefault="001049E9" w:rsidP="001049E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1049E9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1049E9" w:rsidRPr="00846130" w:rsidRDefault="001049E9" w:rsidP="001049E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1049E9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</w:p>
    <w:p w:rsidR="001049E9" w:rsidRPr="00846130" w:rsidRDefault="001049E9" w:rsidP="001049E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1049E9" w:rsidRPr="00846130" w:rsidRDefault="001049E9" w:rsidP="001049E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1049E9" w:rsidRDefault="001049E9" w:rsidP="001049E9">
      <w:pPr>
        <w:rPr>
          <w:rFonts w:eastAsia="Times New Roman" w:cs="Times New Roman"/>
          <w:szCs w:val="24"/>
          <w:lang w:eastAsia="cs-CZ"/>
        </w:rPr>
      </w:pPr>
    </w:p>
    <w:p w:rsidR="001049E9" w:rsidRPr="00846130" w:rsidRDefault="001049E9" w:rsidP="001049E9">
      <w:pPr>
        <w:rPr>
          <w:rFonts w:cs="Times New Roman"/>
        </w:rPr>
      </w:pPr>
    </w:p>
    <w:p w:rsidR="001049E9" w:rsidRPr="00846130" w:rsidRDefault="001049E9" w:rsidP="001049E9">
      <w:pPr>
        <w:rPr>
          <w:rFonts w:cs="Times New Roman"/>
        </w:rPr>
      </w:pPr>
    </w:p>
    <w:p w:rsidR="001049E9" w:rsidRPr="00846130" w:rsidRDefault="001049E9" w:rsidP="001049E9"/>
    <w:p w:rsidR="001049E9" w:rsidRPr="00846130" w:rsidRDefault="001049E9" w:rsidP="001049E9"/>
    <w:p w:rsidR="001049E9" w:rsidRPr="00846130" w:rsidRDefault="001049E9" w:rsidP="001049E9"/>
    <w:p w:rsidR="001049E9" w:rsidRDefault="001049E9" w:rsidP="001049E9"/>
    <w:p w:rsidR="001049E9" w:rsidRDefault="001049E9" w:rsidP="001049E9"/>
    <w:p w:rsidR="001049E9" w:rsidRDefault="001049E9" w:rsidP="001049E9"/>
    <w:p w:rsidR="001049E9" w:rsidRDefault="001049E9" w:rsidP="001049E9"/>
    <w:p w:rsidR="001049E9" w:rsidRDefault="001049E9" w:rsidP="001049E9"/>
    <w:p w:rsidR="000C43A3" w:rsidRDefault="000C43A3">
      <w:bookmarkStart w:id="0" w:name="_GoBack"/>
      <w:bookmarkEnd w:id="0"/>
    </w:p>
    <w:sectPr w:rsidR="000C43A3" w:rsidSect="00151EBC">
      <w:headerReference w:type="default" r:id="rId4"/>
      <w:footerReference w:type="default" r:id="rId5"/>
      <w:pgSz w:w="11906" w:h="16838"/>
      <w:pgMar w:top="2269" w:right="1274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1049E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1049E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1049E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1049E9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4965325" wp14:editId="16005D87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E9"/>
    <w:rsid w:val="000C43A3"/>
    <w:rsid w:val="0010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74469-3C2E-461D-AB0C-23587476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49E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049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049E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1049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049E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2016-08-12T09:18:00Z</dcterms:created>
  <dcterms:modified xsi:type="dcterms:W3CDTF">2016-08-12T09:21:00Z</dcterms:modified>
</cp:coreProperties>
</file>