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BAFE" w14:textId="77777777" w:rsidR="00D20470" w:rsidRDefault="00D20470" w:rsidP="00D20470">
      <w:pPr>
        <w:spacing w:after="200"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sz w:val="32"/>
          <w:szCs w:val="22"/>
          <w:lang w:eastAsia="en-US"/>
        </w:rPr>
        <w:t>Technická specifikace</w:t>
      </w:r>
      <w:bookmarkStart w:id="0" w:name="_GoBack"/>
      <w:bookmarkEnd w:id="0"/>
      <w:r>
        <w:rPr>
          <w:rFonts w:ascii="Calibri" w:eastAsia="Calibri" w:hAnsi="Calibri"/>
          <w:sz w:val="32"/>
          <w:szCs w:val="22"/>
          <w:lang w:eastAsia="en-US"/>
        </w:rPr>
        <w:t xml:space="preserve"> </w:t>
      </w:r>
    </w:p>
    <w:p w14:paraId="592C58E5" w14:textId="77777777" w:rsidR="00D20470" w:rsidRPr="00092633" w:rsidRDefault="00D20470" w:rsidP="00D20470">
      <w:pPr>
        <w:spacing w:after="200" w:line="276" w:lineRule="auto"/>
        <w:jc w:val="center"/>
        <w:rPr>
          <w:b/>
        </w:rPr>
      </w:pPr>
      <w:r w:rsidRPr="00092633">
        <w:rPr>
          <w:rFonts w:ascii="Calibri" w:hAnsi="Calibri" w:cs="Calibri"/>
          <w:b/>
        </w:rPr>
        <w:t>Hematologický analyzátor pro stanovení pětipopulačního diferenciálu leukocytů</w:t>
      </w:r>
    </w:p>
    <w:p w14:paraId="155B32FE" w14:textId="5E4D1855" w:rsidR="00D20470" w:rsidRDefault="00D20470" w:rsidP="00D20470">
      <w:pPr>
        <w:spacing w:after="200" w:line="276" w:lineRule="auto"/>
        <w:jc w:val="center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Transfuzní oddělení, Krajská zdravotní, a.s. - Masarykova nemocnice v Ústí nad Labem, o. z.</w:t>
      </w:r>
    </w:p>
    <w:p w14:paraId="66C00008" w14:textId="77777777" w:rsidR="00D20470" w:rsidRDefault="00D20470" w:rsidP="00D20470">
      <w:pPr>
        <w:rPr>
          <w:rFonts w:ascii="Calibri" w:eastAsia="Calibri" w:hAnsi="Calibri"/>
          <w:szCs w:val="22"/>
          <w:u w:val="single"/>
          <w:lang w:eastAsia="en-US"/>
        </w:rPr>
      </w:pPr>
      <w:r w:rsidRPr="005E2ACF">
        <w:rPr>
          <w:rFonts w:ascii="Calibri" w:eastAsia="Calibri" w:hAnsi="Calibri"/>
          <w:szCs w:val="22"/>
          <w:u w:val="single"/>
          <w:lang w:eastAsia="en-US"/>
        </w:rPr>
        <w:t>Předpokládaný počet vyšetření:</w:t>
      </w:r>
    </w:p>
    <w:p w14:paraId="6ECE10DD" w14:textId="77777777" w:rsidR="00D20470" w:rsidRDefault="00D20470" w:rsidP="00D20470">
      <w:pPr>
        <w:rPr>
          <w:rFonts w:ascii="Calibri" w:eastAsia="Calibri" w:hAnsi="Calibri"/>
          <w:szCs w:val="22"/>
          <w:u w:val="single"/>
          <w:lang w:eastAsia="en-US"/>
        </w:rPr>
      </w:pPr>
    </w:p>
    <w:p w14:paraId="7269E5F1" w14:textId="77777777" w:rsidR="00D20470" w:rsidRPr="009447C4" w:rsidRDefault="00D20470" w:rsidP="00D20470">
      <w:pPr>
        <w:pStyle w:val="Odstavecseseznamem"/>
        <w:numPr>
          <w:ilvl w:val="0"/>
          <w:numId w:val="40"/>
        </w:numPr>
        <w:autoSpaceDN w:val="0"/>
        <w:spacing w:after="200" w:line="276" w:lineRule="auto"/>
        <w:contextualSpacing w:val="0"/>
      </w:pPr>
      <w:r w:rsidRPr="009447C4">
        <w:t>4 000 vzorků za rok</w:t>
      </w:r>
    </w:p>
    <w:p w14:paraId="63A751E6" w14:textId="77777777" w:rsidR="00D20470" w:rsidRPr="005E2ACF" w:rsidRDefault="00D20470" w:rsidP="00D20470">
      <w:pPr>
        <w:rPr>
          <w:rFonts w:ascii="Calibri" w:eastAsia="Calibri" w:hAnsi="Calibri"/>
          <w:szCs w:val="22"/>
          <w:u w:val="single"/>
          <w:lang w:eastAsia="en-US"/>
        </w:rPr>
      </w:pPr>
    </w:p>
    <w:p w14:paraId="24FDCE6E" w14:textId="77777777" w:rsidR="00D20470" w:rsidRDefault="00D20470" w:rsidP="00D20470">
      <w:pPr>
        <w:spacing w:after="200" w:line="276" w:lineRule="auto"/>
        <w:rPr>
          <w:rFonts w:ascii="Calibri" w:eastAsia="Calibri" w:hAnsi="Calibri"/>
          <w:szCs w:val="22"/>
          <w:u w:val="single"/>
          <w:lang w:eastAsia="en-US"/>
        </w:rPr>
      </w:pPr>
      <w:r>
        <w:rPr>
          <w:rFonts w:ascii="Calibri" w:eastAsia="Calibri" w:hAnsi="Calibri"/>
          <w:szCs w:val="22"/>
          <w:u w:val="single"/>
          <w:lang w:eastAsia="en-US"/>
        </w:rPr>
        <w:t>Požadované minimální technické a uživatelské parametry a vlastnosti:</w:t>
      </w:r>
    </w:p>
    <w:p w14:paraId="37E51EB0" w14:textId="77777777" w:rsidR="00D20470" w:rsidRDefault="00D20470" w:rsidP="00D2047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3B2308">
        <w:rPr>
          <w:rFonts w:cstheme="minorHAnsi"/>
        </w:rPr>
        <w:t>lně automatický analyzátor</w:t>
      </w:r>
      <w:r>
        <w:rPr>
          <w:rFonts w:cstheme="minorHAnsi"/>
        </w:rPr>
        <w:t xml:space="preserve"> pro stanovení krevního obrazu a </w:t>
      </w:r>
      <w:r w:rsidRPr="003B2308">
        <w:rPr>
          <w:rFonts w:cstheme="minorHAnsi"/>
        </w:rPr>
        <w:t>pětipopulačního diferenciálu leukocytů</w:t>
      </w:r>
    </w:p>
    <w:p w14:paraId="6BD71FC6" w14:textId="77777777" w:rsidR="00D20470" w:rsidRPr="00BA0219" w:rsidRDefault="00D20470" w:rsidP="00D2047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součástí je modul pro kontrolu kvality transfuzních přípravků</w:t>
      </w:r>
    </w:p>
    <w:p w14:paraId="36EAE6F7" w14:textId="77777777" w:rsidR="00D20470" w:rsidRDefault="00D20470" w:rsidP="00D2047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3B2308">
        <w:rPr>
          <w:rFonts w:cstheme="minorHAnsi"/>
        </w:rPr>
        <w:t>usí umožňovat</w:t>
      </w:r>
      <w:r>
        <w:rPr>
          <w:rFonts w:cstheme="minorHAnsi"/>
        </w:rPr>
        <w:t>:</w:t>
      </w:r>
    </w:p>
    <w:p w14:paraId="6CAB6B44" w14:textId="77777777" w:rsidR="00D20470" w:rsidRDefault="00D20470" w:rsidP="00D20470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theme="minorHAnsi"/>
        </w:rPr>
      </w:pPr>
      <w:r w:rsidRPr="003B2308">
        <w:rPr>
          <w:rFonts w:cstheme="minorHAnsi"/>
        </w:rPr>
        <w:t>měření pětipopulačního diferenciálu leukocytů</w:t>
      </w:r>
    </w:p>
    <w:p w14:paraId="073F123B" w14:textId="77777777" w:rsidR="00D20470" w:rsidRPr="00B15DCD" w:rsidRDefault="00D20470" w:rsidP="00D20470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měření CBC</w:t>
      </w:r>
    </w:p>
    <w:p w14:paraId="19AB2519" w14:textId="77777777" w:rsidR="00D20470" w:rsidRDefault="00D20470" w:rsidP="00D20470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možnost měření otevřené zkumavky</w:t>
      </w:r>
      <w:r w:rsidRPr="009447C4">
        <w:rPr>
          <w:rFonts w:cstheme="minorHAnsi"/>
        </w:rPr>
        <w:t xml:space="preserve">, mikrozkumavky (odběr </w:t>
      </w:r>
      <w:r>
        <w:rPr>
          <w:rFonts w:cstheme="minorHAnsi"/>
        </w:rPr>
        <w:t>kapilární krve)</w:t>
      </w:r>
      <w:r w:rsidRPr="00CB544C">
        <w:rPr>
          <w:rFonts w:cstheme="minorHAnsi"/>
        </w:rPr>
        <w:t xml:space="preserve"> </w:t>
      </w:r>
      <w:r w:rsidRPr="00CB544C">
        <w:rPr>
          <w:rFonts w:cstheme="minorHAnsi"/>
        </w:rPr>
        <w:tab/>
      </w:r>
    </w:p>
    <w:p w14:paraId="55BAE462" w14:textId="77777777" w:rsidR="00D20470" w:rsidRDefault="00D20470" w:rsidP="00D20470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vyšetření STATIM</w:t>
      </w:r>
    </w:p>
    <w:p w14:paraId="7DD85532" w14:textId="1D1B826E" w:rsidR="00D20470" w:rsidRPr="009447C4" w:rsidRDefault="00D20470" w:rsidP="00D20470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theme="minorHAnsi"/>
        </w:rPr>
      </w:pPr>
      <w:r w:rsidRPr="009447C4">
        <w:rPr>
          <w:rFonts w:cstheme="minorHAnsi"/>
        </w:rPr>
        <w:t>pro kontrolu jakosti erytrocytových transfuzních přípravků</w:t>
      </w:r>
      <w:r w:rsidR="00F33DA6">
        <w:rPr>
          <w:rFonts w:cstheme="minorHAnsi"/>
        </w:rPr>
        <w:t xml:space="preserve"> měření</w:t>
      </w:r>
      <w:r w:rsidRPr="009447C4">
        <w:rPr>
          <w:rFonts w:cstheme="minorHAnsi"/>
        </w:rPr>
        <w:t>: RBC, HGB, HCT, reziduální WBC</w:t>
      </w:r>
    </w:p>
    <w:p w14:paraId="6F4957F2" w14:textId="43676949" w:rsidR="00D20470" w:rsidRDefault="00D20470" w:rsidP="00D20470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theme="minorHAnsi"/>
        </w:rPr>
      </w:pPr>
      <w:r w:rsidRPr="009447C4">
        <w:rPr>
          <w:rFonts w:cstheme="minorHAnsi"/>
        </w:rPr>
        <w:t>pro kontrolu jakosti trombocytových transfuzních přípravků</w:t>
      </w:r>
      <w:r w:rsidR="00F33DA6">
        <w:rPr>
          <w:rFonts w:cstheme="minorHAnsi"/>
        </w:rPr>
        <w:t xml:space="preserve"> měření</w:t>
      </w:r>
      <w:r w:rsidRPr="009447C4">
        <w:rPr>
          <w:rFonts w:cstheme="minorHAnsi"/>
        </w:rPr>
        <w:t>: PLT, reziduální WBC (limit detekce WBC 0,002 x 10</w:t>
      </w:r>
      <w:r w:rsidRPr="009447C4">
        <w:rPr>
          <w:rFonts w:cstheme="minorHAnsi"/>
          <w:vertAlign w:val="superscript"/>
        </w:rPr>
        <w:t>3</w:t>
      </w:r>
      <w:r w:rsidRPr="009447C4">
        <w:rPr>
          <w:rFonts w:cstheme="minorHAnsi"/>
        </w:rPr>
        <w:t>/μl)</w:t>
      </w:r>
    </w:p>
    <w:p w14:paraId="6BBFD79F" w14:textId="77777777" w:rsidR="00D20470" w:rsidRPr="001273BC" w:rsidRDefault="00D20470" w:rsidP="00862535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doložení</w:t>
      </w:r>
      <w:r w:rsidRPr="001273BC">
        <w:rPr>
          <w:rFonts w:cstheme="minorHAnsi"/>
        </w:rPr>
        <w:t xml:space="preserve"> </w:t>
      </w:r>
      <w:r>
        <w:rPr>
          <w:rFonts w:cstheme="minorHAnsi"/>
        </w:rPr>
        <w:t xml:space="preserve">validované </w:t>
      </w:r>
      <w:r w:rsidRPr="001273BC">
        <w:rPr>
          <w:rFonts w:cstheme="minorHAnsi"/>
        </w:rPr>
        <w:t>metody pro provádění kontroly jakosti (měření reziduálních krevních elementů) v transfuzních přípravcích</w:t>
      </w:r>
      <w:r>
        <w:rPr>
          <w:rFonts w:cstheme="minorHAnsi"/>
        </w:rPr>
        <w:t>, a to deklarací</w:t>
      </w:r>
      <w:r w:rsidRPr="001273BC">
        <w:rPr>
          <w:rFonts w:cstheme="minorHAnsi"/>
        </w:rPr>
        <w:t xml:space="preserve"> v technickém listu produktu </w:t>
      </w:r>
      <w:r>
        <w:rPr>
          <w:rFonts w:cstheme="minorHAnsi"/>
        </w:rPr>
        <w:t>popř. doložením studie</w:t>
      </w:r>
      <w:r w:rsidRPr="001273BC">
        <w:rPr>
          <w:rFonts w:cstheme="minorHAnsi"/>
        </w:rPr>
        <w:t xml:space="preserve"> publikovan</w:t>
      </w:r>
      <w:r>
        <w:rPr>
          <w:rFonts w:cstheme="minorHAnsi"/>
        </w:rPr>
        <w:t>é</w:t>
      </w:r>
      <w:r w:rsidRPr="001273BC">
        <w:rPr>
          <w:rFonts w:cstheme="minorHAnsi"/>
        </w:rPr>
        <w:t xml:space="preserve"> v renomovaném </w:t>
      </w:r>
      <w:r>
        <w:rPr>
          <w:rFonts w:cstheme="minorHAnsi"/>
        </w:rPr>
        <w:t xml:space="preserve">odborném </w:t>
      </w:r>
      <w:r w:rsidRPr="001273BC">
        <w:rPr>
          <w:rFonts w:cstheme="minorHAnsi"/>
        </w:rPr>
        <w:t xml:space="preserve">časopise, prokazující použitelnost analyzátoru pro kontrolu jakosti plazmy, deleukotizovaných erytrocytových a trombocytových transfuzních přípravcích. </w:t>
      </w:r>
    </w:p>
    <w:p w14:paraId="39BFE094" w14:textId="77777777" w:rsidR="00D20470" w:rsidRDefault="00D20470" w:rsidP="00D20470">
      <w:pPr>
        <w:pStyle w:val="Odstavecseseznamem"/>
        <w:numPr>
          <w:ilvl w:val="2"/>
          <w:numId w:val="37"/>
        </w:numPr>
        <w:spacing w:after="200" w:line="276" w:lineRule="auto"/>
        <w:jc w:val="both"/>
        <w:rPr>
          <w:rFonts w:cstheme="minorHAnsi"/>
        </w:rPr>
      </w:pPr>
      <w:r w:rsidRPr="001273BC">
        <w:rPr>
          <w:rFonts w:cstheme="minorHAnsi"/>
        </w:rPr>
        <w:t>P</w:t>
      </w:r>
      <w:r>
        <w:rPr>
          <w:rFonts w:cstheme="minorHAnsi"/>
        </w:rPr>
        <w:t>ožadované p</w:t>
      </w:r>
      <w:r w:rsidRPr="001273BC">
        <w:rPr>
          <w:rFonts w:cstheme="minorHAnsi"/>
        </w:rPr>
        <w:t xml:space="preserve">arametry: </w:t>
      </w:r>
    </w:p>
    <w:p w14:paraId="11176450" w14:textId="77777777" w:rsidR="00D20470" w:rsidRPr="00FE52CB" w:rsidRDefault="00D20470" w:rsidP="00D20470">
      <w:pPr>
        <w:pStyle w:val="Odstavecseseznamem"/>
        <w:numPr>
          <w:ilvl w:val="3"/>
          <w:numId w:val="37"/>
        </w:numPr>
        <w:spacing w:after="200" w:line="276" w:lineRule="auto"/>
        <w:jc w:val="both"/>
        <w:rPr>
          <w:rFonts w:cstheme="minorHAnsi"/>
        </w:rPr>
      </w:pPr>
      <w:r w:rsidRPr="001273BC">
        <w:rPr>
          <w:rFonts w:cstheme="minorHAnsi"/>
        </w:rPr>
        <w:t xml:space="preserve">plazma = reziduální krevní elementy: </w:t>
      </w:r>
      <w:r w:rsidRPr="00FE52CB">
        <w:rPr>
          <w:rFonts w:cstheme="minorHAnsi"/>
        </w:rPr>
        <w:t>erytrocyty &lt; 6x10</w:t>
      </w:r>
      <w:r w:rsidRPr="00FE52CB">
        <w:rPr>
          <w:rFonts w:cstheme="minorHAnsi"/>
          <w:vertAlign w:val="superscript"/>
        </w:rPr>
        <w:t>9</w:t>
      </w:r>
      <w:r w:rsidRPr="00FE52CB">
        <w:rPr>
          <w:rFonts w:cstheme="minorHAnsi"/>
        </w:rPr>
        <w:t>/l, leukocyty &lt; 0,1x10</w:t>
      </w:r>
      <w:r w:rsidRPr="00FE52CB">
        <w:rPr>
          <w:rFonts w:cstheme="minorHAnsi"/>
          <w:vertAlign w:val="superscript"/>
        </w:rPr>
        <w:t>9</w:t>
      </w:r>
      <w:r w:rsidRPr="00FE52CB">
        <w:rPr>
          <w:rFonts w:cstheme="minorHAnsi"/>
        </w:rPr>
        <w:t>/l, trombocyty &lt; 50x10</w:t>
      </w:r>
      <w:r w:rsidRPr="00FE52CB">
        <w:rPr>
          <w:rFonts w:cstheme="minorHAnsi"/>
          <w:vertAlign w:val="superscript"/>
        </w:rPr>
        <w:t>9</w:t>
      </w:r>
      <w:r w:rsidRPr="00FE52CB">
        <w:rPr>
          <w:rFonts w:cstheme="minorHAnsi"/>
        </w:rPr>
        <w:t>/l</w:t>
      </w:r>
    </w:p>
    <w:p w14:paraId="496FFCAC" w14:textId="77777777" w:rsidR="00D20470" w:rsidRDefault="00D20470" w:rsidP="00D20470">
      <w:pPr>
        <w:pStyle w:val="Odstavecseseznamem"/>
        <w:numPr>
          <w:ilvl w:val="3"/>
          <w:numId w:val="37"/>
        </w:numPr>
        <w:spacing w:after="200" w:line="276" w:lineRule="auto"/>
        <w:jc w:val="both"/>
        <w:rPr>
          <w:rFonts w:cstheme="minorHAnsi"/>
        </w:rPr>
      </w:pPr>
      <w:r w:rsidRPr="001273BC">
        <w:rPr>
          <w:rFonts w:cstheme="minorHAnsi"/>
        </w:rPr>
        <w:t>erytrocytový transfuzní přípravek = reziduální trombocyty &lt; 1x10</w:t>
      </w:r>
      <w:r w:rsidRPr="001273BC">
        <w:rPr>
          <w:rFonts w:cstheme="minorHAnsi"/>
          <w:vertAlign w:val="superscript"/>
        </w:rPr>
        <w:t>6</w:t>
      </w:r>
      <w:r w:rsidRPr="001273BC">
        <w:rPr>
          <w:rFonts w:cstheme="minorHAnsi"/>
        </w:rPr>
        <w:t>/T.U., tj. cca &lt; 3x10</w:t>
      </w:r>
      <w:r w:rsidRPr="001273BC">
        <w:rPr>
          <w:rFonts w:cstheme="minorHAnsi"/>
          <w:vertAlign w:val="superscript"/>
        </w:rPr>
        <w:t>6</w:t>
      </w:r>
      <w:r w:rsidRPr="001273BC">
        <w:rPr>
          <w:rFonts w:cstheme="minorHAnsi"/>
        </w:rPr>
        <w:t>/l</w:t>
      </w:r>
    </w:p>
    <w:p w14:paraId="683D2162" w14:textId="77777777" w:rsidR="00D20470" w:rsidRPr="001273BC" w:rsidRDefault="00D20470" w:rsidP="00D20470">
      <w:pPr>
        <w:pStyle w:val="Odstavecseseznamem"/>
        <w:numPr>
          <w:ilvl w:val="3"/>
          <w:numId w:val="37"/>
        </w:numPr>
        <w:spacing w:after="200" w:line="276" w:lineRule="auto"/>
        <w:jc w:val="both"/>
        <w:rPr>
          <w:rFonts w:cstheme="minorHAnsi"/>
        </w:rPr>
      </w:pPr>
      <w:r w:rsidRPr="001273BC">
        <w:rPr>
          <w:rFonts w:cstheme="minorHAnsi"/>
        </w:rPr>
        <w:t>trombocytový transfuzní přípravek = reziduální trombocyty &lt; 1x10</w:t>
      </w:r>
      <w:r w:rsidRPr="001273BC">
        <w:rPr>
          <w:rFonts w:cstheme="minorHAnsi"/>
          <w:vertAlign w:val="superscript"/>
        </w:rPr>
        <w:t>6</w:t>
      </w:r>
      <w:r w:rsidRPr="001273BC">
        <w:rPr>
          <w:rFonts w:cstheme="minorHAnsi"/>
        </w:rPr>
        <w:t>/T.D., tj. cca &lt; 3x10</w:t>
      </w:r>
      <w:r w:rsidRPr="001273BC">
        <w:rPr>
          <w:rFonts w:cstheme="minorHAnsi"/>
          <w:vertAlign w:val="superscript"/>
        </w:rPr>
        <w:t>6</w:t>
      </w:r>
      <w:r w:rsidRPr="001273BC">
        <w:rPr>
          <w:rFonts w:cstheme="minorHAnsi"/>
        </w:rPr>
        <w:t>/l</w:t>
      </w:r>
    </w:p>
    <w:p w14:paraId="0C3690B6" w14:textId="77777777" w:rsidR="00D20470" w:rsidRPr="006F0F44" w:rsidRDefault="00D20470" w:rsidP="00D2047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cstheme="minorHAnsi"/>
        </w:rPr>
      </w:pPr>
      <w:r w:rsidRPr="006F0F44">
        <w:rPr>
          <w:rFonts w:cstheme="minorHAnsi"/>
        </w:rPr>
        <w:t>automatický podavač či kazety</w:t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</w:p>
    <w:p w14:paraId="245A3D02" w14:textId="77777777" w:rsidR="00D20470" w:rsidRPr="006F0F44" w:rsidRDefault="00D20470" w:rsidP="00D2047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6F0F44">
        <w:rPr>
          <w:rFonts w:cstheme="minorHAnsi"/>
        </w:rPr>
        <w:t>aximální kapacita min</w:t>
      </w:r>
      <w:r w:rsidRPr="009447C4">
        <w:rPr>
          <w:rFonts w:cstheme="minorHAnsi"/>
        </w:rPr>
        <w:t xml:space="preserve">. 50 vzorků </w:t>
      </w:r>
      <w:r w:rsidRPr="006F0F44">
        <w:rPr>
          <w:rFonts w:cstheme="minorHAnsi"/>
        </w:rPr>
        <w:t>za</w:t>
      </w:r>
      <w:r w:rsidRPr="006F0F44">
        <w:rPr>
          <w:rFonts w:cstheme="minorHAnsi" w:hint="eastAsia"/>
        </w:rPr>
        <w:t xml:space="preserve"> </w:t>
      </w:r>
      <w:r w:rsidRPr="006F0F44">
        <w:rPr>
          <w:rFonts w:cstheme="minorHAnsi"/>
        </w:rPr>
        <w:t>hodinu</w:t>
      </w:r>
      <w:r w:rsidRPr="006F0F44">
        <w:rPr>
          <w:rFonts w:cstheme="minorHAnsi" w:hint="eastAsia"/>
        </w:rPr>
        <w:tab/>
      </w:r>
      <w:r w:rsidRPr="006F0F44">
        <w:rPr>
          <w:rFonts w:cstheme="minorHAnsi" w:hint="eastAsia"/>
        </w:rPr>
        <w:tab/>
      </w:r>
      <w:r w:rsidRPr="006F0F44">
        <w:rPr>
          <w:rFonts w:cstheme="minorHAnsi" w:hint="eastAsia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</w:p>
    <w:p w14:paraId="34E3339E" w14:textId="77777777" w:rsidR="00D20470" w:rsidRPr="009447C4" w:rsidRDefault="00D20470" w:rsidP="00D2047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cstheme="minorHAnsi"/>
        </w:rPr>
      </w:pPr>
      <w:r w:rsidRPr="009447C4">
        <w:rPr>
          <w:rFonts w:cstheme="minorHAnsi"/>
        </w:rPr>
        <w:t>možnost síťového připojení a vzdáleného servisu</w:t>
      </w:r>
    </w:p>
    <w:p w14:paraId="0B400F97" w14:textId="77777777" w:rsidR="00D20470" w:rsidRDefault="00D20470" w:rsidP="00D2047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cstheme="minorHAnsi"/>
        </w:rPr>
      </w:pPr>
      <w:r w:rsidRPr="006F0F44">
        <w:rPr>
          <w:rFonts w:cstheme="minorHAnsi"/>
        </w:rPr>
        <w:t>interpretace v</w:t>
      </w:r>
      <w:r w:rsidRPr="006F0F44">
        <w:rPr>
          <w:rFonts w:cstheme="minorHAnsi" w:hint="eastAsia"/>
        </w:rPr>
        <w:t>ý</w:t>
      </w:r>
      <w:r w:rsidRPr="006F0F44">
        <w:rPr>
          <w:rFonts w:cstheme="minorHAnsi"/>
        </w:rPr>
        <w:t>sledk</w:t>
      </w:r>
      <w:r w:rsidRPr="006F0F44">
        <w:rPr>
          <w:rFonts w:cstheme="minorHAnsi" w:hint="cs"/>
        </w:rPr>
        <w:t>ů</w:t>
      </w:r>
      <w:r w:rsidRPr="006F0F44">
        <w:rPr>
          <w:rFonts w:cstheme="minorHAnsi"/>
        </w:rPr>
        <w:t xml:space="preserve"> graficky i numericky</w:t>
      </w:r>
    </w:p>
    <w:p w14:paraId="33A2C981" w14:textId="77777777" w:rsidR="00D20470" w:rsidRPr="009447C4" w:rsidRDefault="00D20470" w:rsidP="00D2047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cstheme="minorHAnsi"/>
        </w:rPr>
      </w:pPr>
      <w:r w:rsidRPr="009447C4">
        <w:rPr>
          <w:rFonts w:cstheme="minorHAnsi"/>
        </w:rPr>
        <w:t>kalibrace a program kontroly kvality</w:t>
      </w:r>
    </w:p>
    <w:p w14:paraId="071935CE" w14:textId="77777777" w:rsidR="00D20470" w:rsidRPr="006F0F44" w:rsidRDefault="00D20470" w:rsidP="00D2047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cstheme="minorHAnsi"/>
        </w:rPr>
      </w:pPr>
      <w:r w:rsidRPr="006F0F44">
        <w:rPr>
          <w:rFonts w:cstheme="minorHAnsi"/>
        </w:rPr>
        <w:t>P</w:t>
      </w:r>
      <w:r w:rsidRPr="006F0F44">
        <w:rPr>
          <w:rFonts w:cstheme="minorHAnsi" w:hint="cs"/>
        </w:rPr>
        <w:t>ř</w:t>
      </w:r>
      <w:r w:rsidRPr="006F0F44">
        <w:rPr>
          <w:rFonts w:cstheme="minorHAnsi" w:hint="eastAsia"/>
        </w:rPr>
        <w:t>í</w:t>
      </w:r>
      <w:r w:rsidRPr="006F0F44">
        <w:rPr>
          <w:rFonts w:cstheme="minorHAnsi"/>
        </w:rPr>
        <w:t>slu</w:t>
      </w:r>
      <w:r w:rsidRPr="006F0F44">
        <w:rPr>
          <w:rFonts w:cstheme="minorHAnsi" w:hint="eastAsia"/>
        </w:rPr>
        <w:t>š</w:t>
      </w:r>
      <w:r w:rsidRPr="006F0F44">
        <w:rPr>
          <w:rFonts w:cstheme="minorHAnsi"/>
        </w:rPr>
        <w:t>enstv</w:t>
      </w:r>
      <w:r w:rsidRPr="006F0F44">
        <w:rPr>
          <w:rFonts w:cstheme="minorHAnsi" w:hint="eastAsia"/>
        </w:rPr>
        <w:t>í</w:t>
      </w:r>
      <w:r w:rsidRPr="006F0F44">
        <w:rPr>
          <w:rFonts w:cstheme="minorHAnsi"/>
        </w:rPr>
        <w:t xml:space="preserve">: </w:t>
      </w:r>
    </w:p>
    <w:p w14:paraId="6D31CE70" w14:textId="77777777" w:rsidR="00D20470" w:rsidRPr="006F0F44" w:rsidRDefault="00D20470" w:rsidP="00D20470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theme="minorHAnsi"/>
        </w:rPr>
      </w:pPr>
      <w:r w:rsidRPr="006F0F44">
        <w:rPr>
          <w:rFonts w:cstheme="minorHAnsi"/>
        </w:rPr>
        <w:t>PC vč. příslušenství nutného pro provoz (tisk</w:t>
      </w:r>
      <w:r w:rsidRPr="006F0F44">
        <w:rPr>
          <w:rFonts w:cstheme="minorHAnsi" w:hint="eastAsia"/>
        </w:rPr>
        <w:t>á</w:t>
      </w:r>
      <w:r w:rsidRPr="006F0F44">
        <w:rPr>
          <w:rFonts w:cstheme="minorHAnsi"/>
        </w:rPr>
        <w:t>rna, monitor, my</w:t>
      </w:r>
      <w:r w:rsidRPr="006F0F44">
        <w:rPr>
          <w:rFonts w:cstheme="minorHAnsi" w:hint="eastAsia"/>
        </w:rPr>
        <w:t>š</w:t>
      </w:r>
      <w:r w:rsidRPr="006F0F44">
        <w:rPr>
          <w:rFonts w:cstheme="minorHAnsi"/>
        </w:rPr>
        <w:t>, kl</w:t>
      </w:r>
      <w:r w:rsidRPr="006F0F44">
        <w:rPr>
          <w:rFonts w:cstheme="minorHAnsi" w:hint="eastAsia"/>
        </w:rPr>
        <w:t>á</w:t>
      </w:r>
      <w:r w:rsidRPr="006F0F44">
        <w:rPr>
          <w:rFonts w:cstheme="minorHAnsi"/>
        </w:rPr>
        <w:t xml:space="preserve">vesnice, operační systém Microsoft Windows 10 Pro EN OEM atd.), pokud není veškeré ovládání a archivace součástí přístroje </w:t>
      </w:r>
    </w:p>
    <w:p w14:paraId="2AC99E24" w14:textId="77777777" w:rsidR="00D20470" w:rsidRPr="006F0F44" w:rsidRDefault="00D20470" w:rsidP="00D20470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theme="minorHAnsi"/>
        </w:rPr>
      </w:pPr>
      <w:r w:rsidRPr="006F0F44">
        <w:rPr>
          <w:rFonts w:cstheme="minorHAnsi" w:hint="cs"/>
        </w:rPr>
        <w:lastRenderedPageBreak/>
        <w:t>č</w:t>
      </w:r>
      <w:r w:rsidRPr="006F0F44">
        <w:rPr>
          <w:rFonts w:cstheme="minorHAnsi"/>
        </w:rPr>
        <w:t>te</w:t>
      </w:r>
      <w:r w:rsidRPr="006F0F44">
        <w:rPr>
          <w:rFonts w:cstheme="minorHAnsi" w:hint="cs"/>
        </w:rPr>
        <w:t>č</w:t>
      </w:r>
      <w:r w:rsidRPr="006F0F44">
        <w:rPr>
          <w:rFonts w:cstheme="minorHAnsi"/>
        </w:rPr>
        <w:t xml:space="preserve">ka </w:t>
      </w:r>
      <w:r w:rsidRPr="006F0F44">
        <w:rPr>
          <w:rFonts w:cstheme="minorHAnsi" w:hint="cs"/>
        </w:rPr>
        <w:t>č</w:t>
      </w:r>
      <w:r w:rsidRPr="006F0F44">
        <w:rPr>
          <w:rFonts w:cstheme="minorHAnsi" w:hint="eastAsia"/>
        </w:rPr>
        <w:t>á</w:t>
      </w:r>
      <w:r w:rsidRPr="006F0F44">
        <w:rPr>
          <w:rFonts w:cstheme="minorHAnsi"/>
        </w:rPr>
        <w:t>rov</w:t>
      </w:r>
      <w:r w:rsidRPr="006F0F44">
        <w:rPr>
          <w:rFonts w:cstheme="minorHAnsi" w:hint="eastAsia"/>
        </w:rPr>
        <w:t>ý</w:t>
      </w:r>
      <w:r w:rsidRPr="006F0F44">
        <w:rPr>
          <w:rFonts w:cstheme="minorHAnsi"/>
        </w:rPr>
        <w:t>ch k</w:t>
      </w:r>
      <w:r w:rsidRPr="006F0F44">
        <w:rPr>
          <w:rFonts w:cstheme="minorHAnsi" w:hint="eastAsia"/>
        </w:rPr>
        <w:t>ó</w:t>
      </w:r>
      <w:r w:rsidRPr="006F0F44">
        <w:rPr>
          <w:rFonts w:cstheme="minorHAnsi"/>
        </w:rPr>
        <w:t>d</w:t>
      </w:r>
      <w:r w:rsidRPr="006F0F44">
        <w:rPr>
          <w:rFonts w:cstheme="minorHAnsi" w:hint="cs"/>
        </w:rPr>
        <w:t>ů</w:t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  <w:r w:rsidRPr="006F0F44">
        <w:rPr>
          <w:rFonts w:cstheme="minorHAnsi"/>
        </w:rPr>
        <w:tab/>
      </w:r>
    </w:p>
    <w:p w14:paraId="13C4A3DF" w14:textId="77777777" w:rsidR="00D20470" w:rsidRDefault="00D20470" w:rsidP="00D2047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cstheme="minorHAnsi"/>
        </w:rPr>
      </w:pPr>
      <w:r w:rsidRPr="006F0F44">
        <w:rPr>
          <w:rFonts w:cstheme="minorHAnsi"/>
        </w:rPr>
        <w:t xml:space="preserve">Archivace </w:t>
      </w:r>
      <w:r w:rsidRPr="00BA0219">
        <w:rPr>
          <w:rFonts w:cstheme="minorHAnsi"/>
        </w:rPr>
        <w:t>v</w:t>
      </w:r>
      <w:r w:rsidRPr="00BA0219">
        <w:rPr>
          <w:rFonts w:cstheme="minorHAnsi" w:hint="eastAsia"/>
        </w:rPr>
        <w:t>ý</w:t>
      </w:r>
      <w:r w:rsidRPr="00BA0219">
        <w:rPr>
          <w:rFonts w:cstheme="minorHAnsi"/>
        </w:rPr>
        <w:t>sledk</w:t>
      </w:r>
      <w:r w:rsidRPr="00BA0219">
        <w:rPr>
          <w:rFonts w:cstheme="minorHAnsi" w:hint="cs"/>
        </w:rPr>
        <w:t>ů</w:t>
      </w:r>
      <w:r w:rsidRPr="00E86BCC">
        <w:rPr>
          <w:rFonts w:cstheme="minorHAnsi"/>
        </w:rPr>
        <w:tab/>
      </w:r>
    </w:p>
    <w:p w14:paraId="79CF5EDA" w14:textId="77777777" w:rsidR="00D20470" w:rsidRDefault="00D20470" w:rsidP="00D20470">
      <w:pPr>
        <w:pStyle w:val="Odstavecseseznamem"/>
        <w:numPr>
          <w:ilvl w:val="0"/>
          <w:numId w:val="37"/>
        </w:numPr>
        <w:autoSpaceDN w:val="0"/>
        <w:spacing w:after="200" w:line="276" w:lineRule="auto"/>
        <w:contextualSpacing w:val="0"/>
      </w:pPr>
      <w:r w:rsidRPr="00190C72">
        <w:t>Obecné požadavky na provedení a kvalitu ICT viz odkaz</w:t>
      </w:r>
      <w:r>
        <w:t>:</w:t>
      </w:r>
      <w:r w:rsidRPr="00190C72">
        <w:t xml:space="preserve"> </w:t>
      </w:r>
      <w:hyperlink r:id="rId11" w:history="1">
        <w:r w:rsidRPr="00BA0C44">
          <w:rPr>
            <w:rStyle w:val="Hypertextovodkaz"/>
          </w:rPr>
          <w:t>https://www.kzcr.eu/cz/kz/odbornici/informace-pro-projektanty</w:t>
        </w:r>
      </w:hyperlink>
    </w:p>
    <w:p w14:paraId="2376BDEB" w14:textId="77777777" w:rsidR="00D20470" w:rsidRPr="003C12E6" w:rsidRDefault="00D20470" w:rsidP="00D20470">
      <w:pPr>
        <w:contextualSpacing/>
        <w:jc w:val="both"/>
        <w:rPr>
          <w:rFonts w:asciiTheme="minorHAnsi" w:hAnsiTheme="minorHAnsi" w:cstheme="minorHAnsi"/>
        </w:rPr>
      </w:pPr>
      <w:r w:rsidRPr="003C12E6">
        <w:rPr>
          <w:rFonts w:asciiTheme="minorHAnsi" w:hAnsiTheme="minorHAnsi" w:cstheme="minorHAnsi"/>
        </w:rPr>
        <w:tab/>
      </w:r>
      <w:r w:rsidRPr="003C12E6">
        <w:rPr>
          <w:rFonts w:asciiTheme="minorHAnsi" w:hAnsiTheme="minorHAnsi" w:cstheme="minorHAnsi"/>
        </w:rPr>
        <w:tab/>
      </w:r>
      <w:r w:rsidRPr="003C12E6">
        <w:rPr>
          <w:rFonts w:asciiTheme="minorHAnsi" w:hAnsiTheme="minorHAnsi" w:cstheme="minorHAnsi"/>
        </w:rPr>
        <w:tab/>
      </w:r>
      <w:r w:rsidRPr="003C12E6">
        <w:rPr>
          <w:rFonts w:asciiTheme="minorHAnsi" w:hAnsiTheme="minorHAnsi" w:cstheme="minorHAnsi"/>
        </w:rPr>
        <w:tab/>
      </w:r>
      <w:r w:rsidRPr="003C12E6">
        <w:rPr>
          <w:rFonts w:asciiTheme="minorHAnsi" w:hAnsiTheme="minorHAnsi" w:cstheme="minorHAnsi"/>
        </w:rPr>
        <w:tab/>
      </w:r>
    </w:p>
    <w:p w14:paraId="1D60A96E" w14:textId="77777777" w:rsidR="00D20470" w:rsidRPr="00506FE8" w:rsidRDefault="00D20470" w:rsidP="00D20470">
      <w:pPr>
        <w:jc w:val="both"/>
        <w:rPr>
          <w:rFonts w:asciiTheme="minorHAnsi" w:hAnsiTheme="minorHAnsi" w:cstheme="minorHAnsi"/>
        </w:rPr>
      </w:pPr>
      <w:r w:rsidRPr="008807B9">
        <w:rPr>
          <w:rFonts w:asciiTheme="minorHAnsi" w:hAnsiTheme="minorHAnsi" w:cstheme="minorHAnsi"/>
        </w:rPr>
        <w:t xml:space="preserve">Součástí pořízení přístrojového </w:t>
      </w:r>
      <w:r w:rsidRPr="00506FE8">
        <w:rPr>
          <w:rFonts w:asciiTheme="minorHAnsi" w:hAnsiTheme="minorHAnsi" w:cstheme="minorHAnsi"/>
        </w:rPr>
        <w:t>vybavení bude:</w:t>
      </w:r>
    </w:p>
    <w:p w14:paraId="20509843" w14:textId="35307E11" w:rsidR="00D20470" w:rsidRDefault="00D20470" w:rsidP="00D20470">
      <w:pPr>
        <w:pStyle w:val="Odstavecseseznamem"/>
        <w:numPr>
          <w:ilvl w:val="0"/>
          <w:numId w:val="38"/>
        </w:numPr>
        <w:spacing w:after="200" w:line="276" w:lineRule="auto"/>
        <w:jc w:val="both"/>
      </w:pPr>
      <w:r>
        <w:t>dodávka záložního zdroje (UPS)</w:t>
      </w:r>
      <w:r w:rsidR="00171062">
        <w:t xml:space="preserve"> s dostatečnou kapacitou</w:t>
      </w:r>
      <w:r>
        <w:t xml:space="preserve"> tak, aby při výpadku el. proudu nedošlo k znehodnocení právě probíhající analýzy a ke ztrátě naměřených dat</w:t>
      </w:r>
    </w:p>
    <w:p w14:paraId="4EEDF7C3" w14:textId="6BBF85A8" w:rsidR="00D20470" w:rsidRPr="003C12E6" w:rsidRDefault="00862535" w:rsidP="00D20470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u w:val="single"/>
        </w:rPr>
      </w:pPr>
      <w:r>
        <w:t>zajištění obousměrného připojení k transfuznímu informačnímu systému Amadeus</w:t>
      </w:r>
    </w:p>
    <w:p w14:paraId="709B77D0" w14:textId="3B3F6E19" w:rsidR="00BC4C86" w:rsidRDefault="00BC4C86" w:rsidP="00370B6A">
      <w:pPr>
        <w:rPr>
          <w:rFonts w:cs="Arial"/>
          <w:sz w:val="24"/>
        </w:rPr>
      </w:pPr>
    </w:p>
    <w:p w14:paraId="0B6F9585" w14:textId="77777777" w:rsidR="00D20470" w:rsidRDefault="00D20470" w:rsidP="00370B6A">
      <w:pPr>
        <w:rPr>
          <w:rFonts w:cs="Arial"/>
          <w:sz w:val="24"/>
        </w:rPr>
      </w:pPr>
    </w:p>
    <w:p w14:paraId="53B4DDEE" w14:textId="1DD004AC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Dodavatel prohlašuje, že jím nabízené plnění splňuje všechny požadavky uvedené v této Příloze č. 2</w:t>
      </w:r>
      <w:r w:rsidR="00D20470">
        <w:rPr>
          <w:rFonts w:asciiTheme="minorHAnsi" w:hAnsiTheme="minorHAnsi" w:cstheme="minorHAnsi"/>
          <w:szCs w:val="20"/>
        </w:rPr>
        <w:t>a</w:t>
      </w:r>
      <w:r>
        <w:rPr>
          <w:rFonts w:asciiTheme="minorHAnsi" w:hAnsiTheme="minorHAnsi" w:cstheme="minorHAnsi"/>
          <w:szCs w:val="20"/>
        </w:rPr>
        <w:t xml:space="preserve"> -</w:t>
      </w:r>
      <w:r w:rsidRPr="00222656">
        <w:rPr>
          <w:rFonts w:asciiTheme="minorHAnsi" w:hAnsiTheme="minorHAnsi" w:cstheme="minorHAnsi"/>
          <w:szCs w:val="20"/>
        </w:rPr>
        <w:t xml:space="preserve"> Technická specifikace:</w:t>
      </w:r>
    </w:p>
    <w:p w14:paraId="5CB2D5FD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</w:p>
    <w:p w14:paraId="53C845A4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V ……(vyplní dodavatel)……… dne ……(vyplní dodavatel)………</w:t>
      </w:r>
    </w:p>
    <w:p w14:paraId="452492A6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</w:p>
    <w:p w14:paraId="271ABDA0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Za společnost</w:t>
      </w:r>
    </w:p>
    <w:p w14:paraId="47E97C5D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</w:p>
    <w:p w14:paraId="6354E26F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……………………(vyplní dodavatel)……………………………….</w:t>
      </w:r>
    </w:p>
    <w:p w14:paraId="4A7FB6AF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</w:p>
    <w:p w14:paraId="209022CE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Osoba oprávněná jednat za dodavatele (pozice, titul, jméno, příjmení)</w:t>
      </w:r>
    </w:p>
    <w:p w14:paraId="5493FA66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</w:p>
    <w:p w14:paraId="4BF9F26C" w14:textId="77777777" w:rsidR="00BC4C86" w:rsidRPr="00C60631" w:rsidRDefault="00BC4C86" w:rsidP="00BC4C86">
      <w:pPr>
        <w:jc w:val="both"/>
      </w:pPr>
      <w:r w:rsidRPr="00222656">
        <w:rPr>
          <w:rFonts w:asciiTheme="minorHAnsi" w:hAnsiTheme="minorHAnsi" w:cstheme="minorHAnsi"/>
          <w:szCs w:val="20"/>
        </w:rPr>
        <w:t>……………………(vyplní dodavatel)……………………………….</w:t>
      </w:r>
    </w:p>
    <w:p w14:paraId="2709C313" w14:textId="77777777" w:rsidR="00BC4C86" w:rsidRPr="00370B6A" w:rsidRDefault="00BC4C86" w:rsidP="00370B6A">
      <w:pPr>
        <w:rPr>
          <w:rFonts w:cs="Arial"/>
          <w:sz w:val="24"/>
        </w:rPr>
      </w:pPr>
    </w:p>
    <w:sectPr w:rsidR="00BC4C86" w:rsidRPr="00370B6A" w:rsidSect="00E2530B">
      <w:headerReference w:type="default" r:id="rId12"/>
      <w:footerReference w:type="default" r:id="rId13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787E8" w14:textId="77777777" w:rsidR="002C574F" w:rsidRDefault="002C574F">
      <w:r>
        <w:separator/>
      </w:r>
    </w:p>
  </w:endnote>
  <w:endnote w:type="continuationSeparator" w:id="0">
    <w:p w14:paraId="6789C51D" w14:textId="77777777" w:rsidR="002C574F" w:rsidRDefault="002C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D243" w14:textId="4CA0C775" w:rsidR="00184546" w:rsidRPr="00E2530B" w:rsidRDefault="00184546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983DD6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983DD6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BF32378" w14:textId="77777777" w:rsidR="00184546" w:rsidRPr="00827DAE" w:rsidRDefault="0018454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09A45EE1" w14:textId="77777777" w:rsidR="00184546" w:rsidRPr="00827DAE" w:rsidRDefault="0018454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7539" w14:textId="77777777" w:rsidR="002C574F" w:rsidRDefault="002C574F">
      <w:r>
        <w:separator/>
      </w:r>
    </w:p>
  </w:footnote>
  <w:footnote w:type="continuationSeparator" w:id="0">
    <w:p w14:paraId="43EE7194" w14:textId="77777777" w:rsidR="002C574F" w:rsidRDefault="002C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C066" w14:textId="77777777" w:rsidR="00184546" w:rsidRPr="000A1108" w:rsidRDefault="0018454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59367D" wp14:editId="238C35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FB"/>
    <w:multiLevelType w:val="hybridMultilevel"/>
    <w:tmpl w:val="13003AD8"/>
    <w:lvl w:ilvl="0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3E3CE8"/>
    <w:multiLevelType w:val="hybridMultilevel"/>
    <w:tmpl w:val="7ECE0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DE8"/>
    <w:multiLevelType w:val="hybridMultilevel"/>
    <w:tmpl w:val="0B5AE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6FDE"/>
    <w:multiLevelType w:val="hybridMultilevel"/>
    <w:tmpl w:val="B984A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5E79"/>
    <w:multiLevelType w:val="hybridMultilevel"/>
    <w:tmpl w:val="FFB8F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04516"/>
    <w:multiLevelType w:val="hybridMultilevel"/>
    <w:tmpl w:val="5288A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12DC"/>
    <w:multiLevelType w:val="hybridMultilevel"/>
    <w:tmpl w:val="6D7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E0993"/>
    <w:multiLevelType w:val="hybridMultilevel"/>
    <w:tmpl w:val="4BF8D3B6"/>
    <w:lvl w:ilvl="0" w:tplc="4314A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3F5F"/>
    <w:multiLevelType w:val="hybridMultilevel"/>
    <w:tmpl w:val="A04E5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65254"/>
    <w:multiLevelType w:val="hybridMultilevel"/>
    <w:tmpl w:val="3B881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4796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  <w:sz w:val="2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D060E"/>
    <w:multiLevelType w:val="hybridMultilevel"/>
    <w:tmpl w:val="F15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F44F8"/>
    <w:multiLevelType w:val="hybridMultilevel"/>
    <w:tmpl w:val="5F1AE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634F5"/>
    <w:multiLevelType w:val="hybridMultilevel"/>
    <w:tmpl w:val="93CA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D4FED"/>
    <w:multiLevelType w:val="hybridMultilevel"/>
    <w:tmpl w:val="E1A61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739A"/>
    <w:multiLevelType w:val="hybridMultilevel"/>
    <w:tmpl w:val="391A08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333DE0"/>
    <w:multiLevelType w:val="hybridMultilevel"/>
    <w:tmpl w:val="003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37524"/>
    <w:multiLevelType w:val="hybridMultilevel"/>
    <w:tmpl w:val="665A0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6F82"/>
    <w:multiLevelType w:val="hybridMultilevel"/>
    <w:tmpl w:val="2AE4E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E62BA"/>
    <w:multiLevelType w:val="hybridMultilevel"/>
    <w:tmpl w:val="830E1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B3FBC"/>
    <w:multiLevelType w:val="hybridMultilevel"/>
    <w:tmpl w:val="DFFA3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A30CC"/>
    <w:multiLevelType w:val="hybridMultilevel"/>
    <w:tmpl w:val="78F0E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87463"/>
    <w:multiLevelType w:val="hybridMultilevel"/>
    <w:tmpl w:val="BC266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70ED0"/>
    <w:multiLevelType w:val="hybridMultilevel"/>
    <w:tmpl w:val="0E402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962B3"/>
    <w:multiLevelType w:val="hybridMultilevel"/>
    <w:tmpl w:val="735CF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423F2"/>
    <w:multiLevelType w:val="hybridMultilevel"/>
    <w:tmpl w:val="74AE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43A3C"/>
    <w:multiLevelType w:val="hybridMultilevel"/>
    <w:tmpl w:val="99889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1129C"/>
    <w:multiLevelType w:val="hybridMultilevel"/>
    <w:tmpl w:val="897CD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22A88"/>
    <w:multiLevelType w:val="hybridMultilevel"/>
    <w:tmpl w:val="DA7EB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84F18"/>
    <w:multiLevelType w:val="hybridMultilevel"/>
    <w:tmpl w:val="3C18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65C1D"/>
    <w:multiLevelType w:val="hybridMultilevel"/>
    <w:tmpl w:val="5E3EF338"/>
    <w:lvl w:ilvl="0" w:tplc="4314A518">
      <w:numFmt w:val="bullet"/>
      <w:lvlText w:val=""/>
      <w:lvlJc w:val="left"/>
      <w:pPr>
        <w:ind w:left="1116" w:hanging="756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D224A"/>
    <w:multiLevelType w:val="hybridMultilevel"/>
    <w:tmpl w:val="5106B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10890"/>
    <w:multiLevelType w:val="hybridMultilevel"/>
    <w:tmpl w:val="54D61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6365"/>
    <w:multiLevelType w:val="multilevel"/>
    <w:tmpl w:val="CA34E3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6E20D9"/>
    <w:multiLevelType w:val="hybridMultilevel"/>
    <w:tmpl w:val="C18A5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208AC"/>
    <w:multiLevelType w:val="hybridMultilevel"/>
    <w:tmpl w:val="D6F0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1329"/>
    <w:multiLevelType w:val="hybridMultilevel"/>
    <w:tmpl w:val="08EA6566"/>
    <w:lvl w:ilvl="0" w:tplc="D5549EC8">
      <w:start w:val="1"/>
      <w:numFmt w:val="decimal"/>
      <w:lvlText w:val="%1."/>
      <w:lvlJc w:val="left"/>
      <w:pPr>
        <w:ind w:left="141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32B39"/>
    <w:multiLevelType w:val="hybridMultilevel"/>
    <w:tmpl w:val="E6249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77A6B"/>
    <w:multiLevelType w:val="hybridMultilevel"/>
    <w:tmpl w:val="7B5E2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"/>
  </w:num>
  <w:num w:numId="4">
    <w:abstractNumId w:val="8"/>
  </w:num>
  <w:num w:numId="5">
    <w:abstractNumId w:val="23"/>
  </w:num>
  <w:num w:numId="6">
    <w:abstractNumId w:val="34"/>
  </w:num>
  <w:num w:numId="7">
    <w:abstractNumId w:val="36"/>
  </w:num>
  <w:num w:numId="8">
    <w:abstractNumId w:val="10"/>
  </w:num>
  <w:num w:numId="9">
    <w:abstractNumId w:val="11"/>
  </w:num>
  <w:num w:numId="10">
    <w:abstractNumId w:val="27"/>
  </w:num>
  <w:num w:numId="11">
    <w:abstractNumId w:val="12"/>
  </w:num>
  <w:num w:numId="12">
    <w:abstractNumId w:val="30"/>
  </w:num>
  <w:num w:numId="13">
    <w:abstractNumId w:val="15"/>
  </w:num>
  <w:num w:numId="14">
    <w:abstractNumId w:val="20"/>
  </w:num>
  <w:num w:numId="15">
    <w:abstractNumId w:val="3"/>
  </w:num>
  <w:num w:numId="16">
    <w:abstractNumId w:val="37"/>
  </w:num>
  <w:num w:numId="17">
    <w:abstractNumId w:val="6"/>
  </w:num>
  <w:num w:numId="18">
    <w:abstractNumId w:val="31"/>
  </w:num>
  <w:num w:numId="19">
    <w:abstractNumId w:val="7"/>
  </w:num>
  <w:num w:numId="20">
    <w:abstractNumId w:val="4"/>
  </w:num>
  <w:num w:numId="21">
    <w:abstractNumId w:val="28"/>
  </w:num>
  <w:num w:numId="22">
    <w:abstractNumId w:val="0"/>
  </w:num>
  <w:num w:numId="23">
    <w:abstractNumId w:val="29"/>
  </w:num>
  <w:num w:numId="24">
    <w:abstractNumId w:val="14"/>
  </w:num>
  <w:num w:numId="25">
    <w:abstractNumId w:val="32"/>
  </w:num>
  <w:num w:numId="26">
    <w:abstractNumId w:val="19"/>
  </w:num>
  <w:num w:numId="27">
    <w:abstractNumId w:val="13"/>
  </w:num>
  <w:num w:numId="28">
    <w:abstractNumId w:val="35"/>
  </w:num>
  <w:num w:numId="29">
    <w:abstractNumId w:val="33"/>
  </w:num>
  <w:num w:numId="30">
    <w:abstractNumId w:val="38"/>
  </w:num>
  <w:num w:numId="31">
    <w:abstractNumId w:val="17"/>
  </w:num>
  <w:num w:numId="32">
    <w:abstractNumId w:val="9"/>
  </w:num>
  <w:num w:numId="33">
    <w:abstractNumId w:val="21"/>
  </w:num>
  <w:num w:numId="34">
    <w:abstractNumId w:val="18"/>
  </w:num>
  <w:num w:numId="35">
    <w:abstractNumId w:val="24"/>
  </w:num>
  <w:num w:numId="36">
    <w:abstractNumId w:val="5"/>
  </w:num>
  <w:num w:numId="37">
    <w:abstractNumId w:val="16"/>
  </w:num>
  <w:num w:numId="38">
    <w:abstractNumId w:val="2"/>
  </w:num>
  <w:num w:numId="39">
    <w:abstractNumId w:val="2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256CB"/>
    <w:rsid w:val="000531A8"/>
    <w:rsid w:val="00060363"/>
    <w:rsid w:val="00083870"/>
    <w:rsid w:val="0008706C"/>
    <w:rsid w:val="000940FA"/>
    <w:rsid w:val="000A1108"/>
    <w:rsid w:val="000A436C"/>
    <w:rsid w:val="000A75BA"/>
    <w:rsid w:val="000B290C"/>
    <w:rsid w:val="000B7169"/>
    <w:rsid w:val="000C2212"/>
    <w:rsid w:val="00110E2D"/>
    <w:rsid w:val="00124DFD"/>
    <w:rsid w:val="0016037B"/>
    <w:rsid w:val="00171062"/>
    <w:rsid w:val="00184546"/>
    <w:rsid w:val="00195B67"/>
    <w:rsid w:val="001A2DE2"/>
    <w:rsid w:val="001B1390"/>
    <w:rsid w:val="002138C4"/>
    <w:rsid w:val="00225683"/>
    <w:rsid w:val="002351FB"/>
    <w:rsid w:val="00243398"/>
    <w:rsid w:val="00247295"/>
    <w:rsid w:val="00252C13"/>
    <w:rsid w:val="00252DFD"/>
    <w:rsid w:val="00267C87"/>
    <w:rsid w:val="002717A0"/>
    <w:rsid w:val="00275C64"/>
    <w:rsid w:val="00283D4C"/>
    <w:rsid w:val="00284A31"/>
    <w:rsid w:val="002910AF"/>
    <w:rsid w:val="0029159D"/>
    <w:rsid w:val="002A60C9"/>
    <w:rsid w:val="002C02E6"/>
    <w:rsid w:val="002C574F"/>
    <w:rsid w:val="002C65DA"/>
    <w:rsid w:val="002C7F91"/>
    <w:rsid w:val="002E33CC"/>
    <w:rsid w:val="002F337E"/>
    <w:rsid w:val="003143F9"/>
    <w:rsid w:val="00333DE8"/>
    <w:rsid w:val="00341503"/>
    <w:rsid w:val="003464FD"/>
    <w:rsid w:val="003543C8"/>
    <w:rsid w:val="00370B6A"/>
    <w:rsid w:val="00396E60"/>
    <w:rsid w:val="003B4E86"/>
    <w:rsid w:val="003C4840"/>
    <w:rsid w:val="003C52AC"/>
    <w:rsid w:val="003D1938"/>
    <w:rsid w:val="003E3C9B"/>
    <w:rsid w:val="003E454C"/>
    <w:rsid w:val="003E7723"/>
    <w:rsid w:val="003F1634"/>
    <w:rsid w:val="00400DED"/>
    <w:rsid w:val="004038B8"/>
    <w:rsid w:val="00407A02"/>
    <w:rsid w:val="0044472E"/>
    <w:rsid w:val="00455CED"/>
    <w:rsid w:val="00480EFE"/>
    <w:rsid w:val="00482B98"/>
    <w:rsid w:val="00486968"/>
    <w:rsid w:val="004C2749"/>
    <w:rsid w:val="004D3CF1"/>
    <w:rsid w:val="004D5609"/>
    <w:rsid w:val="004E41A5"/>
    <w:rsid w:val="004E6D57"/>
    <w:rsid w:val="005074A4"/>
    <w:rsid w:val="00513EA2"/>
    <w:rsid w:val="005246A3"/>
    <w:rsid w:val="0054174E"/>
    <w:rsid w:val="00541940"/>
    <w:rsid w:val="00542A4B"/>
    <w:rsid w:val="00552347"/>
    <w:rsid w:val="00564F37"/>
    <w:rsid w:val="00566B7C"/>
    <w:rsid w:val="00580933"/>
    <w:rsid w:val="005A4BDB"/>
    <w:rsid w:val="005B7231"/>
    <w:rsid w:val="005C0446"/>
    <w:rsid w:val="005C10BB"/>
    <w:rsid w:val="005C4039"/>
    <w:rsid w:val="005D4907"/>
    <w:rsid w:val="005D5B16"/>
    <w:rsid w:val="005D746B"/>
    <w:rsid w:val="005E6752"/>
    <w:rsid w:val="005F2782"/>
    <w:rsid w:val="005F342D"/>
    <w:rsid w:val="005F39A8"/>
    <w:rsid w:val="005F4971"/>
    <w:rsid w:val="006023D2"/>
    <w:rsid w:val="00605CD6"/>
    <w:rsid w:val="00611708"/>
    <w:rsid w:val="0061278D"/>
    <w:rsid w:val="00612FE2"/>
    <w:rsid w:val="0062127A"/>
    <w:rsid w:val="0063426F"/>
    <w:rsid w:val="006476AA"/>
    <w:rsid w:val="006573A2"/>
    <w:rsid w:val="00663F28"/>
    <w:rsid w:val="00665274"/>
    <w:rsid w:val="00666924"/>
    <w:rsid w:val="006712BC"/>
    <w:rsid w:val="006732C3"/>
    <w:rsid w:val="006A0589"/>
    <w:rsid w:val="006A269A"/>
    <w:rsid w:val="006A753B"/>
    <w:rsid w:val="006B3C97"/>
    <w:rsid w:val="006C47B8"/>
    <w:rsid w:val="006D219C"/>
    <w:rsid w:val="006D3A72"/>
    <w:rsid w:val="006E5912"/>
    <w:rsid w:val="006F447A"/>
    <w:rsid w:val="00704FEA"/>
    <w:rsid w:val="007058E6"/>
    <w:rsid w:val="007329DA"/>
    <w:rsid w:val="0076025C"/>
    <w:rsid w:val="00761604"/>
    <w:rsid w:val="00771B4B"/>
    <w:rsid w:val="007A7D4D"/>
    <w:rsid w:val="007B0270"/>
    <w:rsid w:val="007B57D2"/>
    <w:rsid w:val="007C2C61"/>
    <w:rsid w:val="007C70DC"/>
    <w:rsid w:val="007D36A3"/>
    <w:rsid w:val="007E3B38"/>
    <w:rsid w:val="007E4267"/>
    <w:rsid w:val="007F43A1"/>
    <w:rsid w:val="008046C1"/>
    <w:rsid w:val="00821FD8"/>
    <w:rsid w:val="00827DAE"/>
    <w:rsid w:val="00827EE3"/>
    <w:rsid w:val="008336D6"/>
    <w:rsid w:val="008534FA"/>
    <w:rsid w:val="00862535"/>
    <w:rsid w:val="0086410A"/>
    <w:rsid w:val="00880B75"/>
    <w:rsid w:val="00881DF1"/>
    <w:rsid w:val="0089394D"/>
    <w:rsid w:val="00896C9F"/>
    <w:rsid w:val="008A26B9"/>
    <w:rsid w:val="008C3EE0"/>
    <w:rsid w:val="008C5BCE"/>
    <w:rsid w:val="008D2E17"/>
    <w:rsid w:val="008F00FF"/>
    <w:rsid w:val="008F0F0F"/>
    <w:rsid w:val="008F306D"/>
    <w:rsid w:val="008F3BD3"/>
    <w:rsid w:val="00902895"/>
    <w:rsid w:val="00904D37"/>
    <w:rsid w:val="00913430"/>
    <w:rsid w:val="00930DFD"/>
    <w:rsid w:val="009423E9"/>
    <w:rsid w:val="00944A4B"/>
    <w:rsid w:val="00946C21"/>
    <w:rsid w:val="00970AD8"/>
    <w:rsid w:val="00977A31"/>
    <w:rsid w:val="00983DD6"/>
    <w:rsid w:val="00986D06"/>
    <w:rsid w:val="0099071A"/>
    <w:rsid w:val="009A28BD"/>
    <w:rsid w:val="009C2D9E"/>
    <w:rsid w:val="009E5790"/>
    <w:rsid w:val="009E6342"/>
    <w:rsid w:val="009E6A9A"/>
    <w:rsid w:val="00A00D8D"/>
    <w:rsid w:val="00A0192F"/>
    <w:rsid w:val="00A07C7E"/>
    <w:rsid w:val="00A71547"/>
    <w:rsid w:val="00A734FA"/>
    <w:rsid w:val="00A80275"/>
    <w:rsid w:val="00A82449"/>
    <w:rsid w:val="00AA712C"/>
    <w:rsid w:val="00AB217F"/>
    <w:rsid w:val="00AB6878"/>
    <w:rsid w:val="00AC1C56"/>
    <w:rsid w:val="00AC5E17"/>
    <w:rsid w:val="00AD341D"/>
    <w:rsid w:val="00AD59BB"/>
    <w:rsid w:val="00AE0ED7"/>
    <w:rsid w:val="00AE22FF"/>
    <w:rsid w:val="00AE66E8"/>
    <w:rsid w:val="00AF39F6"/>
    <w:rsid w:val="00B132F5"/>
    <w:rsid w:val="00B14F70"/>
    <w:rsid w:val="00B21C86"/>
    <w:rsid w:val="00B32DD2"/>
    <w:rsid w:val="00B44985"/>
    <w:rsid w:val="00B56621"/>
    <w:rsid w:val="00B71BAB"/>
    <w:rsid w:val="00B75011"/>
    <w:rsid w:val="00B8111D"/>
    <w:rsid w:val="00B86E69"/>
    <w:rsid w:val="00B872D1"/>
    <w:rsid w:val="00BA6F05"/>
    <w:rsid w:val="00BC0221"/>
    <w:rsid w:val="00BC4C86"/>
    <w:rsid w:val="00BC7083"/>
    <w:rsid w:val="00BD4FDD"/>
    <w:rsid w:val="00C025AC"/>
    <w:rsid w:val="00C0688C"/>
    <w:rsid w:val="00C11BEA"/>
    <w:rsid w:val="00C15753"/>
    <w:rsid w:val="00C15CC5"/>
    <w:rsid w:val="00C26186"/>
    <w:rsid w:val="00C35BCE"/>
    <w:rsid w:val="00C37189"/>
    <w:rsid w:val="00C61FF0"/>
    <w:rsid w:val="00C6365A"/>
    <w:rsid w:val="00C66434"/>
    <w:rsid w:val="00C84FFC"/>
    <w:rsid w:val="00C8629B"/>
    <w:rsid w:val="00C969E7"/>
    <w:rsid w:val="00CB14C0"/>
    <w:rsid w:val="00CB173E"/>
    <w:rsid w:val="00CB374F"/>
    <w:rsid w:val="00CD60AD"/>
    <w:rsid w:val="00CD6BA5"/>
    <w:rsid w:val="00CF25F2"/>
    <w:rsid w:val="00CF2CAF"/>
    <w:rsid w:val="00D03FC8"/>
    <w:rsid w:val="00D20470"/>
    <w:rsid w:val="00D208E1"/>
    <w:rsid w:val="00D24ABC"/>
    <w:rsid w:val="00D27E1C"/>
    <w:rsid w:val="00D34407"/>
    <w:rsid w:val="00D42BF0"/>
    <w:rsid w:val="00D733EC"/>
    <w:rsid w:val="00D7530C"/>
    <w:rsid w:val="00D8366C"/>
    <w:rsid w:val="00DB625F"/>
    <w:rsid w:val="00DC3FF9"/>
    <w:rsid w:val="00DF637C"/>
    <w:rsid w:val="00E01365"/>
    <w:rsid w:val="00E13329"/>
    <w:rsid w:val="00E164FB"/>
    <w:rsid w:val="00E2530B"/>
    <w:rsid w:val="00E42586"/>
    <w:rsid w:val="00E43DBC"/>
    <w:rsid w:val="00E70CC0"/>
    <w:rsid w:val="00E71597"/>
    <w:rsid w:val="00E96D9C"/>
    <w:rsid w:val="00EC38EC"/>
    <w:rsid w:val="00ED0E5C"/>
    <w:rsid w:val="00ED1526"/>
    <w:rsid w:val="00ED5A40"/>
    <w:rsid w:val="00EF3235"/>
    <w:rsid w:val="00EF633A"/>
    <w:rsid w:val="00EF6AB4"/>
    <w:rsid w:val="00EF6FEF"/>
    <w:rsid w:val="00F019E6"/>
    <w:rsid w:val="00F05250"/>
    <w:rsid w:val="00F0587F"/>
    <w:rsid w:val="00F066B9"/>
    <w:rsid w:val="00F14512"/>
    <w:rsid w:val="00F15E1E"/>
    <w:rsid w:val="00F23ABE"/>
    <w:rsid w:val="00F27344"/>
    <w:rsid w:val="00F33DA6"/>
    <w:rsid w:val="00F43529"/>
    <w:rsid w:val="00F547FC"/>
    <w:rsid w:val="00F608EB"/>
    <w:rsid w:val="00F6366E"/>
    <w:rsid w:val="00F70B9B"/>
    <w:rsid w:val="00F73839"/>
    <w:rsid w:val="00F84E3C"/>
    <w:rsid w:val="00F93758"/>
    <w:rsid w:val="00F941F1"/>
    <w:rsid w:val="00FA292B"/>
    <w:rsid w:val="00FB3C8D"/>
    <w:rsid w:val="00FD2664"/>
    <w:rsid w:val="00FE2759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8F781"/>
  <w15:docId w15:val="{63307331-BC76-42F7-B852-6C1FF37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C40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C403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E96D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67C87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267C87"/>
    <w:rPr>
      <w:rFonts w:ascii="Arial" w:hAnsi="Arial"/>
      <w:b/>
      <w:sz w:val="22"/>
    </w:rPr>
  </w:style>
  <w:style w:type="character" w:styleId="Odkaznakoment">
    <w:name w:val="annotation reference"/>
    <w:basedOn w:val="Standardnpsmoodstavce"/>
    <w:uiPriority w:val="99"/>
    <w:rsid w:val="00902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0289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289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02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2895"/>
    <w:rPr>
      <w:rFonts w:ascii="Arial" w:hAnsi="Arial"/>
      <w:b/>
      <w:bCs/>
    </w:rPr>
  </w:style>
  <w:style w:type="paragraph" w:customStyle="1" w:styleId="Standard">
    <w:name w:val="Standard"/>
    <w:rsid w:val="005A4BD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Mkatabulky">
    <w:name w:val="Table Grid"/>
    <w:basedOn w:val="Normlntabulka"/>
    <w:uiPriority w:val="39"/>
    <w:rsid w:val="005A4B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4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zcr.eu/cz/kz/odbornici/informace-pro-projektan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BA97E40FBA46BBA6EFD981E1B2D9" ma:contentTypeVersion="" ma:contentTypeDescription="Vytvoří nový dokument" ma:contentTypeScope="" ma:versionID="e0598ff210100446dcd5ccc54bb48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95FD-458B-4D53-8322-E7B78DF4F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EE554-A18B-4754-AA94-B2C7BF655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7EBE4-8A8C-480B-B182-6A887C9D7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A96097-0E06-457B-837A-B3379366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Ondová Monika</cp:lastModifiedBy>
  <cp:revision>3</cp:revision>
  <cp:lastPrinted>2021-06-04T09:13:00Z</cp:lastPrinted>
  <dcterms:created xsi:type="dcterms:W3CDTF">2023-01-09T11:33:00Z</dcterms:created>
  <dcterms:modified xsi:type="dcterms:W3CDTF">2023-01-09T11:34:00Z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0x010100DD78BA97E40FBA46BBA6EFD981E1B2D9</vt:lpwstr>
  </property>
</Properties>
</file>