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00C3" w14:textId="77777777" w:rsidR="00824E7F" w:rsidRDefault="00824E7F" w:rsidP="00E64C4C">
      <w:pPr>
        <w:jc w:val="center"/>
        <w:rPr>
          <w:rFonts w:eastAsiaTheme="minorEastAsia"/>
          <w:b/>
          <w:sz w:val="48"/>
          <w:szCs w:val="48"/>
          <w:lang w:eastAsia="cs-CZ"/>
        </w:rPr>
      </w:pPr>
    </w:p>
    <w:p w14:paraId="194206A3" w14:textId="6FDA9789" w:rsidR="00824E7F" w:rsidRPr="002F2735" w:rsidRDefault="00824E7F" w:rsidP="002F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1D">
        <w:rPr>
          <w:rFonts w:ascii="Times New Roman" w:hAnsi="Times New Roman" w:cs="Times New Roman"/>
          <w:b/>
          <w:sz w:val="28"/>
          <w:szCs w:val="28"/>
        </w:rPr>
        <w:t>Příloha č. 2 - Technická specifikace</w:t>
      </w:r>
    </w:p>
    <w:p w14:paraId="121330D0" w14:textId="1A6C0846" w:rsidR="00E64C4C" w:rsidRDefault="00824E7F" w:rsidP="00824E7F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17BE2">
        <w:rPr>
          <w:rFonts w:ascii="Times New Roman" w:eastAsiaTheme="majorEastAsia" w:hAnsi="Times New Roman" w:cs="Times New Roman"/>
          <w:b/>
          <w:sz w:val="28"/>
          <w:szCs w:val="28"/>
        </w:rPr>
        <w:t xml:space="preserve">REACT-EU </w:t>
      </w:r>
      <w:r w:rsidR="00DB0D7A">
        <w:rPr>
          <w:rFonts w:ascii="Times New Roman" w:eastAsiaTheme="majorEastAsia" w:hAnsi="Times New Roman" w:cs="Times New Roman"/>
          <w:b/>
          <w:sz w:val="28"/>
          <w:szCs w:val="28"/>
        </w:rPr>
        <w:t>98</w:t>
      </w:r>
      <w:r w:rsidRPr="00617BE2">
        <w:rPr>
          <w:rFonts w:ascii="Times New Roman" w:eastAsiaTheme="majorEastAsia" w:hAnsi="Times New Roman" w:cs="Times New Roman"/>
          <w:b/>
          <w:sz w:val="28"/>
          <w:szCs w:val="28"/>
        </w:rPr>
        <w:t xml:space="preserve"> - </w:t>
      </w:r>
      <w:r w:rsidR="00DB0D7A" w:rsidRPr="00DB0D7A">
        <w:rPr>
          <w:rFonts w:ascii="Times New Roman" w:eastAsiaTheme="majorEastAsia" w:hAnsi="Times New Roman" w:cs="Times New Roman"/>
          <w:b/>
          <w:sz w:val="28"/>
          <w:szCs w:val="28"/>
        </w:rPr>
        <w:t xml:space="preserve">Elektrická impedanční tomografie pro Krajskou zdravotní, a.s. - Nemocnice Most, </w:t>
      </w:r>
      <w:proofErr w:type="spellStart"/>
      <w:r w:rsidR="00DB0D7A" w:rsidRPr="00DB0D7A">
        <w:rPr>
          <w:rFonts w:ascii="Times New Roman" w:eastAsiaTheme="majorEastAsia" w:hAnsi="Times New Roman" w:cs="Times New Roman"/>
          <w:b/>
          <w:sz w:val="28"/>
          <w:szCs w:val="28"/>
        </w:rPr>
        <w:t>o.z</w:t>
      </w:r>
      <w:proofErr w:type="spellEnd"/>
      <w:r w:rsidR="00DB0D7A" w:rsidRPr="00DB0D7A"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34E757B1" w14:textId="77777777" w:rsidR="00824E7F" w:rsidRPr="00824E7F" w:rsidRDefault="00824E7F" w:rsidP="00824E7F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21330D1" w14:textId="77777777" w:rsidR="00E64C4C" w:rsidRPr="00824E7F" w:rsidRDefault="00E64C4C" w:rsidP="00E64C4C">
      <w:pPr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  <w:u w:val="single"/>
        </w:rPr>
        <w:t>Popis:</w:t>
      </w:r>
      <w:r w:rsidRPr="00824E7F">
        <w:rPr>
          <w:rFonts w:ascii="Times New Roman" w:hAnsi="Times New Roman" w:cs="Times New Roman"/>
        </w:rPr>
        <w:t xml:space="preserve"> </w:t>
      </w:r>
    </w:p>
    <w:p w14:paraId="121330D3" w14:textId="2A1BDE46" w:rsidR="00E64C4C" w:rsidRPr="00824E7F" w:rsidRDefault="00FA3098" w:rsidP="00824E7F">
      <w:p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Elektrická impedanční tomografie</w:t>
      </w:r>
      <w:r w:rsidR="00E64C4C" w:rsidRPr="00824E7F">
        <w:rPr>
          <w:rFonts w:ascii="Times New Roman" w:hAnsi="Times New Roman" w:cs="Times New Roman"/>
        </w:rPr>
        <w:t xml:space="preserve"> pro oddělení</w:t>
      </w:r>
      <w:r w:rsidRPr="00824E7F">
        <w:rPr>
          <w:rFonts w:ascii="Times New Roman" w:hAnsi="Times New Roman" w:cs="Times New Roman"/>
        </w:rPr>
        <w:t xml:space="preserve"> ARO N</w:t>
      </w:r>
      <w:r w:rsidR="00E64C4C" w:rsidRPr="00824E7F">
        <w:rPr>
          <w:rFonts w:ascii="Times New Roman" w:hAnsi="Times New Roman" w:cs="Times New Roman"/>
        </w:rPr>
        <w:t xml:space="preserve">emocnice </w:t>
      </w:r>
      <w:r w:rsidRPr="00824E7F">
        <w:rPr>
          <w:rFonts w:ascii="Times New Roman" w:hAnsi="Times New Roman" w:cs="Times New Roman"/>
        </w:rPr>
        <w:t>Most</w:t>
      </w:r>
      <w:r w:rsidR="00E64C4C" w:rsidRPr="00824E7F">
        <w:rPr>
          <w:rFonts w:ascii="Times New Roman" w:hAnsi="Times New Roman" w:cs="Times New Roman"/>
        </w:rPr>
        <w:t xml:space="preserve">, </w:t>
      </w:r>
      <w:proofErr w:type="spellStart"/>
      <w:r w:rsidR="00E64C4C" w:rsidRPr="00824E7F">
        <w:rPr>
          <w:rFonts w:ascii="Times New Roman" w:hAnsi="Times New Roman" w:cs="Times New Roman"/>
        </w:rPr>
        <w:t>o.z</w:t>
      </w:r>
      <w:proofErr w:type="spellEnd"/>
      <w:r w:rsidR="00E64C4C" w:rsidRPr="00824E7F">
        <w:rPr>
          <w:rFonts w:ascii="Times New Roman" w:hAnsi="Times New Roman" w:cs="Times New Roman"/>
        </w:rPr>
        <w:t xml:space="preserve">. Krajské zdravotní, </w:t>
      </w:r>
      <w:proofErr w:type="gramStart"/>
      <w:r w:rsidR="00E64C4C" w:rsidRPr="00824E7F">
        <w:rPr>
          <w:rFonts w:ascii="Times New Roman" w:hAnsi="Times New Roman" w:cs="Times New Roman"/>
        </w:rPr>
        <w:t>a.s..</w:t>
      </w:r>
      <w:proofErr w:type="gramEnd"/>
      <w:r w:rsidR="00E64C4C" w:rsidRPr="00824E7F">
        <w:rPr>
          <w:rFonts w:ascii="Times New Roman" w:hAnsi="Times New Roman" w:cs="Times New Roman"/>
        </w:rPr>
        <w:t xml:space="preserve"> </w:t>
      </w:r>
    </w:p>
    <w:p w14:paraId="121330D4" w14:textId="77777777" w:rsidR="00E64C4C" w:rsidRPr="00824E7F" w:rsidRDefault="00E64C4C" w:rsidP="00E64C4C">
      <w:pPr>
        <w:rPr>
          <w:rFonts w:ascii="Times New Roman" w:hAnsi="Times New Roman" w:cs="Times New Roman"/>
          <w:u w:val="single"/>
        </w:rPr>
      </w:pPr>
      <w:r w:rsidRPr="00824E7F">
        <w:rPr>
          <w:rFonts w:ascii="Times New Roman" w:hAnsi="Times New Roman" w:cs="Times New Roman"/>
          <w:u w:val="single"/>
        </w:rPr>
        <w:t>Seznam požadovaných položek:</w:t>
      </w:r>
    </w:p>
    <w:p w14:paraId="121330D6" w14:textId="74CCF7B4" w:rsidR="00E64C4C" w:rsidRPr="00824E7F" w:rsidRDefault="00FA3098" w:rsidP="00E64C4C">
      <w:pPr>
        <w:pStyle w:val="Odstavecseseznamem"/>
        <w:numPr>
          <w:ilvl w:val="0"/>
          <w:numId w:val="2"/>
        </w:numPr>
        <w:tabs>
          <w:tab w:val="left" w:leader="dot" w:pos="1985"/>
        </w:tabs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1</w:t>
      </w:r>
      <w:r w:rsidR="00E64C4C" w:rsidRPr="00824E7F">
        <w:rPr>
          <w:rFonts w:ascii="Times New Roman" w:hAnsi="Times New Roman" w:cs="Times New Roman"/>
        </w:rPr>
        <w:t xml:space="preserve"> ks</w:t>
      </w:r>
      <w:r w:rsidR="00E64C4C" w:rsidRPr="00824E7F">
        <w:rPr>
          <w:rFonts w:ascii="Times New Roman" w:hAnsi="Times New Roman" w:cs="Times New Roman"/>
        </w:rPr>
        <w:tab/>
      </w:r>
      <w:r w:rsidRPr="00824E7F">
        <w:rPr>
          <w:rFonts w:ascii="Times New Roman" w:hAnsi="Times New Roman" w:cs="Times New Roman"/>
        </w:rPr>
        <w:t>Elektrická impedanční tomografie</w:t>
      </w:r>
    </w:p>
    <w:p w14:paraId="121330D8" w14:textId="6C8831D7" w:rsidR="00E64C4C" w:rsidRPr="00824E7F" w:rsidRDefault="00E64C4C" w:rsidP="00824E7F">
      <w:pPr>
        <w:rPr>
          <w:rFonts w:ascii="Times New Roman" w:hAnsi="Times New Roman" w:cs="Times New Roman"/>
          <w:u w:val="single"/>
        </w:rPr>
      </w:pPr>
      <w:r w:rsidRPr="00824E7F">
        <w:rPr>
          <w:rFonts w:ascii="Times New Roman" w:hAnsi="Times New Roman" w:cs="Times New Roman"/>
          <w:u w:val="single"/>
        </w:rPr>
        <w:t>Požadované minimální technické a uživatelské parametry a vlastnosti:</w:t>
      </w:r>
    </w:p>
    <w:p w14:paraId="121330D9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Zobrazování plicní impedance v průběhu ventilace a léčebných zásahů v reálném čase</w:t>
      </w:r>
    </w:p>
    <w:p w14:paraId="121330DA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Zobrazování mapy ventilace, představující distribuci ventilace v dané krajině a vyjádřené procentuálním poměrem ventilace v předozadním poměru, pravolevém poměru, kvadrantech a vrstvách</w:t>
      </w:r>
    </w:p>
    <w:p w14:paraId="121330DB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Ergonomický a opakovaně použitelný elektrodový pás oddělený od těla pacienta jednorázovými obaly ve velikostech pokrývající rozsah obvodu těla </w:t>
      </w:r>
      <w:r w:rsidR="00CC6FF5" w:rsidRPr="00824E7F">
        <w:rPr>
          <w:rFonts w:ascii="Times New Roman" w:hAnsi="Times New Roman" w:cs="Times New Roman"/>
        </w:rPr>
        <w:t>dospělých pacientů</w:t>
      </w:r>
    </w:p>
    <w:p w14:paraId="121330DC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Automatická detekce ztráty kontaktu s tělem pacienta při iniciaci měření i jeho průběhu</w:t>
      </w:r>
    </w:p>
    <w:p w14:paraId="121330DD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Zobrazení vývoje parametrů v číselném a grafickém režimu online i v trendech</w:t>
      </w:r>
      <w:r w:rsidRPr="00824E7F">
        <w:rPr>
          <w:rFonts w:ascii="Times New Roman" w:hAnsi="Times New Roman" w:cs="Times New Roman"/>
        </w:rPr>
        <w:tab/>
      </w:r>
    </w:p>
    <w:p w14:paraId="121330DE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Nástroje klinické podpory pro manévry (např. sestupná titrace PEEP)</w:t>
      </w:r>
      <w:r w:rsidRPr="00824E7F">
        <w:rPr>
          <w:rFonts w:ascii="Times New Roman" w:hAnsi="Times New Roman" w:cs="Times New Roman"/>
        </w:rPr>
        <w:tab/>
      </w:r>
    </w:p>
    <w:p w14:paraId="121330DF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Zobrazení impedanční křivky (</w:t>
      </w:r>
      <w:proofErr w:type="spellStart"/>
      <w:r w:rsidRPr="00824E7F">
        <w:rPr>
          <w:rFonts w:ascii="Times New Roman" w:hAnsi="Times New Roman" w:cs="Times New Roman"/>
        </w:rPr>
        <w:t>Pletysmogramy</w:t>
      </w:r>
      <w:proofErr w:type="spellEnd"/>
      <w:r w:rsidRPr="00824E7F">
        <w:rPr>
          <w:rFonts w:ascii="Times New Roman" w:hAnsi="Times New Roman" w:cs="Times New Roman"/>
        </w:rPr>
        <w:t>) pro definované regiony</w:t>
      </w:r>
      <w:r w:rsidRPr="00824E7F">
        <w:rPr>
          <w:rFonts w:ascii="Times New Roman" w:hAnsi="Times New Roman" w:cs="Times New Roman"/>
        </w:rPr>
        <w:tab/>
      </w:r>
    </w:p>
    <w:p w14:paraId="121330E0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Zobrazení formou trendu a aktuální </w:t>
      </w:r>
      <w:proofErr w:type="gramStart"/>
      <w:r w:rsidRPr="00824E7F">
        <w:rPr>
          <w:rFonts w:ascii="Times New Roman" w:hAnsi="Times New Roman" w:cs="Times New Roman"/>
        </w:rPr>
        <w:t>hodnoty - průtok</w:t>
      </w:r>
      <w:proofErr w:type="gramEnd"/>
      <w:r w:rsidRPr="00824E7F">
        <w:rPr>
          <w:rFonts w:ascii="Times New Roman" w:hAnsi="Times New Roman" w:cs="Times New Roman"/>
        </w:rPr>
        <w:t>, tlak a objem na základě plicní mechaniky v propojení s ventilační technikou skrze průtokový senzor</w:t>
      </w:r>
    </w:p>
    <w:p w14:paraId="121330E1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Ovl</w:t>
      </w:r>
      <w:r w:rsidR="006E1660" w:rsidRPr="00824E7F">
        <w:rPr>
          <w:rFonts w:ascii="Times New Roman" w:hAnsi="Times New Roman" w:cs="Times New Roman"/>
        </w:rPr>
        <w:t>ádání pomocí dotykové obrazovky</w:t>
      </w:r>
    </w:p>
    <w:p w14:paraId="121330E2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Využití USB disku pro záznam snímků, sekvencí, reportů a údajů pacienta a jejich přenos</w:t>
      </w:r>
    </w:p>
    <w:p w14:paraId="121330E3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Databázový systém umožňující off-line analýzu a archivaci naměřených dat</w:t>
      </w:r>
    </w:p>
    <w:p w14:paraId="121330E4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Příložné části (pacientské elektrodové pásy) </w:t>
      </w:r>
      <w:r w:rsidR="009B72D2" w:rsidRPr="00824E7F">
        <w:rPr>
          <w:rFonts w:ascii="Times New Roman" w:hAnsi="Times New Roman" w:cs="Times New Roman"/>
        </w:rPr>
        <w:t>v rozsahu obvodu hrudníku v minimálním</w:t>
      </w:r>
      <w:r w:rsidRPr="00824E7F">
        <w:rPr>
          <w:rFonts w:ascii="Times New Roman" w:hAnsi="Times New Roman" w:cs="Times New Roman"/>
        </w:rPr>
        <w:t xml:space="preserve"> rozsahu 25-130 cm oddělené od těla pacienta jednorázovými obaly</w:t>
      </w:r>
      <w:r w:rsidRPr="00824E7F">
        <w:rPr>
          <w:rFonts w:ascii="Times New Roman" w:hAnsi="Times New Roman" w:cs="Times New Roman"/>
        </w:rPr>
        <w:tab/>
      </w:r>
    </w:p>
    <w:p w14:paraId="121330E5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Automatický podpůrný nástroj stanovující procenta </w:t>
      </w:r>
      <w:proofErr w:type="spellStart"/>
      <w:r w:rsidRPr="00824E7F">
        <w:rPr>
          <w:rFonts w:ascii="Times New Roman" w:hAnsi="Times New Roman" w:cs="Times New Roman"/>
        </w:rPr>
        <w:t>overdistenze</w:t>
      </w:r>
      <w:proofErr w:type="spellEnd"/>
      <w:r w:rsidRPr="00824E7F">
        <w:rPr>
          <w:rFonts w:ascii="Times New Roman" w:hAnsi="Times New Roman" w:cs="Times New Roman"/>
        </w:rPr>
        <w:t xml:space="preserve"> a kolapsu v jednotlivých krocích titrace včetně anatomické lokalizace</w:t>
      </w:r>
      <w:r w:rsidRPr="00824E7F">
        <w:rPr>
          <w:rFonts w:ascii="Times New Roman" w:hAnsi="Times New Roman" w:cs="Times New Roman"/>
        </w:rPr>
        <w:tab/>
      </w:r>
    </w:p>
    <w:p w14:paraId="121330E6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Automatické porovnání referenčního a aktuálního časového bodu z hlediska </w:t>
      </w:r>
      <w:proofErr w:type="spellStart"/>
      <w:r w:rsidRPr="00824E7F">
        <w:rPr>
          <w:rFonts w:ascii="Times New Roman" w:hAnsi="Times New Roman" w:cs="Times New Roman"/>
        </w:rPr>
        <w:t>compliance</w:t>
      </w:r>
      <w:proofErr w:type="spellEnd"/>
      <w:r w:rsidRPr="00824E7F">
        <w:rPr>
          <w:rFonts w:ascii="Times New Roman" w:hAnsi="Times New Roman" w:cs="Times New Roman"/>
        </w:rPr>
        <w:t xml:space="preserve"> a vzdušnosti plic </w:t>
      </w:r>
    </w:p>
    <w:p w14:paraId="121330E7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Analýza trendů</w:t>
      </w:r>
    </w:p>
    <w:p w14:paraId="121330E8" w14:textId="77777777" w:rsidR="00FA3098" w:rsidRPr="00824E7F" w:rsidRDefault="006660C5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Samostatný přístroj umožň</w:t>
      </w:r>
      <w:r w:rsidR="00FA3098" w:rsidRPr="00824E7F">
        <w:rPr>
          <w:rFonts w:ascii="Times New Roman" w:hAnsi="Times New Roman" w:cs="Times New Roman"/>
        </w:rPr>
        <w:t xml:space="preserve">ující připojení </w:t>
      </w:r>
      <w:r w:rsidR="00CC6FF5" w:rsidRPr="00824E7F">
        <w:rPr>
          <w:rFonts w:ascii="Times New Roman" w:hAnsi="Times New Roman" w:cs="Times New Roman"/>
        </w:rPr>
        <w:t xml:space="preserve">se </w:t>
      </w:r>
      <w:r w:rsidR="00D009FA" w:rsidRPr="00824E7F">
        <w:rPr>
          <w:rFonts w:ascii="Times New Roman" w:hAnsi="Times New Roman" w:cs="Times New Roman"/>
        </w:rPr>
        <w:t xml:space="preserve">stávající </w:t>
      </w:r>
      <w:r w:rsidR="00CC6FF5" w:rsidRPr="00824E7F">
        <w:rPr>
          <w:rFonts w:ascii="Times New Roman" w:hAnsi="Times New Roman" w:cs="Times New Roman"/>
        </w:rPr>
        <w:t>ventilační technikou</w:t>
      </w:r>
      <w:r w:rsidR="009B72D2" w:rsidRPr="00824E7F">
        <w:rPr>
          <w:rFonts w:ascii="Times New Roman" w:hAnsi="Times New Roman" w:cs="Times New Roman"/>
        </w:rPr>
        <w:t xml:space="preserve"> bez omezení</w:t>
      </w:r>
      <w:r w:rsidR="00CC6FF5" w:rsidRPr="00824E7F">
        <w:rPr>
          <w:rFonts w:ascii="Times New Roman" w:hAnsi="Times New Roman" w:cs="Times New Roman"/>
        </w:rPr>
        <w:t xml:space="preserve"> (bez vazby</w:t>
      </w:r>
      <w:r w:rsidR="00D009FA" w:rsidRPr="00824E7F">
        <w:rPr>
          <w:rFonts w:ascii="Times New Roman" w:hAnsi="Times New Roman" w:cs="Times New Roman"/>
        </w:rPr>
        <w:t xml:space="preserve"> na výrobce ventilační techniky)</w:t>
      </w:r>
      <w:r w:rsidR="00FA3098" w:rsidRPr="00824E7F">
        <w:rPr>
          <w:rFonts w:ascii="Times New Roman" w:hAnsi="Times New Roman" w:cs="Times New Roman"/>
        </w:rPr>
        <w:t xml:space="preserve"> prostřednictvím průtokového čidla</w:t>
      </w:r>
      <w:r w:rsidR="00FA3098" w:rsidRPr="00824E7F">
        <w:rPr>
          <w:rFonts w:ascii="Times New Roman" w:hAnsi="Times New Roman" w:cs="Times New Roman"/>
        </w:rPr>
        <w:tab/>
      </w:r>
    </w:p>
    <w:p w14:paraId="7CC74D0A" w14:textId="4E400B2C" w:rsidR="00824E7F" w:rsidRPr="0086308C" w:rsidRDefault="00FA3098" w:rsidP="00824E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Obnovovací frekvence umožňující okamžitou vizualizaci ventilačního cyklu v reálném čase v minimální hodnotě od 50 Hz</w:t>
      </w:r>
      <w:r w:rsidRPr="00824E7F">
        <w:rPr>
          <w:rFonts w:ascii="Times New Roman" w:hAnsi="Times New Roman" w:cs="Times New Roman"/>
        </w:rPr>
        <w:tab/>
      </w:r>
    </w:p>
    <w:p w14:paraId="121330EA" w14:textId="77777777" w:rsidR="00FA3098" w:rsidRPr="00824E7F" w:rsidRDefault="008D253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Minimálně</w:t>
      </w:r>
      <w:r w:rsidR="00FA3098" w:rsidRPr="00824E7F">
        <w:rPr>
          <w:rFonts w:ascii="Times New Roman" w:hAnsi="Times New Roman" w:cs="Times New Roman"/>
        </w:rPr>
        <w:t xml:space="preserve"> </w:t>
      </w:r>
      <w:r w:rsidR="00755770" w:rsidRPr="00824E7F">
        <w:rPr>
          <w:rFonts w:ascii="Times New Roman" w:hAnsi="Times New Roman" w:cs="Times New Roman"/>
        </w:rPr>
        <w:t>32</w:t>
      </w:r>
      <w:r w:rsidR="00FA3098" w:rsidRPr="00824E7F">
        <w:rPr>
          <w:rFonts w:ascii="Times New Roman" w:hAnsi="Times New Roman" w:cs="Times New Roman"/>
        </w:rPr>
        <w:t xml:space="preserve"> měřících bodů</w:t>
      </w:r>
    </w:p>
    <w:p w14:paraId="121330EB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Referenční senzor pro snímání pohybových artefaktů</w:t>
      </w:r>
    </w:p>
    <w:p w14:paraId="121330EC" w14:textId="09F979E5" w:rsidR="00FA3098" w:rsidRDefault="008D253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Přenosné zařízení s</w:t>
      </w:r>
      <w:r w:rsidR="00FA3098" w:rsidRPr="00824E7F">
        <w:rPr>
          <w:rFonts w:ascii="Times New Roman" w:hAnsi="Times New Roman" w:cs="Times New Roman"/>
        </w:rPr>
        <w:t xml:space="preserve"> transportní</w:t>
      </w:r>
      <w:r w:rsidRPr="00824E7F">
        <w:rPr>
          <w:rFonts w:ascii="Times New Roman" w:hAnsi="Times New Roman" w:cs="Times New Roman"/>
        </w:rPr>
        <w:t>m vozíkem součástí nabídky</w:t>
      </w:r>
    </w:p>
    <w:p w14:paraId="42C5F0AD" w14:textId="54204769" w:rsidR="0086308C" w:rsidRDefault="0086308C" w:rsidP="0086308C">
      <w:pPr>
        <w:jc w:val="both"/>
        <w:rPr>
          <w:rFonts w:ascii="Times New Roman" w:hAnsi="Times New Roman" w:cs="Times New Roman"/>
        </w:rPr>
      </w:pPr>
    </w:p>
    <w:p w14:paraId="75605EA8" w14:textId="77777777" w:rsidR="0086308C" w:rsidRPr="0086308C" w:rsidRDefault="0086308C" w:rsidP="0086308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1330ED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Pacientský pás velikost</w:t>
      </w:r>
      <w:r w:rsidR="00F73A27" w:rsidRPr="00824E7F">
        <w:rPr>
          <w:rFonts w:ascii="Times New Roman" w:hAnsi="Times New Roman" w:cs="Times New Roman"/>
        </w:rPr>
        <w:t>í</w:t>
      </w:r>
      <w:r w:rsidRPr="00824E7F">
        <w:rPr>
          <w:rFonts w:ascii="Times New Roman" w:hAnsi="Times New Roman" w:cs="Times New Roman"/>
        </w:rPr>
        <w:t xml:space="preserve"> S</w:t>
      </w:r>
      <w:r w:rsidR="00F73A27" w:rsidRPr="00824E7F">
        <w:rPr>
          <w:rFonts w:ascii="Times New Roman" w:hAnsi="Times New Roman" w:cs="Times New Roman"/>
        </w:rPr>
        <w:t>, M, L a XL</w:t>
      </w:r>
    </w:p>
    <w:p w14:paraId="121330EE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Referenční kabel</w:t>
      </w:r>
      <w:r w:rsidRPr="00824E7F">
        <w:rPr>
          <w:rFonts w:ascii="Times New Roman" w:hAnsi="Times New Roman" w:cs="Times New Roman"/>
        </w:rPr>
        <w:tab/>
      </w:r>
    </w:p>
    <w:p w14:paraId="121330EF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Databázový sytém pro ukládání dat prohlížení dat</w:t>
      </w:r>
      <w:r w:rsidRPr="00824E7F">
        <w:rPr>
          <w:rFonts w:ascii="Times New Roman" w:hAnsi="Times New Roman" w:cs="Times New Roman"/>
        </w:rPr>
        <w:tab/>
      </w:r>
    </w:p>
    <w:p w14:paraId="121330F0" w14:textId="77777777" w:rsidR="00E64C4C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Výstup ve formátu PDF a videosouboru s možností ukládání</w:t>
      </w:r>
    </w:p>
    <w:p w14:paraId="121330F2" w14:textId="5E8D4475" w:rsidR="004C1849" w:rsidRPr="00824E7F" w:rsidRDefault="00CC6FF5" w:rsidP="004C18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Součástí dodávky je veškeré příslušenství nutné pro uvedení přístroje do provozu</w:t>
      </w:r>
    </w:p>
    <w:p w14:paraId="121330F3" w14:textId="04E37BFC" w:rsidR="004C1849" w:rsidRPr="00824E7F" w:rsidRDefault="004C1849" w:rsidP="004C1849">
      <w:pPr>
        <w:pStyle w:val="Standard"/>
        <w:spacing w:before="6"/>
        <w:rPr>
          <w:b/>
          <w:sz w:val="22"/>
          <w:szCs w:val="22"/>
          <w:u w:val="single"/>
        </w:rPr>
      </w:pPr>
      <w:r w:rsidRPr="00824E7F">
        <w:rPr>
          <w:b/>
          <w:sz w:val="22"/>
          <w:szCs w:val="22"/>
          <w:u w:val="single"/>
        </w:rPr>
        <w:t>Vázaný spotřební materiál:</w:t>
      </w:r>
    </w:p>
    <w:p w14:paraId="121330F4" w14:textId="77777777" w:rsidR="004C1849" w:rsidRPr="00824E7F" w:rsidRDefault="004C1849" w:rsidP="004C1849">
      <w:pPr>
        <w:pStyle w:val="Standard"/>
        <w:spacing w:before="6"/>
        <w:rPr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  <w:gridCol w:w="5037"/>
      </w:tblGrid>
      <w:tr w:rsidR="004C1849" w:rsidRPr="00824E7F" w14:paraId="121330F7" w14:textId="77777777" w:rsidTr="005254D0">
        <w:tc>
          <w:tcPr>
            <w:tcW w:w="3305" w:type="dxa"/>
            <w:vMerge w:val="restart"/>
          </w:tcPr>
          <w:p w14:paraId="121330F5" w14:textId="77777777" w:rsidR="004C1849" w:rsidRPr="00824E7F" w:rsidRDefault="004C1849" w:rsidP="005254D0">
            <w:pPr>
              <w:pStyle w:val="Standard"/>
              <w:spacing w:before="6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14:paraId="121330F6" w14:textId="77777777" w:rsidR="004C1849" w:rsidRPr="00824E7F" w:rsidRDefault="004C1849" w:rsidP="004C1849">
            <w:pPr>
              <w:pStyle w:val="Standard"/>
              <w:spacing w:before="6"/>
              <w:jc w:val="center"/>
              <w:rPr>
                <w:b/>
                <w:sz w:val="22"/>
                <w:szCs w:val="22"/>
              </w:rPr>
            </w:pPr>
            <w:r w:rsidRPr="00824E7F">
              <w:rPr>
                <w:b/>
                <w:sz w:val="22"/>
                <w:szCs w:val="22"/>
              </w:rPr>
              <w:t>Předpokládaný počet pacientů</w:t>
            </w:r>
            <w:r w:rsidR="00C8560A" w:rsidRPr="00824E7F">
              <w:rPr>
                <w:b/>
                <w:sz w:val="22"/>
                <w:szCs w:val="22"/>
              </w:rPr>
              <w:t xml:space="preserve"> (výkonů)</w:t>
            </w:r>
            <w:r w:rsidRPr="00824E7F">
              <w:rPr>
                <w:b/>
                <w:sz w:val="22"/>
                <w:szCs w:val="22"/>
              </w:rPr>
              <w:t xml:space="preserve"> za rok</w:t>
            </w:r>
          </w:p>
        </w:tc>
      </w:tr>
      <w:tr w:rsidR="004C1849" w:rsidRPr="00824E7F" w14:paraId="121330FA" w14:textId="77777777" w:rsidTr="005254D0">
        <w:tc>
          <w:tcPr>
            <w:tcW w:w="3305" w:type="dxa"/>
            <w:vMerge/>
          </w:tcPr>
          <w:p w14:paraId="121330F8" w14:textId="77777777" w:rsidR="004C1849" w:rsidRPr="00824E7F" w:rsidRDefault="004C1849" w:rsidP="005254D0">
            <w:pPr>
              <w:pStyle w:val="Standard"/>
              <w:spacing w:before="6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14:paraId="121330F9" w14:textId="77777777" w:rsidR="004C1849" w:rsidRPr="00824E7F" w:rsidRDefault="004C1849" w:rsidP="005254D0">
            <w:pPr>
              <w:pStyle w:val="Standard"/>
              <w:spacing w:before="6"/>
              <w:jc w:val="center"/>
              <w:rPr>
                <w:sz w:val="22"/>
                <w:szCs w:val="22"/>
              </w:rPr>
            </w:pPr>
            <w:r w:rsidRPr="00824E7F">
              <w:rPr>
                <w:sz w:val="22"/>
                <w:szCs w:val="22"/>
              </w:rPr>
              <w:t xml:space="preserve">ARO, Nemocnice Most, </w:t>
            </w:r>
            <w:proofErr w:type="spellStart"/>
            <w:r w:rsidRPr="00824E7F">
              <w:rPr>
                <w:sz w:val="22"/>
                <w:szCs w:val="22"/>
              </w:rPr>
              <w:t>o.z</w:t>
            </w:r>
            <w:proofErr w:type="spellEnd"/>
            <w:r w:rsidRPr="00824E7F">
              <w:rPr>
                <w:sz w:val="22"/>
                <w:szCs w:val="22"/>
              </w:rPr>
              <w:t>.</w:t>
            </w:r>
          </w:p>
        </w:tc>
      </w:tr>
      <w:tr w:rsidR="004C1849" w:rsidRPr="00824E7F" w14:paraId="121330FD" w14:textId="77777777" w:rsidTr="005254D0">
        <w:tc>
          <w:tcPr>
            <w:tcW w:w="3305" w:type="dxa"/>
          </w:tcPr>
          <w:p w14:paraId="121330FB" w14:textId="77777777" w:rsidR="004C1849" w:rsidRPr="00824E7F" w:rsidRDefault="004C1849" w:rsidP="005254D0">
            <w:pPr>
              <w:pStyle w:val="Standard"/>
              <w:spacing w:before="6"/>
              <w:rPr>
                <w:sz w:val="22"/>
                <w:szCs w:val="22"/>
              </w:rPr>
            </w:pPr>
            <w:r w:rsidRPr="00824E7F">
              <w:rPr>
                <w:sz w:val="22"/>
                <w:szCs w:val="22"/>
              </w:rPr>
              <w:t>Veškerý vázaný spotřební materiál potřebný k výkonu</w:t>
            </w:r>
          </w:p>
        </w:tc>
        <w:tc>
          <w:tcPr>
            <w:tcW w:w="5037" w:type="dxa"/>
            <w:vAlign w:val="center"/>
          </w:tcPr>
          <w:p w14:paraId="121330FC" w14:textId="77777777" w:rsidR="004C1849" w:rsidRPr="00824E7F" w:rsidRDefault="004C1849" w:rsidP="005254D0">
            <w:pPr>
              <w:pStyle w:val="Standard"/>
              <w:spacing w:before="6"/>
              <w:jc w:val="center"/>
              <w:rPr>
                <w:sz w:val="22"/>
                <w:szCs w:val="22"/>
              </w:rPr>
            </w:pPr>
            <w:r w:rsidRPr="00824E7F">
              <w:rPr>
                <w:sz w:val="22"/>
                <w:szCs w:val="22"/>
              </w:rPr>
              <w:t>20</w:t>
            </w:r>
          </w:p>
        </w:tc>
      </w:tr>
    </w:tbl>
    <w:p w14:paraId="121330FE" w14:textId="77777777" w:rsidR="004C1849" w:rsidRPr="00824E7F" w:rsidRDefault="004C1849" w:rsidP="004C1849">
      <w:pPr>
        <w:pStyle w:val="Standard"/>
        <w:spacing w:before="6"/>
        <w:rPr>
          <w:sz w:val="22"/>
          <w:szCs w:val="22"/>
        </w:rPr>
      </w:pPr>
    </w:p>
    <w:p w14:paraId="121330FF" w14:textId="77777777" w:rsidR="004C1849" w:rsidRPr="00824E7F" w:rsidRDefault="004C1849" w:rsidP="004C1849">
      <w:pPr>
        <w:pStyle w:val="Standard"/>
        <w:numPr>
          <w:ilvl w:val="1"/>
          <w:numId w:val="3"/>
        </w:numPr>
        <w:spacing w:before="6"/>
        <w:rPr>
          <w:sz w:val="22"/>
          <w:szCs w:val="22"/>
        </w:rPr>
      </w:pPr>
      <w:r w:rsidRPr="00824E7F">
        <w:rPr>
          <w:sz w:val="22"/>
          <w:szCs w:val="22"/>
        </w:rPr>
        <w:t>Úplný návod k použití (příbalové letáky) v českém jazyce</w:t>
      </w:r>
    </w:p>
    <w:p w14:paraId="12133100" w14:textId="77777777" w:rsidR="004C1849" w:rsidRPr="00824E7F" w:rsidRDefault="004C1849" w:rsidP="004C1849">
      <w:pPr>
        <w:pStyle w:val="Standard"/>
        <w:numPr>
          <w:ilvl w:val="1"/>
          <w:numId w:val="3"/>
        </w:numPr>
        <w:spacing w:before="6"/>
        <w:rPr>
          <w:sz w:val="22"/>
          <w:szCs w:val="22"/>
        </w:rPr>
      </w:pPr>
      <w:r w:rsidRPr="00824E7F">
        <w:rPr>
          <w:sz w:val="22"/>
          <w:szCs w:val="22"/>
        </w:rPr>
        <w:t>Dodací lhůty spotřebního materiálu jsou maximálně 10 dnů od data objednávky</w:t>
      </w:r>
    </w:p>
    <w:p w14:paraId="12133101" w14:textId="77777777" w:rsidR="004C1849" w:rsidRPr="00824E7F" w:rsidRDefault="004C1849" w:rsidP="004C1849">
      <w:pPr>
        <w:pStyle w:val="Standard"/>
        <w:numPr>
          <w:ilvl w:val="1"/>
          <w:numId w:val="3"/>
        </w:numPr>
        <w:spacing w:before="6"/>
        <w:rPr>
          <w:sz w:val="22"/>
          <w:szCs w:val="22"/>
        </w:rPr>
      </w:pPr>
      <w:r w:rsidRPr="00824E7F">
        <w:rPr>
          <w:sz w:val="22"/>
          <w:szCs w:val="22"/>
        </w:rPr>
        <w:t>Ve zvláštních případech je možné se po domluvě se zadavatelem dohodnout na době delší, a to až 30 dní.</w:t>
      </w:r>
    </w:p>
    <w:p w14:paraId="12133102" w14:textId="77777777" w:rsidR="004C1849" w:rsidRPr="004C1849" w:rsidRDefault="004C1849" w:rsidP="004C1849">
      <w:pPr>
        <w:jc w:val="both"/>
        <w:rPr>
          <w:rFonts w:cstheme="minorHAnsi"/>
        </w:rPr>
      </w:pPr>
    </w:p>
    <w:sectPr w:rsidR="004C1849" w:rsidRPr="004C18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D6C8" w14:textId="77777777" w:rsidR="00004312" w:rsidRDefault="00004312" w:rsidP="00824E7F">
      <w:pPr>
        <w:spacing w:after="0" w:line="240" w:lineRule="auto"/>
      </w:pPr>
      <w:r>
        <w:separator/>
      </w:r>
    </w:p>
  </w:endnote>
  <w:endnote w:type="continuationSeparator" w:id="0">
    <w:p w14:paraId="1B15C337" w14:textId="77777777" w:rsidR="00004312" w:rsidRDefault="00004312" w:rsidP="008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CB4" w14:textId="3E578FA2" w:rsidR="00824E7F" w:rsidRPr="00824E7F" w:rsidRDefault="00824E7F" w:rsidP="00824E7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3871" w14:textId="77777777" w:rsidR="00004312" w:rsidRDefault="00004312" w:rsidP="00824E7F">
      <w:pPr>
        <w:spacing w:after="0" w:line="240" w:lineRule="auto"/>
      </w:pPr>
      <w:r>
        <w:separator/>
      </w:r>
    </w:p>
  </w:footnote>
  <w:footnote w:type="continuationSeparator" w:id="0">
    <w:p w14:paraId="1D4FA3CD" w14:textId="77777777" w:rsidR="00004312" w:rsidRDefault="00004312" w:rsidP="0082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9D6E" w14:textId="334EFB28" w:rsidR="00824E7F" w:rsidRDefault="00824E7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603EC" wp14:editId="4D5F2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709"/>
    <w:multiLevelType w:val="hybridMultilevel"/>
    <w:tmpl w:val="2C007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FBC"/>
    <w:multiLevelType w:val="hybridMultilevel"/>
    <w:tmpl w:val="DFFA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4C"/>
    <w:rsid w:val="00004312"/>
    <w:rsid w:val="002A07BA"/>
    <w:rsid w:val="002B012A"/>
    <w:rsid w:val="002F2735"/>
    <w:rsid w:val="00326F89"/>
    <w:rsid w:val="004C1849"/>
    <w:rsid w:val="0050740E"/>
    <w:rsid w:val="005530B3"/>
    <w:rsid w:val="006660C5"/>
    <w:rsid w:val="006A2913"/>
    <w:rsid w:val="006E1660"/>
    <w:rsid w:val="00755770"/>
    <w:rsid w:val="00824E7F"/>
    <w:rsid w:val="0086308C"/>
    <w:rsid w:val="008D2538"/>
    <w:rsid w:val="009B72D2"/>
    <w:rsid w:val="00C8560A"/>
    <w:rsid w:val="00CC6FF5"/>
    <w:rsid w:val="00D009FA"/>
    <w:rsid w:val="00D21512"/>
    <w:rsid w:val="00DB0D7A"/>
    <w:rsid w:val="00E52278"/>
    <w:rsid w:val="00E64C4C"/>
    <w:rsid w:val="00F73A27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0CF"/>
  <w15:chartTrackingRefBased/>
  <w15:docId w15:val="{338C8ABF-DBD6-4BC8-AA8D-B6586A9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64C4C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64C4C"/>
    <w:rPr>
      <w:rFonts w:eastAsiaTheme="minorEastAsia"/>
      <w:lang w:eastAsia="cs-CZ"/>
    </w:rPr>
  </w:style>
  <w:style w:type="paragraph" w:customStyle="1" w:styleId="Standard">
    <w:name w:val="Standard"/>
    <w:rsid w:val="004C18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E7F"/>
  </w:style>
  <w:style w:type="paragraph" w:styleId="Zpat">
    <w:name w:val="footer"/>
    <w:basedOn w:val="Normln"/>
    <w:link w:val="ZpatChar"/>
    <w:unhideWhenUsed/>
    <w:rsid w:val="008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3BADD-9E19-4FE3-BB99-E648C01E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0BBA0-BB75-4323-A801-0C876F75F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9104-0113-402B-AFE6-C0ADC4394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Jurkaninová Jaroslava</dc:creator>
  <cp:keywords/>
  <dc:description/>
  <cp:lastModifiedBy>Sedlák Marek</cp:lastModifiedBy>
  <cp:revision>7</cp:revision>
  <cp:lastPrinted>2022-05-19T13:35:00Z</cp:lastPrinted>
  <dcterms:created xsi:type="dcterms:W3CDTF">2022-05-19T13:35:00Z</dcterms:created>
  <dcterms:modified xsi:type="dcterms:W3CDTF">2022-05-20T11:14:00Z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