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D0A13" w14:textId="3B0AF76F" w:rsidR="002B012A" w:rsidRDefault="00DC1928" w:rsidP="00E64C4C">
      <w:pPr>
        <w:jc w:val="center"/>
        <w:rPr>
          <w:rFonts w:eastAsiaTheme="minorEastAsia"/>
          <w:b/>
          <w:sz w:val="48"/>
          <w:szCs w:val="48"/>
          <w:lang w:eastAsia="cs-CZ"/>
        </w:rPr>
      </w:pPr>
      <w:r>
        <w:rPr>
          <w:rFonts w:eastAsiaTheme="minorEastAsia"/>
          <w:b/>
          <w:sz w:val="48"/>
          <w:szCs w:val="48"/>
          <w:lang w:eastAsia="cs-CZ"/>
        </w:rPr>
        <w:t>Hmotnostní spektrometr</w:t>
      </w:r>
    </w:p>
    <w:p w14:paraId="4BC85FD5" w14:textId="77777777" w:rsidR="00E64C4C" w:rsidRDefault="00E64C4C" w:rsidP="00E64C4C">
      <w:pPr>
        <w:jc w:val="center"/>
        <w:rPr>
          <w:rFonts w:eastAsiaTheme="minorEastAsia"/>
          <w:b/>
          <w:sz w:val="48"/>
          <w:szCs w:val="48"/>
          <w:lang w:eastAsia="cs-CZ"/>
        </w:rPr>
      </w:pPr>
    </w:p>
    <w:p w14:paraId="61113B8E" w14:textId="77777777" w:rsidR="00E64C4C" w:rsidRPr="00437FB8" w:rsidRDefault="00E64C4C" w:rsidP="00E64C4C">
      <w:pPr>
        <w:rPr>
          <w:sz w:val="28"/>
        </w:rPr>
      </w:pPr>
      <w:r w:rsidRPr="007A2980">
        <w:rPr>
          <w:sz w:val="28"/>
          <w:u w:val="single"/>
        </w:rPr>
        <w:t>Popis:</w:t>
      </w:r>
      <w:r>
        <w:rPr>
          <w:sz w:val="28"/>
        </w:rPr>
        <w:t xml:space="preserve"> </w:t>
      </w:r>
    </w:p>
    <w:p w14:paraId="6D2693DF" w14:textId="77777777" w:rsidR="00E64C4C" w:rsidRDefault="00DC1928" w:rsidP="00E64C4C">
      <w:pPr>
        <w:jc w:val="both"/>
      </w:pPr>
      <w:r>
        <w:t>Hmotnostní spektrometr MALDI pro</w:t>
      </w:r>
      <w:r w:rsidR="00E64C4C">
        <w:t xml:space="preserve"> oddělení </w:t>
      </w:r>
      <w:r>
        <w:t>klinických laboratoří N</w:t>
      </w:r>
      <w:r w:rsidR="00E64C4C">
        <w:t xml:space="preserve">emocnice </w:t>
      </w:r>
      <w:r>
        <w:t>Litoměřice</w:t>
      </w:r>
      <w:r w:rsidR="00E64C4C">
        <w:t xml:space="preserve">, </w:t>
      </w:r>
      <w:proofErr w:type="spellStart"/>
      <w:r w:rsidR="00E64C4C">
        <w:t>o.z</w:t>
      </w:r>
      <w:proofErr w:type="spellEnd"/>
      <w:r w:rsidR="00E64C4C">
        <w:t xml:space="preserve">. Krajské zdravotní, </w:t>
      </w:r>
      <w:proofErr w:type="gramStart"/>
      <w:r w:rsidR="00E64C4C">
        <w:t>a.s..</w:t>
      </w:r>
      <w:proofErr w:type="gramEnd"/>
      <w:r w:rsidR="00E64C4C">
        <w:t xml:space="preserve"> </w:t>
      </w:r>
    </w:p>
    <w:p w14:paraId="7C03B151" w14:textId="77777777" w:rsidR="00E64C4C" w:rsidRDefault="00E64C4C" w:rsidP="00E64C4C">
      <w:pPr>
        <w:rPr>
          <w:highlight w:val="yellow"/>
        </w:rPr>
      </w:pPr>
    </w:p>
    <w:p w14:paraId="34B6726D" w14:textId="77777777" w:rsidR="00E64C4C" w:rsidRPr="007A2980" w:rsidRDefault="00E64C4C" w:rsidP="00E64C4C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56509F21" w14:textId="77777777" w:rsidR="00E64C4C" w:rsidRDefault="00E64C4C" w:rsidP="00E64C4C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 xml:space="preserve"> </w:t>
      </w:r>
      <w:r w:rsidR="00446510">
        <w:rPr>
          <w:sz w:val="24"/>
        </w:rPr>
        <w:t xml:space="preserve">1 </w:t>
      </w:r>
      <w:r>
        <w:rPr>
          <w:sz w:val="24"/>
        </w:rPr>
        <w:t>ks</w:t>
      </w:r>
      <w:r>
        <w:rPr>
          <w:sz w:val="24"/>
        </w:rPr>
        <w:tab/>
      </w:r>
      <w:r w:rsidR="00446510">
        <w:t>Hmotnostní spektrometr MALDI</w:t>
      </w:r>
    </w:p>
    <w:p w14:paraId="6DF5A587" w14:textId="77777777" w:rsidR="00E64C4C" w:rsidRDefault="00E64C4C" w:rsidP="00E64C4C">
      <w:pPr>
        <w:rPr>
          <w:sz w:val="28"/>
          <w:u w:val="single"/>
        </w:rPr>
      </w:pPr>
    </w:p>
    <w:p w14:paraId="03DC2581" w14:textId="77777777" w:rsidR="00E64C4C" w:rsidRPr="007A2980" w:rsidRDefault="00E64C4C" w:rsidP="00E64C4C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F978A46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t>Stolní MALDI-TOF hmotnostní spektrometr</w:t>
      </w:r>
    </w:p>
    <w:p w14:paraId="63A0730C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t xml:space="preserve">systém umožňující rychlou identifikaci mikrobiálních agens pomocí Matrix </w:t>
      </w:r>
      <w:proofErr w:type="spellStart"/>
      <w:r>
        <w:t>Assisted</w:t>
      </w:r>
      <w:proofErr w:type="spellEnd"/>
      <w:r>
        <w:t xml:space="preserve"> Laser </w:t>
      </w:r>
      <w:proofErr w:type="spellStart"/>
      <w:r>
        <w:t>Desorption</w:t>
      </w:r>
      <w:proofErr w:type="spellEnd"/>
      <w:r>
        <w:t xml:space="preserve"> / </w:t>
      </w:r>
      <w:proofErr w:type="spellStart"/>
      <w:r>
        <w:t>Ionisation</w:t>
      </w:r>
      <w:proofErr w:type="spellEnd"/>
      <w:r>
        <w:t xml:space="preserve"> </w:t>
      </w:r>
      <w:proofErr w:type="spellStart"/>
      <w:r>
        <w:t>Time-Of-Flight</w:t>
      </w:r>
      <w:proofErr w:type="spellEnd"/>
      <w:r>
        <w:t xml:space="preserve"> (MALDI-TOF) hmotnostní spektrometrie</w:t>
      </w:r>
    </w:p>
    <w:p w14:paraId="1D6A887A" w14:textId="77777777" w:rsidR="00FE6883" w:rsidRPr="00255221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>identifikace mikroorganismů z bakteriální kultury, ale i přímo z klinického primárního vzorku, jako je pozitivní hemokultura, pozitivní vzorek moče atd.</w:t>
      </w:r>
    </w:p>
    <w:p w14:paraId="1B026021" w14:textId="77777777" w:rsidR="00FE6883" w:rsidRPr="00255221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>celková doba identifikace pro pozitivní hemokultury nesmí přesáhnout dobu 20 minut</w:t>
      </w:r>
    </w:p>
    <w:p w14:paraId="452E811E" w14:textId="77777777" w:rsidR="00FE6883" w:rsidRPr="00255221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>identifikace přímo ze směsi kultur pomocí speciálního modulu, který je doložitelně součástí dodaného zařízení</w:t>
      </w:r>
    </w:p>
    <w:p w14:paraId="241C3F68" w14:textId="36B0CDA3" w:rsidR="00FE6883" w:rsidRPr="00255221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 xml:space="preserve">identifikace v oblasti bakteriologie a </w:t>
      </w:r>
      <w:r w:rsidRPr="00AA5BEC">
        <w:t>mykologie</w:t>
      </w:r>
    </w:p>
    <w:p w14:paraId="5E25A32A" w14:textId="77777777" w:rsidR="00FE6883" w:rsidRPr="00FE6883" w:rsidRDefault="00FE6883" w:rsidP="00FE6883">
      <w:pPr>
        <w:pStyle w:val="Odstavecseseznamem"/>
        <w:numPr>
          <w:ilvl w:val="0"/>
          <w:numId w:val="1"/>
        </w:numPr>
        <w:jc w:val="both"/>
        <w:rPr>
          <w:color w:val="000000" w:themeColor="text1"/>
        </w:rPr>
      </w:pPr>
      <w:r w:rsidRPr="00FE6883">
        <w:rPr>
          <w:color w:val="000000" w:themeColor="text1"/>
        </w:rPr>
        <w:t>identifikace vysoce patogenních mikroorganismů zahrnutých právními předpisy ČR do skupiny „</w:t>
      </w:r>
      <w:proofErr w:type="spellStart"/>
      <w:r w:rsidRPr="00FE6883">
        <w:rPr>
          <w:color w:val="000000" w:themeColor="text1"/>
        </w:rPr>
        <w:t>Biosafety</w:t>
      </w:r>
      <w:proofErr w:type="spellEnd"/>
      <w:r w:rsidRPr="00FE6883">
        <w:rPr>
          <w:color w:val="000000" w:themeColor="text1"/>
        </w:rPr>
        <w:t xml:space="preserve"> </w:t>
      </w:r>
      <w:proofErr w:type="spellStart"/>
      <w:r w:rsidRPr="00FE6883">
        <w:rPr>
          <w:color w:val="000000" w:themeColor="text1"/>
        </w:rPr>
        <w:t>level</w:t>
      </w:r>
      <w:proofErr w:type="spellEnd"/>
      <w:r w:rsidRPr="00FE6883">
        <w:rPr>
          <w:color w:val="000000" w:themeColor="text1"/>
        </w:rPr>
        <w:t xml:space="preserve"> 3“</w:t>
      </w:r>
    </w:p>
    <w:p w14:paraId="64F15A72" w14:textId="77777777" w:rsidR="00FE6883" w:rsidRPr="00255221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>rodová a druhová identifikace bude probíhat automaticky na bázi srovnání změřeného spektra charakteristických ribozomálních proteinů zkoumaného mikroorganismu s referenčními spektry obsaženými v jedinečné, otevřené referenční databázi</w:t>
      </w:r>
    </w:p>
    <w:p w14:paraId="1A27BF9A" w14:textId="30001680" w:rsidR="00FE6883" w:rsidRPr="001B0605" w:rsidRDefault="00FE6883" w:rsidP="00FE6883">
      <w:pPr>
        <w:pStyle w:val="Odstavecseseznamem"/>
        <w:numPr>
          <w:ilvl w:val="0"/>
          <w:numId w:val="1"/>
        </w:numPr>
        <w:jc w:val="both"/>
        <w:rPr>
          <w:color w:val="000000" w:themeColor="text1"/>
        </w:rPr>
      </w:pPr>
      <w:r w:rsidRPr="001B0605">
        <w:rPr>
          <w:color w:val="000000" w:themeColor="text1"/>
        </w:rPr>
        <w:t xml:space="preserve">rozsah referenční databáze musí být dostatečný pro potřeby mikrobiologické laboratoře, tzn. minimálně </w:t>
      </w:r>
      <w:r w:rsidR="00E846AB">
        <w:rPr>
          <w:color w:val="000000" w:themeColor="text1"/>
        </w:rPr>
        <w:t>10 000</w:t>
      </w:r>
      <w:r w:rsidRPr="001B0605">
        <w:rPr>
          <w:color w:val="000000" w:themeColor="text1"/>
        </w:rPr>
        <w:t xml:space="preserve"> referenčních </w:t>
      </w:r>
      <w:r w:rsidR="001B0605" w:rsidRPr="001B0605">
        <w:rPr>
          <w:color w:val="000000" w:themeColor="text1"/>
        </w:rPr>
        <w:t xml:space="preserve">kmenů odpovídající minimálně </w:t>
      </w:r>
      <w:r w:rsidR="00E846AB">
        <w:rPr>
          <w:color w:val="000000" w:themeColor="text1"/>
        </w:rPr>
        <w:t>3 500</w:t>
      </w:r>
      <w:r w:rsidRPr="001B0605">
        <w:rPr>
          <w:color w:val="000000" w:themeColor="text1"/>
        </w:rPr>
        <w:t xml:space="preserve"> jedinečných druhů a minimálně </w:t>
      </w:r>
      <w:r w:rsidR="00E846AB">
        <w:rPr>
          <w:color w:val="000000" w:themeColor="text1"/>
        </w:rPr>
        <w:t>600</w:t>
      </w:r>
      <w:r w:rsidR="00E846AB" w:rsidRPr="001B0605">
        <w:rPr>
          <w:color w:val="000000" w:themeColor="text1"/>
        </w:rPr>
        <w:t xml:space="preserve"> </w:t>
      </w:r>
      <w:r w:rsidRPr="001B0605">
        <w:rPr>
          <w:color w:val="000000" w:themeColor="text1"/>
        </w:rPr>
        <w:t xml:space="preserve">mikrobiálních rodů </w:t>
      </w:r>
    </w:p>
    <w:p w14:paraId="01EE37EA" w14:textId="77777777" w:rsidR="00FE6883" w:rsidRPr="0061648E" w:rsidRDefault="00FE6883" w:rsidP="00FE6883">
      <w:pPr>
        <w:pStyle w:val="Odstavecseseznamem"/>
        <w:numPr>
          <w:ilvl w:val="0"/>
          <w:numId w:val="1"/>
        </w:numPr>
        <w:jc w:val="both"/>
      </w:pPr>
      <w:r w:rsidRPr="0061648E">
        <w:t>SW pro automatické vyhodnocování kvality získávaného spektra v průběhu jeho kumulace a regulaci počtu laserových nástřelů pro zvýšení úspěšnosti identifikace</w:t>
      </w:r>
    </w:p>
    <w:p w14:paraId="2AE3ABA1" w14:textId="5FAC7B41" w:rsidR="00FE6883" w:rsidRPr="001B0605" w:rsidRDefault="00FE6883" w:rsidP="00FE6883">
      <w:pPr>
        <w:pStyle w:val="Odstavecseseznamem"/>
        <w:numPr>
          <w:ilvl w:val="0"/>
          <w:numId w:val="1"/>
        </w:numPr>
        <w:jc w:val="both"/>
        <w:rPr>
          <w:color w:val="000000" w:themeColor="text1"/>
        </w:rPr>
      </w:pPr>
      <w:r w:rsidRPr="001B0605">
        <w:rPr>
          <w:color w:val="000000" w:themeColor="text1"/>
        </w:rPr>
        <w:t xml:space="preserve">zabudovaný laser s </w:t>
      </w:r>
      <w:r w:rsidR="001B0605" w:rsidRPr="001B0605">
        <w:rPr>
          <w:color w:val="000000" w:themeColor="text1"/>
        </w:rPr>
        <w:t>frekvencí</w:t>
      </w:r>
      <w:r w:rsidRPr="001B0605">
        <w:rPr>
          <w:color w:val="000000" w:themeColor="text1"/>
        </w:rPr>
        <w:t xml:space="preserve"> minimáln</w:t>
      </w:r>
      <w:r w:rsidR="001B0605" w:rsidRPr="001B0605">
        <w:rPr>
          <w:color w:val="000000" w:themeColor="text1"/>
        </w:rPr>
        <w:t>ě</w:t>
      </w:r>
      <w:r w:rsidRPr="001B0605">
        <w:rPr>
          <w:color w:val="000000" w:themeColor="text1"/>
        </w:rPr>
        <w:t xml:space="preserve"> </w:t>
      </w:r>
      <w:r w:rsidR="001B0605" w:rsidRPr="001B0605">
        <w:rPr>
          <w:color w:val="000000" w:themeColor="text1"/>
        </w:rPr>
        <w:t>200</w:t>
      </w:r>
      <w:r w:rsidRPr="001B0605">
        <w:rPr>
          <w:color w:val="000000" w:themeColor="text1"/>
        </w:rPr>
        <w:t xml:space="preserve"> Hz</w:t>
      </w:r>
      <w:r w:rsidR="00E846AB">
        <w:rPr>
          <w:color w:val="000000" w:themeColor="text1"/>
        </w:rPr>
        <w:t xml:space="preserve">, záruka na laser </w:t>
      </w:r>
      <w:r w:rsidR="00AA5BEC">
        <w:rPr>
          <w:color w:val="000000" w:themeColor="text1"/>
        </w:rPr>
        <w:t>minimálně</w:t>
      </w:r>
      <w:r w:rsidR="00E846AB">
        <w:rPr>
          <w:color w:val="000000" w:themeColor="text1"/>
        </w:rPr>
        <w:t xml:space="preserve"> 7 let, garance 500 miliónů střel</w:t>
      </w:r>
    </w:p>
    <w:p w14:paraId="7B3C0BFD" w14:textId="77777777" w:rsidR="00FE6883" w:rsidRPr="0061648E" w:rsidRDefault="00FE6883" w:rsidP="00FE6883">
      <w:pPr>
        <w:pStyle w:val="Odstavecseseznamem"/>
        <w:numPr>
          <w:ilvl w:val="0"/>
          <w:numId w:val="1"/>
        </w:numPr>
        <w:jc w:val="both"/>
      </w:pPr>
      <w:r w:rsidRPr="0061648E">
        <w:t xml:space="preserve">přesnost lepší než 200 </w:t>
      </w:r>
      <w:proofErr w:type="spellStart"/>
      <w:r w:rsidRPr="0061648E">
        <w:t>ppm</w:t>
      </w:r>
      <w:proofErr w:type="spellEnd"/>
      <w:r w:rsidRPr="0061648E">
        <w:t xml:space="preserve"> s možností automatické i externí kalibrace</w:t>
      </w:r>
    </w:p>
    <w:p w14:paraId="49A4EB36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 w:rsidRPr="00255221">
        <w:t>automatizované čištění MALDI ion</w:t>
      </w:r>
      <w:r w:rsidR="00255221" w:rsidRPr="00255221">
        <w:t>tového</w:t>
      </w:r>
      <w:r w:rsidRPr="00255221">
        <w:t xml:space="preserve"> zdroje bez nutnosti manuálního zásahu obsluhy (řízeno SW)</w:t>
      </w:r>
      <w:r w:rsidR="00E846AB">
        <w:t>, doba čištění maximálně 20 minut</w:t>
      </w:r>
      <w:r w:rsidR="00126DFE">
        <w:t xml:space="preserve"> </w:t>
      </w:r>
    </w:p>
    <w:p w14:paraId="56E04BA9" w14:textId="55DA5838" w:rsidR="00126DFE" w:rsidRPr="00255221" w:rsidRDefault="00126DFE" w:rsidP="00FE6883">
      <w:pPr>
        <w:pStyle w:val="Odstavecseseznamem"/>
        <w:numPr>
          <w:ilvl w:val="0"/>
          <w:numId w:val="1"/>
        </w:numPr>
        <w:jc w:val="both"/>
      </w:pPr>
      <w:r>
        <w:t>vysoce výkonná vakuová pumpa, generace vakua v</w:t>
      </w:r>
      <w:r w:rsidR="00126812">
        <w:t>e</w:t>
      </w:r>
      <w:r>
        <w:t xml:space="preserve"> spektrometru maximálně do 3 hodin </w:t>
      </w:r>
    </w:p>
    <w:p w14:paraId="75C37273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t xml:space="preserve">součástí dodávky je UPS s kapacitou odpovídající nabízenému zařízení - doba zálohy min. </w:t>
      </w:r>
      <w:r w:rsidR="001B0605">
        <w:t>20</w:t>
      </w:r>
      <w:r>
        <w:t xml:space="preserve"> minut při plném zatížení</w:t>
      </w:r>
    </w:p>
    <w:p w14:paraId="660AA0BC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lastRenderedPageBreak/>
        <w:t>součástí dodávky je čtečka čárových kódů</w:t>
      </w:r>
    </w:p>
    <w:p w14:paraId="40C528FC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t>součástí dodávky je ovládací stanice (PC) pro správu systému a analýzu dat s dostatečným HW vybavením odpovídající zamýšlenému účelu použití vč. příslušenství (laserová tiskárna, myš, klávesnice, LCD monitor s úhlopříčkou min. 24“ apod.)</w:t>
      </w:r>
    </w:p>
    <w:p w14:paraId="66C21978" w14:textId="77777777" w:rsidR="00FE6883" w:rsidRDefault="00FE6883" w:rsidP="00FE6883">
      <w:pPr>
        <w:pStyle w:val="Odstavecseseznamem"/>
        <w:numPr>
          <w:ilvl w:val="0"/>
          <w:numId w:val="1"/>
        </w:numPr>
        <w:jc w:val="both"/>
      </w:pPr>
      <w:r>
        <w:t>vzdálená správa - pro vstup do domény zadavatele je nutno splňovat níže uvedené body:</w:t>
      </w:r>
    </w:p>
    <w:p w14:paraId="3FEEE01B" w14:textId="77777777" w:rsidR="002539AF" w:rsidRPr="002539AF" w:rsidRDefault="002539AF" w:rsidP="002539AF">
      <w:pPr>
        <w:pStyle w:val="Odstavecseseznamem"/>
        <w:numPr>
          <w:ilvl w:val="1"/>
          <w:numId w:val="1"/>
        </w:numPr>
      </w:pPr>
      <w:r w:rsidRPr="002539AF">
        <w:t xml:space="preserve">Operační systém Microsoft Windows 11 Pro EN OEM (preferovaná varianta), případně Microsoft Windows 10 Pro EN OEM </w:t>
      </w:r>
    </w:p>
    <w:p w14:paraId="2FFF39FD" w14:textId="77777777" w:rsidR="00FE6883" w:rsidRDefault="00FE6883" w:rsidP="00FE6883">
      <w:pPr>
        <w:pStyle w:val="Odstavecseseznamem"/>
        <w:numPr>
          <w:ilvl w:val="1"/>
          <w:numId w:val="1"/>
        </w:numPr>
        <w:jc w:val="both"/>
      </w:pPr>
      <w:r>
        <w:t>žádná aplikace nesmí pro běh vyžadovat administrátorské oprávnění</w:t>
      </w:r>
    </w:p>
    <w:p w14:paraId="6D607E4B" w14:textId="77777777" w:rsidR="00FE6883" w:rsidRDefault="00FE6883" w:rsidP="00FE6883">
      <w:pPr>
        <w:pStyle w:val="Odstavecseseznamem"/>
        <w:numPr>
          <w:ilvl w:val="1"/>
          <w:numId w:val="1"/>
        </w:numPr>
        <w:jc w:val="both"/>
      </w:pPr>
      <w:r>
        <w:t>uživatelé zařízení budou pracovat výhradně pod doménovým účtem bez zvýšených oprávnění</w:t>
      </w:r>
    </w:p>
    <w:p w14:paraId="29D9E5DA" w14:textId="77777777" w:rsidR="00FE6883" w:rsidRDefault="00FE6883" w:rsidP="00FE6883">
      <w:pPr>
        <w:pStyle w:val="Odstavecseseznamem"/>
        <w:numPr>
          <w:ilvl w:val="1"/>
          <w:numId w:val="1"/>
        </w:numPr>
        <w:jc w:val="both"/>
      </w:pPr>
      <w:r>
        <w:t>zařízení nebude bránit aktualizacím operačního systému</w:t>
      </w:r>
    </w:p>
    <w:p w14:paraId="2753B789" w14:textId="77777777" w:rsidR="00E846AB" w:rsidRDefault="00FE6883" w:rsidP="00E846AB">
      <w:pPr>
        <w:pStyle w:val="Odstavecseseznamem"/>
        <w:numPr>
          <w:ilvl w:val="1"/>
          <w:numId w:val="1"/>
        </w:numPr>
        <w:jc w:val="both"/>
      </w:pPr>
      <w:r>
        <w:t>na PC k zařízení bude nainstalován antivirus zadavatele</w:t>
      </w:r>
    </w:p>
    <w:p w14:paraId="51B4C65B" w14:textId="740CF11C" w:rsidR="00E846AB" w:rsidRDefault="00AA5BEC" w:rsidP="00E846AB">
      <w:pPr>
        <w:pStyle w:val="Odstavecseseznamem"/>
        <w:numPr>
          <w:ilvl w:val="0"/>
          <w:numId w:val="1"/>
        </w:numPr>
        <w:jc w:val="both"/>
      </w:pPr>
      <w:r>
        <w:t>musí umožňovat</w:t>
      </w:r>
      <w:r w:rsidR="00E846AB">
        <w:t xml:space="preserve"> detekc</w:t>
      </w:r>
      <w:r>
        <w:t>i</w:t>
      </w:r>
      <w:r w:rsidR="00E846AB">
        <w:t xml:space="preserve"> iontů v pozitivním a negativním módu</w:t>
      </w:r>
    </w:p>
    <w:p w14:paraId="1F2A64C1" w14:textId="48D7D52D" w:rsidR="00E846AB" w:rsidRDefault="00AA5BEC" w:rsidP="00E846AB">
      <w:pPr>
        <w:pStyle w:val="Odstavecseseznamem"/>
        <w:numPr>
          <w:ilvl w:val="0"/>
          <w:numId w:val="1"/>
        </w:numPr>
        <w:jc w:val="both"/>
      </w:pPr>
      <w:r>
        <w:t>musí umožňovat</w:t>
      </w:r>
      <w:r w:rsidR="00E846AB">
        <w:t xml:space="preserve"> rychl</w:t>
      </w:r>
      <w:r>
        <w:t>ý</w:t>
      </w:r>
      <w:r w:rsidR="00E846AB">
        <w:t xml:space="preserve"> odeč</w:t>
      </w:r>
      <w:r>
        <w:t>et tj.</w:t>
      </w:r>
      <w:r w:rsidR="00E846AB">
        <w:t xml:space="preserve"> minimálně 500 identifikací za hodinu</w:t>
      </w:r>
    </w:p>
    <w:p w14:paraId="386815D5" w14:textId="4E655904" w:rsidR="00E846AB" w:rsidRDefault="00AA5BEC" w:rsidP="00E846AB">
      <w:pPr>
        <w:pStyle w:val="Odstavecseseznamem"/>
        <w:numPr>
          <w:ilvl w:val="0"/>
          <w:numId w:val="1"/>
        </w:numPr>
        <w:jc w:val="both"/>
      </w:pPr>
      <w:r>
        <w:t>musí umožňovat</w:t>
      </w:r>
      <w:r w:rsidR="00E846AB">
        <w:t xml:space="preserve"> využít MALDI terčíky p</w:t>
      </w:r>
      <w:r w:rsidR="00126DFE">
        <w:t xml:space="preserve">ro opakované i jednorázové použití </w:t>
      </w:r>
    </w:p>
    <w:p w14:paraId="0C1A5E6E" w14:textId="33D6681F" w:rsidR="00126DFE" w:rsidRDefault="00AA5BEC" w:rsidP="00E846AB">
      <w:pPr>
        <w:pStyle w:val="Odstavecseseznamem"/>
        <w:numPr>
          <w:ilvl w:val="0"/>
          <w:numId w:val="1"/>
        </w:numPr>
        <w:jc w:val="both"/>
      </w:pPr>
      <w:r>
        <w:t>musí umožňovat</w:t>
      </w:r>
      <w:r w:rsidR="00126DFE">
        <w:t xml:space="preserve"> využit</w:t>
      </w:r>
      <w:r w:rsidR="0045432F">
        <w:t>í</w:t>
      </w:r>
      <w:r w:rsidR="00126DFE">
        <w:t xml:space="preserve"> MALDI pro detekci mechanismů rezistence, detekci </w:t>
      </w:r>
      <w:proofErr w:type="spellStart"/>
      <w:r w:rsidR="00126DFE">
        <w:t>karbapenemáz</w:t>
      </w:r>
      <w:proofErr w:type="spellEnd"/>
      <w:r w:rsidR="00126DFE">
        <w:t xml:space="preserve"> i </w:t>
      </w:r>
      <w:proofErr w:type="spellStart"/>
      <w:r w:rsidR="00126DFE">
        <w:t>cefalosporináz</w:t>
      </w:r>
      <w:proofErr w:type="spellEnd"/>
      <w:r w:rsidR="00126DFE">
        <w:t xml:space="preserve"> v IVD režimu</w:t>
      </w:r>
    </w:p>
    <w:p w14:paraId="0AA81F28" w14:textId="0EC3B951" w:rsidR="00AE7AB5" w:rsidRDefault="00AA5BEC" w:rsidP="00E846AB">
      <w:pPr>
        <w:pStyle w:val="Odstavecseseznamem"/>
        <w:numPr>
          <w:ilvl w:val="0"/>
          <w:numId w:val="1"/>
        </w:numPr>
        <w:jc w:val="both"/>
      </w:pPr>
      <w:r>
        <w:t>součástí nabídky je poplatek za</w:t>
      </w:r>
      <w:r w:rsidR="00AE7AB5">
        <w:t xml:space="preserve"> připojení a komunikace s</w:t>
      </w:r>
      <w:r w:rsidR="002539AF">
        <w:t> </w:t>
      </w:r>
      <w:r w:rsidR="00AE7AB5">
        <w:t>LIS</w:t>
      </w:r>
    </w:p>
    <w:p w14:paraId="507F0865" w14:textId="77777777" w:rsidR="002539AF" w:rsidRDefault="002539AF" w:rsidP="002539AF">
      <w:pPr>
        <w:jc w:val="both"/>
      </w:pPr>
    </w:p>
    <w:p w14:paraId="76501ECC" w14:textId="77777777" w:rsidR="002539AF" w:rsidRPr="00BE6A7B" w:rsidRDefault="002539AF" w:rsidP="002539AF">
      <w:pPr>
        <w:spacing w:after="0" w:line="24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Obecné požadavky:</w:t>
      </w:r>
    </w:p>
    <w:p w14:paraId="7ABA6F78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zadavatel požaduje dodání nového, nepoužitého, nerepasovaného přístroje.</w:t>
      </w:r>
    </w:p>
    <w:p w14:paraId="5D533611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 xml:space="preserve">záruční doba v trvání min. 24 měsíců, </w:t>
      </w:r>
    </w:p>
    <w:p w14:paraId="5C4E2488" w14:textId="4807060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aplikační podpora/zavedení metody v rozsahu 5 pracovních dní zkušeným aplikačním specialistou s komunikačním jazykem čeština</w:t>
      </w:r>
    </w:p>
    <w:p w14:paraId="3CDC6700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 xml:space="preserve">uchazeč se zavazuje v rámci záruky provádět opravy (§ 66 zákona č. 268/2014 Sb.) poruch a závad přístroje tj. uvedení přístroje do stavu plné využitelnosti jeho technických parametrů, provádět dodávky všech náhradních dílů v případě poruchy přístroje a provádět standardní vylepšení přístroje dle pokynů výrobce. </w:t>
      </w:r>
    </w:p>
    <w:p w14:paraId="6E682C8F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 xml:space="preserve">reakční doba servisu do 24 hodin, nástup na provedení opravy do 48 hodin od nahlášení závady </w:t>
      </w:r>
    </w:p>
    <w:p w14:paraId="2D8267AE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lhůta pro odstranění vad nebude delší než 72 hodin, je-li díl skladem. Lhůta pro odstranění vad začíná plynout ode dne nahlášení (telefonicky, emailem, příp. poštou) vad uchazeči s následným emailovým potvrzením.</w:t>
      </w:r>
    </w:p>
    <w:p w14:paraId="7ED05041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po dobu záruky provedení bezplatně:</w:t>
      </w:r>
      <w:r w:rsidRPr="002539AF">
        <w:tab/>
      </w:r>
    </w:p>
    <w:p w14:paraId="18A3C9D9" w14:textId="77777777" w:rsidR="002539AF" w:rsidRPr="002539AF" w:rsidRDefault="002539AF" w:rsidP="002539AF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9AF">
        <w:t xml:space="preserve">výrobcem předepsané kontroly a prohlídky, kalibrace, validace, verifikace </w:t>
      </w:r>
    </w:p>
    <w:p w14:paraId="5E83439A" w14:textId="77777777" w:rsidR="002539AF" w:rsidRPr="002539AF" w:rsidRDefault="002539AF" w:rsidP="002539AF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9AF">
        <w:t>periodické bezpečnostně technické kontroly dle § 65 zákona č. 268/2014 Sb.,</w:t>
      </w:r>
    </w:p>
    <w:p w14:paraId="6CC54681" w14:textId="77777777" w:rsidR="002539AF" w:rsidRPr="002539AF" w:rsidRDefault="002539AF" w:rsidP="002539AF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9AF">
        <w:t>revize dle § 67 a 68 zákona č. 268/2014 Sb.</w:t>
      </w:r>
    </w:p>
    <w:p w14:paraId="672EC1B7" w14:textId="77777777" w:rsidR="002539AF" w:rsidRPr="002539AF" w:rsidRDefault="002539AF" w:rsidP="002539AF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9AF">
        <w:t>v případě přístroje se zdroji ion. záření zkoušky dlouhodobé stability, dle zákona č. 18/1997 Sb. ve   znění pozdějších předpisů,</w:t>
      </w:r>
    </w:p>
    <w:p w14:paraId="07CA7741" w14:textId="77777777" w:rsidR="002539AF" w:rsidRPr="002539AF" w:rsidRDefault="002539AF" w:rsidP="002539AF">
      <w:pPr>
        <w:pStyle w:val="Odstavecseseznamem"/>
        <w:numPr>
          <w:ilvl w:val="1"/>
          <w:numId w:val="3"/>
        </w:numPr>
        <w:spacing w:after="0" w:line="240" w:lineRule="auto"/>
        <w:jc w:val="both"/>
      </w:pPr>
      <w:r w:rsidRPr="002539AF">
        <w:t>náhradní díly a spotřební materiál nutný k provádění výše uvedených kontrol a prohlídek poskytne uchazeč bezplatně</w:t>
      </w:r>
    </w:p>
    <w:p w14:paraId="7D4DB00F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v rámci záruky termíny každoročních kontrol určí a sleduje uchazeč. Protokoly o prohlídkách předá pracovníkovi odboru obslužných klinických činností zadavatele. Po uplynutí záruky termíny každoročních prohlídek bude sledovat za zadavatele pracovník odboru obslužných klinických činností zadavatele.</w:t>
      </w:r>
    </w:p>
    <w:p w14:paraId="2868192D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po dobu záruky provádění standardních vylepšení přístroje, provádění bezpečnostních aktualizací a upgrade softwarového vybavení přístroje</w:t>
      </w:r>
    </w:p>
    <w:p w14:paraId="3C9A9237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lastRenderedPageBreak/>
        <w:t xml:space="preserve">zadavatel požaduje v rámci výběrového řízení jako součást překládané nabídky dodání úplné technické dokumentace vč. popisu požadovaných funkčních vlastností a technických parametrů, a to formou garantovaných instalačních parametrů výrobcem (produktové </w:t>
      </w:r>
      <w:proofErr w:type="spellStart"/>
      <w:r w:rsidRPr="002539AF">
        <w:t>datasheety</w:t>
      </w:r>
      <w:proofErr w:type="spellEnd"/>
      <w:r w:rsidRPr="002539AF">
        <w:t xml:space="preserve"> apod.)</w:t>
      </w:r>
    </w:p>
    <w:p w14:paraId="10E80AAB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 xml:space="preserve">zadavatel požaduje instalaci přístroje a jeho uvedení do provozu včetně ověření jeho funkčnosti, provedení všech předepsaných přejímacích zkoušek a testů (ZDS, výchozí </w:t>
      </w:r>
      <w:proofErr w:type="spellStart"/>
      <w:r w:rsidRPr="002539AF">
        <w:t>elektrorevize</w:t>
      </w:r>
      <w:proofErr w:type="spellEnd"/>
      <w:r w:rsidRPr="002539AF">
        <w:t xml:space="preserve"> atd.), ověření deklarovaných technických parametrů, předmět veřejné zakázky musí splňovat veškeré požadavky na něj kladené zákonnými předpisy České republiky </w:t>
      </w:r>
    </w:p>
    <w:p w14:paraId="30EE0EED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instruktáž / proškolení zdravotnického personálu a pracovníka OOKC zadavatele (dle § 60/61 zákona č. 268/2014 Sb., o zdravotnických prostředcích a o změně zákona č. 634/2004 Sb., o správních poplatcích, ve znění pozdějších předpisů) včetně vystavení protokolu o této instruktáži,</w:t>
      </w:r>
    </w:p>
    <w:p w14:paraId="37BF548B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 xml:space="preserve">součástí dodávky musí být doklady, které jsou potřebné pro používání přístroje (event.,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2539AF">
        <w:t>declaration</w:t>
      </w:r>
      <w:proofErr w:type="spellEnd"/>
      <w:r w:rsidRPr="002539AF">
        <w:t xml:space="preserve">) a další dle zákona č. č. 268/2014 Sb., ve znění pozdějších předpisů, v případě přístroje se zdroji ion. záření i dokumentaci dle zákona č. 18/1997 Sb., atomový zákon a prováděcích předpisů zejména vyhlášky č. 307/2002 Sb., o radiační ochraně v posledním znění, </w:t>
      </w:r>
    </w:p>
    <w:p w14:paraId="421B260C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uchazeč uvede na faktuře případně na dodacím listu k veškerému softwarovému vybavení všech komponent dodávky přesnou specifikaci SW - výrobce (držitele autorských práv), název, verzi, edici, lokalizaci, bitovou verzi, licenční typ. Dále uchazeč předá licenční certifikáty, licenční čísla a licenční ujednání (EULA apod.) k veškerému softwarovému vybavení všech komponent dodávky.</w:t>
      </w:r>
    </w:p>
    <w:p w14:paraId="268F7420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zadavatel požaduje písemnou garanci zajištění servisu, dodávek náhradních dílů a event. spotřebního materiálu minimálně po dobu 10 let od data splnění předmětu zakázky.</w:t>
      </w:r>
    </w:p>
    <w:p w14:paraId="6866BA54" w14:textId="77777777" w:rsidR="002539AF" w:rsidRPr="002539AF" w:rsidRDefault="002539AF" w:rsidP="002539AF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2539AF">
        <w:t>vzdálená správa zboží je možná na základě podepsání servisní smlouvy a příslušného dokumentu o přístupu o vzdáleném přístupu do LAN KZ, a.s.</w:t>
      </w:r>
    </w:p>
    <w:p w14:paraId="4C6F8203" w14:textId="77777777" w:rsidR="009626AB" w:rsidRDefault="009626AB" w:rsidP="009626AB">
      <w:pPr>
        <w:pStyle w:val="Odstavecseseznamem"/>
        <w:numPr>
          <w:ilvl w:val="0"/>
          <w:numId w:val="3"/>
        </w:numPr>
      </w:pPr>
      <w:r w:rsidRPr="008E2F49">
        <w:t xml:space="preserve">Splnění požadavků na připojení do sítě Krajské zdravotní, a.s.  - </w:t>
      </w:r>
      <w:hyperlink r:id="rId8" w:history="1">
        <w:r w:rsidRPr="005E1383">
          <w:rPr>
            <w:rStyle w:val="Hypertextovodkaz"/>
          </w:rPr>
          <w:t>https://www.kzcr.eu/Data/Files/9e765890-61a0-405a-83a8-e90d307334b3-pozadavky-na-provedeni-a-kvalitu-ict.pdf?download=true&amp;cname=PPK%20ICT_aktu%C3%A1ln%C3%AD%20verze</w:t>
        </w:r>
      </w:hyperlink>
    </w:p>
    <w:p w14:paraId="6CDB86ED" w14:textId="77777777" w:rsidR="009626AB" w:rsidRDefault="009626AB" w:rsidP="009626AB">
      <w:pPr>
        <w:pStyle w:val="Odstavecseseznamem"/>
      </w:pPr>
      <w:bookmarkStart w:id="0" w:name="_GoBack"/>
      <w:bookmarkEnd w:id="0"/>
    </w:p>
    <w:p w14:paraId="172BDD22" w14:textId="77777777" w:rsidR="002539AF" w:rsidRPr="002539AF" w:rsidRDefault="002539AF" w:rsidP="002539AF">
      <w:pPr>
        <w:jc w:val="both"/>
        <w:rPr>
          <w:sz w:val="20"/>
        </w:rPr>
      </w:pPr>
    </w:p>
    <w:p w14:paraId="6AA55177" w14:textId="77777777" w:rsidR="00126DFE" w:rsidRPr="00045B97" w:rsidRDefault="00126DFE" w:rsidP="00126DFE">
      <w:pPr>
        <w:pStyle w:val="Odstavecseseznamem"/>
        <w:jc w:val="both"/>
      </w:pPr>
    </w:p>
    <w:sectPr w:rsidR="00126DFE" w:rsidRPr="00045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602C9"/>
    <w:multiLevelType w:val="hybridMultilevel"/>
    <w:tmpl w:val="14EE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C4C"/>
    <w:rsid w:val="00045B97"/>
    <w:rsid w:val="00126812"/>
    <w:rsid w:val="00126DFE"/>
    <w:rsid w:val="001B0605"/>
    <w:rsid w:val="002539AF"/>
    <w:rsid w:val="00255221"/>
    <w:rsid w:val="002B012A"/>
    <w:rsid w:val="00446510"/>
    <w:rsid w:val="0045432F"/>
    <w:rsid w:val="00511186"/>
    <w:rsid w:val="0061648E"/>
    <w:rsid w:val="00652F8B"/>
    <w:rsid w:val="0081381C"/>
    <w:rsid w:val="00883EE0"/>
    <w:rsid w:val="009626AB"/>
    <w:rsid w:val="00AA5BEC"/>
    <w:rsid w:val="00AE7AB5"/>
    <w:rsid w:val="00C306EB"/>
    <w:rsid w:val="00DC1928"/>
    <w:rsid w:val="00E25E4C"/>
    <w:rsid w:val="00E64C4C"/>
    <w:rsid w:val="00E846AB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0DAC"/>
  <w15:chartTrackingRefBased/>
  <w15:docId w15:val="{338C8ABF-DBD6-4BC8-AA8D-B6586A984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64C4C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64C4C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4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6A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846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46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46A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46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46A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9626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A1D1B3-D316-4DC5-B40F-4EF34E119E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C4D677-A5A1-4A68-84C3-3391B5992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D503F5-EEAD-495D-8487-6AD5EBDBF4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Panznerová Hana</cp:lastModifiedBy>
  <cp:revision>3</cp:revision>
  <dcterms:created xsi:type="dcterms:W3CDTF">2022-05-02T12:55:00Z</dcterms:created>
  <dcterms:modified xsi:type="dcterms:W3CDTF">2022-06-10T11:38:00Z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