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97B" w:rsidRPr="00540FD1" w:rsidRDefault="0078697B">
      <w:pPr>
        <w:pStyle w:val="Titulnlist"/>
        <w:ind w:left="851" w:right="851"/>
        <w:jc w:val="left"/>
        <w:rPr>
          <w:snapToGrid w:val="0"/>
        </w:rPr>
      </w:pPr>
    </w:p>
    <w:p w:rsidR="0078697B" w:rsidRPr="00540FD1" w:rsidRDefault="0078697B">
      <w:pPr>
        <w:pStyle w:val="Titulnlist"/>
        <w:ind w:left="851" w:right="851"/>
        <w:jc w:val="left"/>
        <w:rPr>
          <w:snapToGrid w:val="0"/>
        </w:rPr>
      </w:pPr>
    </w:p>
    <w:p w:rsidR="00141642" w:rsidRDefault="0078697B" w:rsidP="00141642">
      <w:pPr>
        <w:pStyle w:val="Titulnlist"/>
        <w:tabs>
          <w:tab w:val="left" w:pos="1440"/>
        </w:tabs>
        <w:ind w:left="1418" w:right="851" w:hanging="1418"/>
        <w:jc w:val="left"/>
        <w:rPr>
          <w:b/>
        </w:rPr>
      </w:pPr>
      <w:r w:rsidRPr="00540FD1">
        <w:rPr>
          <w:i/>
          <w:iCs/>
          <w:snapToGrid w:val="0"/>
        </w:rPr>
        <w:t>Akce :</w:t>
      </w:r>
      <w:r w:rsidRPr="00540FD1">
        <w:rPr>
          <w:b/>
          <w:bCs/>
          <w:snapToGrid w:val="0"/>
        </w:rPr>
        <w:tab/>
      </w:r>
      <w:r w:rsidR="00036A96">
        <w:rPr>
          <w:b/>
          <w:bCs/>
          <w:snapToGrid w:val="0"/>
        </w:rPr>
        <w:tab/>
      </w:r>
      <w:r w:rsidR="00C32C3A">
        <w:rPr>
          <w:b/>
        </w:rPr>
        <w:t>Dětská chirurgie – ambulantní část</w:t>
      </w:r>
    </w:p>
    <w:p w:rsidR="00141642" w:rsidRDefault="00141642" w:rsidP="00141642">
      <w:pPr>
        <w:pStyle w:val="Titulnlist"/>
        <w:tabs>
          <w:tab w:val="left" w:pos="1440"/>
        </w:tabs>
        <w:ind w:left="1418" w:right="851" w:hanging="1418"/>
        <w:jc w:val="left"/>
        <w:rPr>
          <w:b/>
        </w:rPr>
      </w:pPr>
      <w:r>
        <w:rPr>
          <w:b/>
        </w:rPr>
        <w:tab/>
        <w:t>Pavilon D2</w:t>
      </w:r>
    </w:p>
    <w:p w:rsidR="00141642" w:rsidRDefault="00141642" w:rsidP="00141642">
      <w:pPr>
        <w:pStyle w:val="Titulnlist"/>
        <w:tabs>
          <w:tab w:val="left" w:pos="1440"/>
        </w:tabs>
        <w:ind w:left="1418" w:right="851" w:hanging="1418"/>
        <w:jc w:val="left"/>
        <w:rPr>
          <w:b/>
        </w:rPr>
      </w:pPr>
      <w:r>
        <w:rPr>
          <w:b/>
        </w:rPr>
        <w:tab/>
        <w:t>Masarykova nemocnice, Ústí nad Labem</w:t>
      </w:r>
    </w:p>
    <w:p w:rsidR="00141642" w:rsidRPr="00036A96" w:rsidRDefault="00141642" w:rsidP="00141642">
      <w:pPr>
        <w:pStyle w:val="Titulnlist"/>
        <w:tabs>
          <w:tab w:val="left" w:pos="1440"/>
        </w:tabs>
        <w:ind w:left="1418" w:right="851" w:hanging="1418"/>
        <w:jc w:val="left"/>
        <w:rPr>
          <w:b/>
        </w:rPr>
      </w:pPr>
    </w:p>
    <w:p w:rsidR="00863E95" w:rsidRDefault="0078697B" w:rsidP="00141642">
      <w:pPr>
        <w:rPr>
          <w:b/>
        </w:rPr>
      </w:pPr>
      <w:r>
        <w:rPr>
          <w:i/>
          <w:iCs/>
          <w:snapToGrid w:val="0"/>
        </w:rPr>
        <w:t xml:space="preserve">Investor :         </w:t>
      </w:r>
      <w:r w:rsidR="00622EFA">
        <w:rPr>
          <w:i/>
          <w:iCs/>
          <w:snapToGrid w:val="0"/>
        </w:rPr>
        <w:tab/>
      </w:r>
      <w:r w:rsidR="00141642">
        <w:rPr>
          <w:b/>
        </w:rPr>
        <w:t>Krajská zdravotní a.s.</w:t>
      </w:r>
    </w:p>
    <w:p w:rsidR="00141642" w:rsidRDefault="00141642" w:rsidP="00141642">
      <w:pPr>
        <w:rPr>
          <w:b/>
        </w:rPr>
      </w:pPr>
      <w:r>
        <w:rPr>
          <w:b/>
        </w:rPr>
        <w:tab/>
      </w:r>
      <w:r>
        <w:rPr>
          <w:b/>
        </w:rPr>
        <w:tab/>
        <w:t>Sociální péče 3316/12a</w:t>
      </w:r>
    </w:p>
    <w:p w:rsidR="00141642" w:rsidRPr="00036A96" w:rsidRDefault="00141642" w:rsidP="00141642">
      <w:pPr>
        <w:rPr>
          <w:b/>
        </w:rPr>
      </w:pPr>
      <w:r>
        <w:rPr>
          <w:b/>
        </w:rPr>
        <w:tab/>
      </w:r>
      <w:r>
        <w:rPr>
          <w:b/>
        </w:rPr>
        <w:tab/>
        <w:t>Ústí nad Labem</w:t>
      </w:r>
    </w:p>
    <w:p w:rsidR="0078697B" w:rsidRPr="00540FD1" w:rsidRDefault="0078697B" w:rsidP="00863E95">
      <w:pPr>
        <w:pStyle w:val="Titulnlist"/>
        <w:tabs>
          <w:tab w:val="left" w:pos="1440"/>
        </w:tabs>
        <w:ind w:right="851"/>
        <w:jc w:val="left"/>
        <w:rPr>
          <w:i/>
          <w:iCs/>
          <w:snapToGrid w:val="0"/>
        </w:rPr>
      </w:pPr>
      <w:r>
        <w:rPr>
          <w:i/>
          <w:iCs/>
          <w:snapToGrid w:val="0"/>
        </w:rPr>
        <w:tab/>
      </w:r>
    </w:p>
    <w:p w:rsidR="0078697B" w:rsidRPr="00540FD1" w:rsidRDefault="0078697B" w:rsidP="003B4736">
      <w:pPr>
        <w:pStyle w:val="Titulnlist"/>
        <w:tabs>
          <w:tab w:val="left" w:pos="1440"/>
        </w:tabs>
        <w:ind w:right="851"/>
        <w:jc w:val="left"/>
        <w:rPr>
          <w:b/>
          <w:bCs/>
          <w:snapToGrid w:val="0"/>
        </w:rPr>
      </w:pPr>
      <w:r w:rsidRPr="00540FD1">
        <w:rPr>
          <w:i/>
          <w:iCs/>
          <w:snapToGrid w:val="0"/>
        </w:rPr>
        <w:t>Zak. číslo :</w:t>
      </w:r>
      <w:r w:rsidRPr="00540FD1">
        <w:rPr>
          <w:b/>
          <w:bCs/>
          <w:snapToGrid w:val="0"/>
        </w:rPr>
        <w:tab/>
      </w: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CA57EE" w:rsidRDefault="00863E95" w:rsidP="00EB7207">
      <w:pPr>
        <w:pStyle w:val="Titulnlist"/>
        <w:rPr>
          <w:b/>
          <w:bCs/>
          <w:snapToGrid w:val="0"/>
          <w:sz w:val="32"/>
          <w:szCs w:val="32"/>
        </w:rPr>
      </w:pPr>
      <w:r>
        <w:rPr>
          <w:b/>
          <w:bCs/>
          <w:snapToGrid w:val="0"/>
          <w:sz w:val="32"/>
          <w:szCs w:val="32"/>
        </w:rPr>
        <w:t>D</w:t>
      </w:r>
      <w:r w:rsidR="001109E9">
        <w:rPr>
          <w:b/>
          <w:bCs/>
          <w:snapToGrid w:val="0"/>
          <w:sz w:val="32"/>
          <w:szCs w:val="32"/>
        </w:rPr>
        <w:t>1</w:t>
      </w:r>
      <w:r w:rsidR="005622D3">
        <w:rPr>
          <w:b/>
          <w:bCs/>
          <w:snapToGrid w:val="0"/>
          <w:sz w:val="32"/>
          <w:szCs w:val="32"/>
        </w:rPr>
        <w:t>.</w:t>
      </w:r>
      <w:r w:rsidR="001109E9">
        <w:rPr>
          <w:b/>
          <w:bCs/>
          <w:snapToGrid w:val="0"/>
          <w:sz w:val="32"/>
          <w:szCs w:val="32"/>
        </w:rPr>
        <w:t>4</w:t>
      </w:r>
      <w:r w:rsidR="00141642">
        <w:rPr>
          <w:b/>
          <w:bCs/>
          <w:snapToGrid w:val="0"/>
          <w:sz w:val="32"/>
          <w:szCs w:val="32"/>
        </w:rPr>
        <w:t>.</w:t>
      </w:r>
      <w:r w:rsidR="00C534F3">
        <w:rPr>
          <w:b/>
          <w:bCs/>
          <w:snapToGrid w:val="0"/>
          <w:sz w:val="32"/>
          <w:szCs w:val="32"/>
        </w:rPr>
        <w:t xml:space="preserve"> </w:t>
      </w:r>
      <w:r w:rsidR="005622D3">
        <w:rPr>
          <w:b/>
          <w:bCs/>
          <w:snapToGrid w:val="0"/>
          <w:sz w:val="32"/>
          <w:szCs w:val="32"/>
        </w:rPr>
        <w:t>Medicinální plyny</w:t>
      </w:r>
    </w:p>
    <w:p w:rsidR="0078697B" w:rsidRDefault="0078697B" w:rsidP="00EB7207">
      <w:pPr>
        <w:pStyle w:val="Titulnlist"/>
        <w:rPr>
          <w:snapToGrid w:val="0"/>
        </w:rPr>
      </w:pPr>
    </w:p>
    <w:p w:rsidR="0078697B" w:rsidRDefault="0078697B" w:rsidP="00EB7207">
      <w:pPr>
        <w:tabs>
          <w:tab w:val="left" w:pos="2410"/>
        </w:tabs>
        <w:jc w:val="center"/>
      </w:pPr>
    </w:p>
    <w:p w:rsidR="0078697B" w:rsidRPr="00EB7207" w:rsidRDefault="00141642" w:rsidP="00EB7207">
      <w:pPr>
        <w:pStyle w:val="Titulnlist"/>
        <w:rPr>
          <w:b/>
          <w:bCs/>
          <w:snapToGrid w:val="0"/>
          <w:sz w:val="52"/>
          <w:szCs w:val="52"/>
        </w:rPr>
      </w:pPr>
      <w:r>
        <w:rPr>
          <w:b/>
          <w:bCs/>
          <w:snapToGrid w:val="0"/>
          <w:sz w:val="52"/>
          <w:szCs w:val="52"/>
        </w:rPr>
        <w:t>P128</w:t>
      </w:r>
      <w:r w:rsidR="00C32C3A">
        <w:rPr>
          <w:b/>
          <w:bCs/>
          <w:snapToGrid w:val="0"/>
          <w:sz w:val="52"/>
          <w:szCs w:val="52"/>
        </w:rPr>
        <w:t>3</w:t>
      </w:r>
      <w:r>
        <w:rPr>
          <w:b/>
          <w:bCs/>
          <w:snapToGrid w:val="0"/>
          <w:sz w:val="52"/>
          <w:szCs w:val="52"/>
        </w:rPr>
        <w:t xml:space="preserve"> 001 - 12</w:t>
      </w:r>
      <w:r w:rsidR="00C534F3">
        <w:rPr>
          <w:b/>
          <w:bCs/>
          <w:snapToGrid w:val="0"/>
          <w:sz w:val="52"/>
          <w:szCs w:val="52"/>
        </w:rPr>
        <w:t xml:space="preserve"> – </w:t>
      </w:r>
      <w:r w:rsidR="0078697B" w:rsidRPr="00EB7207">
        <w:rPr>
          <w:b/>
          <w:bCs/>
          <w:snapToGrid w:val="0"/>
          <w:sz w:val="52"/>
          <w:szCs w:val="52"/>
        </w:rPr>
        <w:t>TECHNICKÁ  ZPRÁVA</w:t>
      </w:r>
    </w:p>
    <w:p w:rsidR="0078697B" w:rsidRPr="00540FD1" w:rsidRDefault="0078697B">
      <w:pPr>
        <w:pStyle w:val="Titulnlist"/>
        <w:rPr>
          <w:snapToGrid w:val="0"/>
        </w:rPr>
      </w:pPr>
    </w:p>
    <w:p w:rsidR="0078697B" w:rsidRPr="00540FD1" w:rsidRDefault="0078697B">
      <w:pPr>
        <w:pStyle w:val="Titulnlist"/>
        <w:rPr>
          <w:snapToGrid w:val="0"/>
        </w:rPr>
      </w:pPr>
    </w:p>
    <w:p w:rsidR="00114E88" w:rsidRPr="00AB36CC" w:rsidRDefault="00114E88" w:rsidP="00114E88">
      <w:pPr>
        <w:pStyle w:val="Titulnlist"/>
        <w:rPr>
          <w:b/>
          <w:bCs/>
          <w:snapToGrid w:val="0"/>
          <w:sz w:val="32"/>
          <w:szCs w:val="32"/>
        </w:rPr>
      </w:pPr>
      <w:r>
        <w:rPr>
          <w:b/>
          <w:bCs/>
          <w:snapToGrid w:val="0"/>
          <w:sz w:val="32"/>
          <w:szCs w:val="32"/>
        </w:rPr>
        <w:t>Rozvody medicinálních plynů</w:t>
      </w:r>
    </w:p>
    <w:p w:rsidR="0078697B" w:rsidRPr="00540FD1" w:rsidRDefault="0078697B">
      <w:pPr>
        <w:pStyle w:val="Titulnlist"/>
        <w:rPr>
          <w:snapToGrid w:val="0"/>
        </w:rPr>
      </w:pPr>
    </w:p>
    <w:p w:rsidR="0078697B" w:rsidRPr="00540FD1" w:rsidRDefault="0078697B">
      <w:pPr>
        <w:pStyle w:val="Titulnlist"/>
        <w:rPr>
          <w:snapToGrid w:val="0"/>
        </w:rPr>
      </w:pPr>
    </w:p>
    <w:p w:rsidR="0078697B" w:rsidRPr="00540FD1" w:rsidRDefault="0078697B">
      <w:pPr>
        <w:pStyle w:val="Titulnlist"/>
        <w:rPr>
          <w:snapToGrid w:val="0"/>
        </w:rPr>
      </w:pPr>
    </w:p>
    <w:p w:rsidR="0078697B" w:rsidRPr="00540FD1" w:rsidRDefault="0078697B" w:rsidP="00AE4D75">
      <w:pPr>
        <w:pStyle w:val="Zkladntext"/>
        <w:rPr>
          <w:snapToGrid w:val="0"/>
        </w:rPr>
      </w:pPr>
    </w:p>
    <w:p w:rsidR="0078697B" w:rsidRDefault="0078697B" w:rsidP="00AE4D75">
      <w:pPr>
        <w:pStyle w:val="Zkladntext"/>
        <w:rPr>
          <w:snapToGrid w:val="0"/>
        </w:rPr>
      </w:pPr>
    </w:p>
    <w:p w:rsidR="00141642" w:rsidRDefault="00141642" w:rsidP="00AE4D75">
      <w:pPr>
        <w:pStyle w:val="Zkladntext"/>
        <w:rPr>
          <w:snapToGrid w:val="0"/>
        </w:rPr>
      </w:pPr>
    </w:p>
    <w:p w:rsidR="00141642" w:rsidRPr="00540FD1" w:rsidRDefault="00141642" w:rsidP="00AE4D75">
      <w:pPr>
        <w:pStyle w:val="Zkladntext"/>
        <w:rPr>
          <w:snapToGrid w:val="0"/>
        </w:rPr>
      </w:pPr>
    </w:p>
    <w:p w:rsidR="0078697B" w:rsidRDefault="0078697B" w:rsidP="00AE4D75">
      <w:pPr>
        <w:pStyle w:val="Zkladntext"/>
        <w:rPr>
          <w:snapToGrid w:val="0"/>
        </w:rPr>
      </w:pPr>
    </w:p>
    <w:p w:rsidR="00F23D8F" w:rsidRPr="00540FD1" w:rsidRDefault="00F23D8F" w:rsidP="00AE4D75">
      <w:pPr>
        <w:pStyle w:val="Zkladntext"/>
        <w:rPr>
          <w:snapToGrid w:val="0"/>
        </w:rPr>
      </w:pPr>
    </w:p>
    <w:p w:rsidR="0078697B" w:rsidRPr="00540FD1" w:rsidRDefault="0078697B" w:rsidP="00AE4D75">
      <w:pPr>
        <w:pStyle w:val="Zkladntext"/>
        <w:rPr>
          <w:snapToGrid w:val="0"/>
        </w:rPr>
      </w:pPr>
    </w:p>
    <w:p w:rsidR="0078697B" w:rsidRPr="00540FD1" w:rsidRDefault="0078697B" w:rsidP="00AE4D75">
      <w:pPr>
        <w:pStyle w:val="Zkladntext"/>
        <w:rPr>
          <w:snapToGrid w:val="0"/>
        </w:rPr>
      </w:pPr>
    </w:p>
    <w:p w:rsidR="0078697B" w:rsidRPr="00540FD1" w:rsidRDefault="0078697B" w:rsidP="00AE4D75">
      <w:pPr>
        <w:pStyle w:val="Zkladntext"/>
        <w:rPr>
          <w:snapToGrid w:val="0"/>
        </w:rPr>
      </w:pPr>
    </w:p>
    <w:p w:rsidR="0078697B" w:rsidRPr="00540FD1" w:rsidRDefault="0078697B" w:rsidP="00AE4D75">
      <w:pPr>
        <w:pStyle w:val="Zkladntext"/>
        <w:ind w:firstLine="0"/>
        <w:rPr>
          <w:snapToGrid w:val="0"/>
        </w:rPr>
      </w:pPr>
    </w:p>
    <w:p w:rsidR="0078697B" w:rsidRDefault="0078697B" w:rsidP="00824D76">
      <w:pPr>
        <w:pStyle w:val="Nadpissti"/>
        <w:rPr>
          <w:rFonts w:ascii="Calibri" w:hAnsi="Calibri" w:cs="Calibri"/>
        </w:rPr>
      </w:pPr>
    </w:p>
    <w:p w:rsidR="001109E9" w:rsidRDefault="001109E9" w:rsidP="00824D76">
      <w:pPr>
        <w:pStyle w:val="Nadpissti"/>
        <w:rPr>
          <w:rFonts w:ascii="Calibri" w:hAnsi="Calibri" w:cs="Calibri"/>
        </w:rPr>
      </w:pPr>
    </w:p>
    <w:p w:rsidR="0078697B" w:rsidRPr="006F54EB" w:rsidRDefault="0078697B" w:rsidP="0059159B">
      <w:pPr>
        <w:pStyle w:val="Nadpissti"/>
        <w:rPr>
          <w:rFonts w:asciiTheme="minorHAnsi" w:hAnsiTheme="minorHAnsi" w:cstheme="minorHAnsi"/>
        </w:rPr>
      </w:pPr>
      <w:r w:rsidRPr="006F54EB">
        <w:rPr>
          <w:rFonts w:asciiTheme="minorHAnsi" w:hAnsiTheme="minorHAnsi" w:cstheme="minorHAnsi"/>
        </w:rPr>
        <w:lastRenderedPageBreak/>
        <w:t>Obsah</w:t>
      </w:r>
    </w:p>
    <w:p w:rsidR="00114E88" w:rsidRDefault="0078697B">
      <w:pPr>
        <w:pStyle w:val="Obsah1"/>
        <w:rPr>
          <w:rFonts w:asciiTheme="minorHAnsi" w:eastAsiaTheme="minorEastAsia" w:hAnsiTheme="minorHAnsi" w:cstheme="minorBidi"/>
          <w:b w:val="0"/>
          <w:bCs w:val="0"/>
          <w:smallCaps w:val="0"/>
          <w:sz w:val="22"/>
          <w:szCs w:val="22"/>
        </w:rPr>
      </w:pPr>
      <w:r w:rsidRPr="00540FD1">
        <w:rPr>
          <w:rFonts w:ascii="Calibri" w:hAnsi="Calibri" w:cs="Calibri"/>
        </w:rPr>
        <w:fldChar w:fldCharType="begin"/>
      </w:r>
      <w:r w:rsidRPr="00540FD1">
        <w:rPr>
          <w:rFonts w:ascii="Calibri" w:hAnsi="Calibri" w:cs="Calibri"/>
        </w:rPr>
        <w:instrText xml:space="preserve"> TOC \o "1-3" \h \z \u </w:instrText>
      </w:r>
      <w:r w:rsidRPr="00540FD1">
        <w:rPr>
          <w:rFonts w:ascii="Calibri" w:hAnsi="Calibri" w:cs="Calibri"/>
        </w:rPr>
        <w:fldChar w:fldCharType="separate"/>
      </w:r>
      <w:hyperlink w:anchor="_Toc401908479" w:history="1">
        <w:r w:rsidR="00114E88" w:rsidRPr="001347CF">
          <w:rPr>
            <w:rStyle w:val="Hypertextovodkaz"/>
            <w:rFonts w:ascii="Calibri" w:hAnsi="Calibri" w:cs="Calibri"/>
          </w:rPr>
          <w:t>Identifikační údaje</w:t>
        </w:r>
        <w:r w:rsidR="00114E88">
          <w:rPr>
            <w:webHidden/>
          </w:rPr>
          <w:tab/>
        </w:r>
        <w:r w:rsidR="00114E88">
          <w:rPr>
            <w:webHidden/>
          </w:rPr>
          <w:fldChar w:fldCharType="begin"/>
        </w:r>
        <w:r w:rsidR="00114E88">
          <w:rPr>
            <w:webHidden/>
          </w:rPr>
          <w:instrText xml:space="preserve"> PAGEREF _Toc401908479 \h </w:instrText>
        </w:r>
        <w:r w:rsidR="00114E88">
          <w:rPr>
            <w:webHidden/>
          </w:rPr>
        </w:r>
        <w:r w:rsidR="00114E88">
          <w:rPr>
            <w:webHidden/>
          </w:rPr>
          <w:fldChar w:fldCharType="separate"/>
        </w:r>
        <w:r w:rsidR="00114E88">
          <w:rPr>
            <w:webHidden/>
          </w:rPr>
          <w:t>2</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80"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Předmět díla</w:t>
        </w:r>
        <w:r w:rsidR="00114E88">
          <w:rPr>
            <w:webHidden/>
          </w:rPr>
          <w:tab/>
        </w:r>
        <w:r w:rsidR="00114E88">
          <w:rPr>
            <w:webHidden/>
          </w:rPr>
          <w:fldChar w:fldCharType="begin"/>
        </w:r>
        <w:r w:rsidR="00114E88">
          <w:rPr>
            <w:webHidden/>
          </w:rPr>
          <w:instrText xml:space="preserve"> PAGEREF _Toc401908480 \h </w:instrText>
        </w:r>
        <w:r w:rsidR="00114E88">
          <w:rPr>
            <w:webHidden/>
          </w:rPr>
        </w:r>
        <w:r w:rsidR="00114E88">
          <w:rPr>
            <w:webHidden/>
          </w:rPr>
          <w:fldChar w:fldCharType="separate"/>
        </w:r>
        <w:r w:rsidR="00114E88">
          <w:rPr>
            <w:webHidden/>
          </w:rPr>
          <w:t>2</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81"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Základní údaje a doklady o investorovi</w:t>
        </w:r>
        <w:r w:rsidR="00114E88">
          <w:rPr>
            <w:webHidden/>
          </w:rPr>
          <w:tab/>
        </w:r>
        <w:r w:rsidR="00114E88">
          <w:rPr>
            <w:webHidden/>
          </w:rPr>
          <w:fldChar w:fldCharType="begin"/>
        </w:r>
        <w:r w:rsidR="00114E88">
          <w:rPr>
            <w:webHidden/>
          </w:rPr>
          <w:instrText xml:space="preserve"> PAGEREF _Toc401908481 \h </w:instrText>
        </w:r>
        <w:r w:rsidR="00114E88">
          <w:rPr>
            <w:webHidden/>
          </w:rPr>
        </w:r>
        <w:r w:rsidR="00114E88">
          <w:rPr>
            <w:webHidden/>
          </w:rPr>
          <w:fldChar w:fldCharType="separate"/>
        </w:r>
        <w:r w:rsidR="00114E88">
          <w:rPr>
            <w:webHidden/>
          </w:rPr>
          <w:t>3</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82"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Údaje a doklady o zpracovateli dokumentace</w:t>
        </w:r>
        <w:r w:rsidR="00114E88">
          <w:rPr>
            <w:webHidden/>
          </w:rPr>
          <w:tab/>
        </w:r>
        <w:r w:rsidR="00114E88">
          <w:rPr>
            <w:webHidden/>
          </w:rPr>
          <w:fldChar w:fldCharType="begin"/>
        </w:r>
        <w:r w:rsidR="00114E88">
          <w:rPr>
            <w:webHidden/>
          </w:rPr>
          <w:instrText xml:space="preserve"> PAGEREF _Toc401908482 \h </w:instrText>
        </w:r>
        <w:r w:rsidR="00114E88">
          <w:rPr>
            <w:webHidden/>
          </w:rPr>
        </w:r>
        <w:r w:rsidR="00114E88">
          <w:rPr>
            <w:webHidden/>
          </w:rPr>
          <w:fldChar w:fldCharType="separate"/>
        </w:r>
        <w:r w:rsidR="00114E88">
          <w:rPr>
            <w:webHidden/>
          </w:rPr>
          <w:t>3</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483"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Údaje o zpracovateli dílčí části projektové dokumentace</w:t>
        </w:r>
        <w:r w:rsidR="00114E88">
          <w:rPr>
            <w:webHidden/>
          </w:rPr>
          <w:tab/>
        </w:r>
        <w:r w:rsidR="00114E88">
          <w:rPr>
            <w:webHidden/>
          </w:rPr>
          <w:fldChar w:fldCharType="begin"/>
        </w:r>
        <w:r w:rsidR="00114E88">
          <w:rPr>
            <w:webHidden/>
          </w:rPr>
          <w:instrText xml:space="preserve"> PAGEREF _Toc401908483 \h </w:instrText>
        </w:r>
        <w:r w:rsidR="00114E88">
          <w:rPr>
            <w:webHidden/>
          </w:rPr>
        </w:r>
        <w:r w:rsidR="00114E88">
          <w:rPr>
            <w:webHidden/>
          </w:rPr>
          <w:fldChar w:fldCharType="separate"/>
        </w:r>
        <w:r w:rsidR="00114E88">
          <w:rPr>
            <w:webHidden/>
          </w:rPr>
          <w:t>3</w:t>
        </w:r>
        <w:r w:rsidR="00114E88">
          <w:rPr>
            <w:webHidden/>
          </w:rPr>
          <w:fldChar w:fldCharType="end"/>
        </w:r>
      </w:hyperlink>
    </w:p>
    <w:p w:rsidR="00114E88" w:rsidRDefault="00C32C3A">
      <w:pPr>
        <w:pStyle w:val="Obsah1"/>
        <w:rPr>
          <w:rFonts w:asciiTheme="minorHAnsi" w:eastAsiaTheme="minorEastAsia" w:hAnsiTheme="minorHAnsi" w:cstheme="minorBidi"/>
          <w:b w:val="0"/>
          <w:bCs w:val="0"/>
          <w:smallCaps w:val="0"/>
          <w:sz w:val="22"/>
          <w:szCs w:val="22"/>
        </w:rPr>
      </w:pPr>
      <w:hyperlink w:anchor="_Toc401908484" w:history="1">
        <w:r w:rsidR="00114E88" w:rsidRPr="001347CF">
          <w:rPr>
            <w:rStyle w:val="Hypertextovodkaz"/>
            <w:rFonts w:ascii="Calibri" w:hAnsi="Calibri" w:cs="Calibri"/>
          </w:rPr>
          <w:t>TECHNICKÁ ZPRÁVA</w:t>
        </w:r>
        <w:r w:rsidR="00114E88">
          <w:rPr>
            <w:webHidden/>
          </w:rPr>
          <w:tab/>
        </w:r>
        <w:r w:rsidR="00114E88">
          <w:rPr>
            <w:webHidden/>
          </w:rPr>
          <w:fldChar w:fldCharType="begin"/>
        </w:r>
        <w:r w:rsidR="00114E88">
          <w:rPr>
            <w:webHidden/>
          </w:rPr>
          <w:instrText xml:space="preserve"> PAGEREF _Toc401908484 \h </w:instrText>
        </w:r>
        <w:r w:rsidR="00114E88">
          <w:rPr>
            <w:webHidden/>
          </w:rPr>
        </w:r>
        <w:r w:rsidR="00114E88">
          <w:rPr>
            <w:webHidden/>
          </w:rPr>
          <w:fldChar w:fldCharType="separate"/>
        </w:r>
        <w:r w:rsidR="00114E88">
          <w:rPr>
            <w:webHidden/>
          </w:rPr>
          <w:t>3</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85"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Rozsah</w:t>
        </w:r>
        <w:r w:rsidR="00114E88">
          <w:rPr>
            <w:webHidden/>
          </w:rPr>
          <w:tab/>
        </w:r>
        <w:r w:rsidR="00114E88">
          <w:rPr>
            <w:webHidden/>
          </w:rPr>
          <w:fldChar w:fldCharType="begin"/>
        </w:r>
        <w:r w:rsidR="00114E88">
          <w:rPr>
            <w:webHidden/>
          </w:rPr>
          <w:instrText xml:space="preserve"> PAGEREF _Toc401908485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86" w:history="1">
        <w:r w:rsidR="00114E88" w:rsidRPr="001347CF">
          <w:rPr>
            <w:rStyle w:val="Hypertextovodkaz"/>
            <w:rFonts w:ascii="Calibri" w:hAnsi="Calibri"/>
          </w:rPr>
          <w:t>2.</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Upozornění</w:t>
        </w:r>
        <w:r w:rsidR="00114E88">
          <w:rPr>
            <w:webHidden/>
          </w:rPr>
          <w:tab/>
        </w:r>
        <w:r w:rsidR="00114E88">
          <w:rPr>
            <w:webHidden/>
          </w:rPr>
          <w:fldChar w:fldCharType="begin"/>
        </w:r>
        <w:r w:rsidR="00114E88">
          <w:rPr>
            <w:webHidden/>
          </w:rPr>
          <w:instrText xml:space="preserve"> PAGEREF _Toc401908486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87" w:history="1">
        <w:r w:rsidR="00114E88" w:rsidRPr="001347CF">
          <w:rPr>
            <w:rStyle w:val="Hypertextovodkaz"/>
            <w:rFonts w:ascii="Calibri" w:hAnsi="Calibri"/>
          </w:rPr>
          <w:t>3.</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Podklady</w:t>
        </w:r>
        <w:r w:rsidR="00114E88">
          <w:rPr>
            <w:webHidden/>
          </w:rPr>
          <w:tab/>
        </w:r>
        <w:r w:rsidR="00114E88">
          <w:rPr>
            <w:webHidden/>
          </w:rPr>
          <w:fldChar w:fldCharType="begin"/>
        </w:r>
        <w:r w:rsidR="00114E88">
          <w:rPr>
            <w:webHidden/>
          </w:rPr>
          <w:instrText xml:space="preserve"> PAGEREF _Toc401908487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88" w:history="1">
        <w:r w:rsidR="00114E88" w:rsidRPr="001347CF">
          <w:rPr>
            <w:rStyle w:val="Hypertextovodkaz"/>
            <w:rFonts w:ascii="Calibri" w:hAnsi="Calibri"/>
          </w:rPr>
          <w:t>4.</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Zdroje medicinálních plynů</w:t>
        </w:r>
        <w:r w:rsidR="00114E88">
          <w:rPr>
            <w:webHidden/>
          </w:rPr>
          <w:tab/>
        </w:r>
        <w:r w:rsidR="00114E88">
          <w:rPr>
            <w:webHidden/>
          </w:rPr>
          <w:fldChar w:fldCharType="begin"/>
        </w:r>
        <w:r w:rsidR="00114E88">
          <w:rPr>
            <w:webHidden/>
          </w:rPr>
          <w:instrText xml:space="preserve"> PAGEREF _Toc401908488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489"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Zdroj kyslíku – O</w:t>
        </w:r>
        <w:r w:rsidR="00114E88" w:rsidRPr="001347CF">
          <w:rPr>
            <w:rStyle w:val="Hypertextovodkaz"/>
            <w:rFonts w:ascii="Calibri" w:hAnsi="Calibri" w:cs="Calibri"/>
            <w:vertAlign w:val="subscript"/>
          </w:rPr>
          <w:t>2</w:t>
        </w:r>
        <w:r w:rsidR="00114E88" w:rsidRPr="001347CF">
          <w:rPr>
            <w:rStyle w:val="Hypertextovodkaz"/>
            <w:rFonts w:ascii="Calibri" w:hAnsi="Calibri" w:cs="Calibri"/>
          </w:rPr>
          <w:t>:</w:t>
        </w:r>
        <w:r w:rsidR="00114E88">
          <w:rPr>
            <w:webHidden/>
          </w:rPr>
          <w:tab/>
        </w:r>
        <w:r w:rsidR="00114E88">
          <w:rPr>
            <w:webHidden/>
          </w:rPr>
          <w:fldChar w:fldCharType="begin"/>
        </w:r>
        <w:r w:rsidR="00114E88">
          <w:rPr>
            <w:webHidden/>
          </w:rPr>
          <w:instrText xml:space="preserve"> PAGEREF _Toc401908489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490" w:history="1">
        <w:r w:rsidR="00114E88" w:rsidRPr="001347CF">
          <w:rPr>
            <w:rStyle w:val="Hypertextovodkaz"/>
            <w:rFonts w:ascii="Calibri" w:hAnsi="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Zdroj stlačeného vzduchu – Air</w:t>
        </w:r>
        <w:r w:rsidR="00114E88" w:rsidRPr="001347CF">
          <w:rPr>
            <w:rStyle w:val="Hypertextovodkaz"/>
            <w:rFonts w:ascii="Calibri" w:hAnsi="Calibri" w:cs="Calibri"/>
            <w:vertAlign w:val="subscript"/>
          </w:rPr>
          <w:t>4bar</w:t>
        </w:r>
        <w:r w:rsidR="00114E88" w:rsidRPr="001347CF">
          <w:rPr>
            <w:rStyle w:val="Hypertextovodkaz"/>
            <w:rFonts w:ascii="Calibri" w:hAnsi="Calibri" w:cs="Calibri"/>
          </w:rPr>
          <w:t>:</w:t>
        </w:r>
        <w:r w:rsidR="00114E88">
          <w:rPr>
            <w:webHidden/>
          </w:rPr>
          <w:tab/>
        </w:r>
        <w:r w:rsidR="00114E88">
          <w:rPr>
            <w:webHidden/>
          </w:rPr>
          <w:fldChar w:fldCharType="begin"/>
        </w:r>
        <w:r w:rsidR="00114E88">
          <w:rPr>
            <w:webHidden/>
          </w:rPr>
          <w:instrText xml:space="preserve"> PAGEREF _Toc401908490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491" w:history="1">
        <w:r w:rsidR="00114E88" w:rsidRPr="001347CF">
          <w:rPr>
            <w:rStyle w:val="Hypertextovodkaz"/>
            <w:rFonts w:ascii="Calibri" w:hAnsi="Calibri"/>
          </w:rPr>
          <w:t>III.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Zdroj vakua – Vac:</w:t>
        </w:r>
        <w:r w:rsidR="00114E88">
          <w:rPr>
            <w:webHidden/>
          </w:rPr>
          <w:tab/>
        </w:r>
        <w:r w:rsidR="00114E88">
          <w:rPr>
            <w:webHidden/>
          </w:rPr>
          <w:fldChar w:fldCharType="begin"/>
        </w:r>
        <w:r w:rsidR="00114E88">
          <w:rPr>
            <w:webHidden/>
          </w:rPr>
          <w:instrText xml:space="preserve"> PAGEREF _Toc401908491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92"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Vnitřní rozvody</w:t>
        </w:r>
        <w:r w:rsidR="00114E88">
          <w:rPr>
            <w:webHidden/>
          </w:rPr>
          <w:tab/>
        </w:r>
        <w:r w:rsidR="00114E88">
          <w:rPr>
            <w:webHidden/>
          </w:rPr>
          <w:fldChar w:fldCharType="begin"/>
        </w:r>
        <w:r w:rsidR="00114E88">
          <w:rPr>
            <w:webHidden/>
          </w:rPr>
          <w:instrText xml:space="preserve"> PAGEREF _Toc401908492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493"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rPr>
          <w:t>1. nadzemní podlaží</w:t>
        </w:r>
        <w:r w:rsidR="00114E88">
          <w:rPr>
            <w:webHidden/>
          </w:rPr>
          <w:tab/>
        </w:r>
        <w:r w:rsidR="00114E88">
          <w:rPr>
            <w:webHidden/>
          </w:rPr>
          <w:fldChar w:fldCharType="begin"/>
        </w:r>
        <w:r w:rsidR="00114E88">
          <w:rPr>
            <w:webHidden/>
          </w:rPr>
          <w:instrText xml:space="preserve"> PAGEREF _Toc401908493 \h </w:instrText>
        </w:r>
        <w:r w:rsidR="00114E88">
          <w:rPr>
            <w:webHidden/>
          </w:rPr>
        </w:r>
        <w:r w:rsidR="00114E88">
          <w:rPr>
            <w:webHidden/>
          </w:rPr>
          <w:fldChar w:fldCharType="separate"/>
        </w:r>
        <w:r w:rsidR="00114E88">
          <w:rPr>
            <w:webHidden/>
          </w:rPr>
          <w:t>5</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94" w:history="1">
        <w:r w:rsidR="00114E88" w:rsidRPr="001347CF">
          <w:rPr>
            <w:rStyle w:val="Hypertextovodkaz"/>
            <w:rFonts w:ascii="Calibri" w:hAnsi="Calibri"/>
          </w:rPr>
          <w:t>2.</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Požadavky na ostatní profese</w:t>
        </w:r>
        <w:r w:rsidR="00114E88">
          <w:rPr>
            <w:webHidden/>
          </w:rPr>
          <w:tab/>
        </w:r>
        <w:r w:rsidR="00114E88">
          <w:rPr>
            <w:webHidden/>
          </w:rPr>
          <w:fldChar w:fldCharType="begin"/>
        </w:r>
        <w:r w:rsidR="00114E88">
          <w:rPr>
            <w:webHidden/>
          </w:rPr>
          <w:instrText xml:space="preserve"> PAGEREF _Toc401908494 \h </w:instrText>
        </w:r>
        <w:r w:rsidR="00114E88">
          <w:rPr>
            <w:webHidden/>
          </w:rPr>
        </w:r>
        <w:r w:rsidR="00114E88">
          <w:rPr>
            <w:webHidden/>
          </w:rPr>
          <w:fldChar w:fldCharType="separate"/>
        </w:r>
        <w:r w:rsidR="00114E88">
          <w:rPr>
            <w:webHidden/>
          </w:rPr>
          <w:t>5</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495" w:history="1">
        <w:r w:rsidR="00114E88" w:rsidRPr="001347CF">
          <w:rPr>
            <w:rStyle w:val="Hypertextovodkaz"/>
            <w:rFonts w:ascii="Calibri" w:hAnsi="Calibri" w:cs="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Stavba:</w:t>
        </w:r>
        <w:r w:rsidR="00114E88">
          <w:rPr>
            <w:webHidden/>
          </w:rPr>
          <w:tab/>
        </w:r>
        <w:r w:rsidR="00114E88">
          <w:rPr>
            <w:webHidden/>
          </w:rPr>
          <w:fldChar w:fldCharType="begin"/>
        </w:r>
        <w:r w:rsidR="00114E88">
          <w:rPr>
            <w:webHidden/>
          </w:rPr>
          <w:instrText xml:space="preserve"> PAGEREF _Toc401908495 \h </w:instrText>
        </w:r>
        <w:r w:rsidR="00114E88">
          <w:rPr>
            <w:webHidden/>
          </w:rPr>
        </w:r>
        <w:r w:rsidR="00114E88">
          <w:rPr>
            <w:webHidden/>
          </w:rPr>
          <w:fldChar w:fldCharType="separate"/>
        </w:r>
        <w:r w:rsidR="00114E88">
          <w:rPr>
            <w:webHidden/>
          </w:rPr>
          <w:t>5</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496" w:history="1">
        <w:r w:rsidR="00114E88" w:rsidRPr="001347CF">
          <w:rPr>
            <w:rStyle w:val="Hypertextovodkaz"/>
            <w:rFonts w:ascii="Calibri" w:hAnsi="Calibri" w:cs="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Silnoproud:</w:t>
        </w:r>
        <w:r w:rsidR="00114E88">
          <w:rPr>
            <w:webHidden/>
          </w:rPr>
          <w:tab/>
        </w:r>
        <w:r w:rsidR="00114E88">
          <w:rPr>
            <w:webHidden/>
          </w:rPr>
          <w:fldChar w:fldCharType="begin"/>
        </w:r>
        <w:r w:rsidR="00114E88">
          <w:rPr>
            <w:webHidden/>
          </w:rPr>
          <w:instrText xml:space="preserve"> PAGEREF _Toc401908496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497" w:history="1">
        <w:r w:rsidR="00114E88" w:rsidRPr="001347CF">
          <w:rPr>
            <w:rStyle w:val="Hypertextovodkaz"/>
            <w:rFonts w:ascii="Calibri" w:hAnsi="Calibri"/>
          </w:rPr>
          <w:t>3.</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Uzavírací ventily dle ČSN EN ISO 7396-1</w:t>
        </w:r>
        <w:r w:rsidR="00114E88">
          <w:rPr>
            <w:webHidden/>
          </w:rPr>
          <w:tab/>
        </w:r>
        <w:r w:rsidR="00114E88">
          <w:rPr>
            <w:webHidden/>
          </w:rPr>
          <w:fldChar w:fldCharType="begin"/>
        </w:r>
        <w:r w:rsidR="00114E88">
          <w:rPr>
            <w:webHidden/>
          </w:rPr>
          <w:instrText xml:space="preserve"> PAGEREF _Toc401908497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498"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Obslužné uzavírací ventily</w:t>
        </w:r>
        <w:r w:rsidR="00114E88">
          <w:rPr>
            <w:webHidden/>
          </w:rPr>
          <w:tab/>
        </w:r>
        <w:r w:rsidR="00114E88">
          <w:rPr>
            <w:webHidden/>
          </w:rPr>
          <w:fldChar w:fldCharType="begin"/>
        </w:r>
        <w:r w:rsidR="00114E88">
          <w:rPr>
            <w:webHidden/>
          </w:rPr>
          <w:instrText xml:space="preserve"> PAGEREF _Toc401908498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499" w:history="1">
        <w:r w:rsidR="00114E88" w:rsidRPr="001347CF">
          <w:rPr>
            <w:rStyle w:val="Hypertextovodkaz"/>
            <w:rFonts w:ascii="Calibri" w:hAnsi="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Výstupní uzavírací ventily</w:t>
        </w:r>
        <w:r w:rsidR="00114E88">
          <w:rPr>
            <w:webHidden/>
          </w:rPr>
          <w:tab/>
        </w:r>
        <w:r w:rsidR="00114E88">
          <w:rPr>
            <w:webHidden/>
          </w:rPr>
          <w:fldChar w:fldCharType="begin"/>
        </w:r>
        <w:r w:rsidR="00114E88">
          <w:rPr>
            <w:webHidden/>
          </w:rPr>
          <w:instrText xml:space="preserve"> PAGEREF _Toc401908499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500" w:history="1">
        <w:r w:rsidR="00114E88" w:rsidRPr="001347CF">
          <w:rPr>
            <w:rStyle w:val="Hypertextovodkaz"/>
            <w:rFonts w:ascii="Calibri" w:hAnsi="Calibri"/>
          </w:rPr>
          <w:t>4.</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Monitorovací a alarmové systémy  v návaznosti na ČSN EN ISO 7396-1</w:t>
        </w:r>
        <w:r w:rsidR="00114E88">
          <w:rPr>
            <w:webHidden/>
          </w:rPr>
          <w:tab/>
        </w:r>
        <w:r w:rsidR="00114E88">
          <w:rPr>
            <w:webHidden/>
          </w:rPr>
          <w:fldChar w:fldCharType="begin"/>
        </w:r>
        <w:r w:rsidR="00114E88">
          <w:rPr>
            <w:webHidden/>
          </w:rPr>
          <w:instrText xml:space="preserve"> PAGEREF _Toc401908500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501"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Klinický - nouzový alarm O</w:t>
        </w:r>
        <w:r w:rsidR="00114E88" w:rsidRPr="001347CF">
          <w:rPr>
            <w:rStyle w:val="Hypertextovodkaz"/>
            <w:rFonts w:ascii="Calibri" w:hAnsi="Calibri" w:cs="Calibri"/>
            <w:vertAlign w:val="subscript"/>
          </w:rPr>
          <w:t>2</w:t>
        </w:r>
        <w:r w:rsidR="00114E88" w:rsidRPr="001347CF">
          <w:rPr>
            <w:rStyle w:val="Hypertextovodkaz"/>
            <w:rFonts w:ascii="Calibri" w:hAnsi="Calibri" w:cs="Calibri"/>
          </w:rPr>
          <w:t>, Air</w:t>
        </w:r>
        <w:r w:rsidR="00114E88" w:rsidRPr="001347CF">
          <w:rPr>
            <w:rStyle w:val="Hypertextovodkaz"/>
            <w:rFonts w:ascii="Calibri" w:hAnsi="Calibri" w:cs="Calibri"/>
            <w:vertAlign w:val="subscript"/>
          </w:rPr>
          <w:t>4bar</w:t>
        </w:r>
        <w:r w:rsidR="00114E88" w:rsidRPr="001347CF">
          <w:rPr>
            <w:rStyle w:val="Hypertextovodkaz"/>
            <w:rFonts w:ascii="Calibri" w:hAnsi="Calibri" w:cs="Calibri"/>
          </w:rPr>
          <w:t>, Vac</w:t>
        </w:r>
        <w:r w:rsidR="00114E88">
          <w:rPr>
            <w:webHidden/>
          </w:rPr>
          <w:tab/>
        </w:r>
        <w:r w:rsidR="00114E88">
          <w:rPr>
            <w:webHidden/>
          </w:rPr>
          <w:fldChar w:fldCharType="begin"/>
        </w:r>
        <w:r w:rsidR="00114E88">
          <w:rPr>
            <w:webHidden/>
          </w:rPr>
          <w:instrText xml:space="preserve"> PAGEREF _Toc401908501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502" w:history="1">
        <w:r w:rsidR="00114E88" w:rsidRPr="001347CF">
          <w:rPr>
            <w:rStyle w:val="Hypertextovodkaz"/>
            <w:rFonts w:ascii="Calibri" w:hAnsi="Calibri"/>
          </w:rPr>
          <w:t>5.</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Technická data rozvodu - dle ČSN EN ISO 7396-1</w:t>
        </w:r>
        <w:r w:rsidR="00114E88">
          <w:rPr>
            <w:webHidden/>
          </w:rPr>
          <w:tab/>
        </w:r>
        <w:r w:rsidR="00114E88">
          <w:rPr>
            <w:webHidden/>
          </w:rPr>
          <w:fldChar w:fldCharType="begin"/>
        </w:r>
        <w:r w:rsidR="00114E88">
          <w:rPr>
            <w:webHidden/>
          </w:rPr>
          <w:instrText xml:space="preserve"> PAGEREF _Toc401908502 \h </w:instrText>
        </w:r>
        <w:r w:rsidR="00114E88">
          <w:rPr>
            <w:webHidden/>
          </w:rPr>
        </w:r>
        <w:r w:rsidR="00114E88">
          <w:rPr>
            <w:webHidden/>
          </w:rPr>
          <w:fldChar w:fldCharType="separate"/>
        </w:r>
        <w:r w:rsidR="00114E88">
          <w:rPr>
            <w:webHidden/>
          </w:rPr>
          <w:t>7</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503"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Středotlaká část:</w:t>
        </w:r>
        <w:r w:rsidR="00114E88">
          <w:rPr>
            <w:webHidden/>
          </w:rPr>
          <w:tab/>
        </w:r>
        <w:r w:rsidR="00114E88">
          <w:rPr>
            <w:webHidden/>
          </w:rPr>
          <w:fldChar w:fldCharType="begin"/>
        </w:r>
        <w:r w:rsidR="00114E88">
          <w:rPr>
            <w:webHidden/>
          </w:rPr>
          <w:instrText xml:space="preserve"> PAGEREF _Toc401908503 \h </w:instrText>
        </w:r>
        <w:r w:rsidR="00114E88">
          <w:rPr>
            <w:webHidden/>
          </w:rPr>
        </w:r>
        <w:r w:rsidR="00114E88">
          <w:rPr>
            <w:webHidden/>
          </w:rPr>
          <w:fldChar w:fldCharType="separate"/>
        </w:r>
        <w:r w:rsidR="00114E88">
          <w:rPr>
            <w:webHidden/>
          </w:rPr>
          <w:t>7</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504" w:history="1">
        <w:r w:rsidR="00114E88" w:rsidRPr="001347CF">
          <w:rPr>
            <w:rStyle w:val="Hypertextovodkaz"/>
            <w:rFonts w:ascii="Calibri" w:hAnsi="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Terminální jednotky dle ČSN EN ISO 7396-1</w:t>
        </w:r>
        <w:r w:rsidR="00114E88">
          <w:rPr>
            <w:webHidden/>
          </w:rPr>
          <w:tab/>
        </w:r>
        <w:r w:rsidR="00114E88">
          <w:rPr>
            <w:webHidden/>
          </w:rPr>
          <w:fldChar w:fldCharType="begin"/>
        </w:r>
        <w:r w:rsidR="00114E88">
          <w:rPr>
            <w:webHidden/>
          </w:rPr>
          <w:instrText xml:space="preserve"> PAGEREF _Toc401908504 \h </w:instrText>
        </w:r>
        <w:r w:rsidR="00114E88">
          <w:rPr>
            <w:webHidden/>
          </w:rPr>
        </w:r>
        <w:r w:rsidR="00114E88">
          <w:rPr>
            <w:webHidden/>
          </w:rPr>
          <w:fldChar w:fldCharType="separate"/>
        </w:r>
        <w:r w:rsidR="00114E88">
          <w:rPr>
            <w:webHidden/>
          </w:rPr>
          <w:t>7</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505" w:history="1">
        <w:r w:rsidR="00114E88" w:rsidRPr="001347CF">
          <w:rPr>
            <w:rStyle w:val="Hypertextovodkaz"/>
            <w:rFonts w:ascii="Calibri" w:hAnsi="Calibri"/>
          </w:rPr>
          <w:t>6.</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Zkoušení, převzetí zařízení do užívání v návaznosti na ČSN EN ISO 7396-1</w:t>
        </w:r>
        <w:r w:rsidR="00114E88">
          <w:rPr>
            <w:webHidden/>
          </w:rPr>
          <w:tab/>
        </w:r>
        <w:r w:rsidR="00114E88">
          <w:rPr>
            <w:webHidden/>
          </w:rPr>
          <w:fldChar w:fldCharType="begin"/>
        </w:r>
        <w:r w:rsidR="00114E88">
          <w:rPr>
            <w:webHidden/>
          </w:rPr>
          <w:instrText xml:space="preserve"> PAGEREF _Toc401908505 \h </w:instrText>
        </w:r>
        <w:r w:rsidR="00114E88">
          <w:rPr>
            <w:webHidden/>
          </w:rPr>
        </w:r>
        <w:r w:rsidR="00114E88">
          <w:rPr>
            <w:webHidden/>
          </w:rPr>
          <w:fldChar w:fldCharType="separate"/>
        </w:r>
        <w:r w:rsidR="00114E88">
          <w:rPr>
            <w:webHidden/>
          </w:rPr>
          <w:t>8</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506"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Zkouška mechanické pevnosti potrubního rozvodu</w:t>
        </w:r>
        <w:r w:rsidR="00114E88">
          <w:rPr>
            <w:webHidden/>
          </w:rPr>
          <w:tab/>
        </w:r>
        <w:r w:rsidR="00114E88">
          <w:rPr>
            <w:webHidden/>
          </w:rPr>
          <w:fldChar w:fldCharType="begin"/>
        </w:r>
        <w:r w:rsidR="00114E88">
          <w:rPr>
            <w:webHidden/>
          </w:rPr>
          <w:instrText xml:space="preserve"> PAGEREF _Toc401908506 \h </w:instrText>
        </w:r>
        <w:r w:rsidR="00114E88">
          <w:rPr>
            <w:webHidden/>
          </w:rPr>
        </w:r>
        <w:r w:rsidR="00114E88">
          <w:rPr>
            <w:webHidden/>
          </w:rPr>
          <w:fldChar w:fldCharType="separate"/>
        </w:r>
        <w:r w:rsidR="00114E88">
          <w:rPr>
            <w:webHidden/>
          </w:rPr>
          <w:t>8</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507" w:history="1">
        <w:r w:rsidR="00114E88" w:rsidRPr="001347CF">
          <w:rPr>
            <w:rStyle w:val="Hypertextovodkaz"/>
            <w:rFonts w:ascii="Calibri" w:hAnsi="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Zkouška těsnosti potrubního rozvodu</w:t>
        </w:r>
        <w:r w:rsidR="00114E88">
          <w:rPr>
            <w:webHidden/>
          </w:rPr>
          <w:tab/>
        </w:r>
        <w:r w:rsidR="00114E88">
          <w:rPr>
            <w:webHidden/>
          </w:rPr>
          <w:fldChar w:fldCharType="begin"/>
        </w:r>
        <w:r w:rsidR="00114E88">
          <w:rPr>
            <w:webHidden/>
          </w:rPr>
          <w:instrText xml:space="preserve"> PAGEREF _Toc401908507 \h </w:instrText>
        </w:r>
        <w:r w:rsidR="00114E88">
          <w:rPr>
            <w:webHidden/>
          </w:rPr>
        </w:r>
        <w:r w:rsidR="00114E88">
          <w:rPr>
            <w:webHidden/>
          </w:rPr>
          <w:fldChar w:fldCharType="separate"/>
        </w:r>
        <w:r w:rsidR="00114E88">
          <w:rPr>
            <w:webHidden/>
          </w:rPr>
          <w:t>9</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508" w:history="1">
        <w:r w:rsidR="00114E88" w:rsidRPr="001347CF">
          <w:rPr>
            <w:rStyle w:val="Hypertextovodkaz"/>
            <w:rFonts w:ascii="Calibri" w:hAnsi="Calibri"/>
          </w:rPr>
          <w:t>III.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Spoje potrubí</w:t>
        </w:r>
        <w:r w:rsidR="00114E88">
          <w:rPr>
            <w:webHidden/>
          </w:rPr>
          <w:tab/>
        </w:r>
        <w:r w:rsidR="00114E88">
          <w:rPr>
            <w:webHidden/>
          </w:rPr>
          <w:fldChar w:fldCharType="begin"/>
        </w:r>
        <w:r w:rsidR="00114E88">
          <w:rPr>
            <w:webHidden/>
          </w:rPr>
          <w:instrText xml:space="preserve"> PAGEREF _Toc401908508 \h </w:instrText>
        </w:r>
        <w:r w:rsidR="00114E88">
          <w:rPr>
            <w:webHidden/>
          </w:rPr>
        </w:r>
        <w:r w:rsidR="00114E88">
          <w:rPr>
            <w:webHidden/>
          </w:rPr>
          <w:fldChar w:fldCharType="separate"/>
        </w:r>
        <w:r w:rsidR="00114E88">
          <w:rPr>
            <w:webHidden/>
          </w:rPr>
          <w:t>9</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509" w:history="1">
        <w:r w:rsidR="00114E88" w:rsidRPr="001347CF">
          <w:rPr>
            <w:rStyle w:val="Hypertextovodkaz"/>
            <w:rFonts w:ascii="Calibri" w:hAnsi="Calibri"/>
          </w:rPr>
          <w:t>IV.</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Značení a barevné označení  potrubí medicinálních plynů - dle ČSN EN ISO 7396-1</w:t>
        </w:r>
        <w:r w:rsidR="00114E88">
          <w:rPr>
            <w:webHidden/>
          </w:rPr>
          <w:tab/>
        </w:r>
        <w:r w:rsidR="00114E88">
          <w:rPr>
            <w:webHidden/>
          </w:rPr>
          <w:fldChar w:fldCharType="begin"/>
        </w:r>
        <w:r w:rsidR="00114E88">
          <w:rPr>
            <w:webHidden/>
          </w:rPr>
          <w:instrText xml:space="preserve"> PAGEREF _Toc401908509 \h </w:instrText>
        </w:r>
        <w:r w:rsidR="00114E88">
          <w:rPr>
            <w:webHidden/>
          </w:rPr>
        </w:r>
        <w:r w:rsidR="00114E88">
          <w:rPr>
            <w:webHidden/>
          </w:rPr>
          <w:fldChar w:fldCharType="separate"/>
        </w:r>
        <w:r w:rsidR="00114E88">
          <w:rPr>
            <w:webHidden/>
          </w:rPr>
          <w:t>9</w:t>
        </w:r>
        <w:r w:rsidR="00114E88">
          <w:rPr>
            <w:webHidden/>
          </w:rPr>
          <w:fldChar w:fldCharType="end"/>
        </w:r>
      </w:hyperlink>
    </w:p>
    <w:p w:rsidR="00114E88" w:rsidRDefault="00C32C3A">
      <w:pPr>
        <w:pStyle w:val="Obsah3"/>
        <w:rPr>
          <w:rFonts w:asciiTheme="minorHAnsi" w:eastAsiaTheme="minorEastAsia" w:hAnsiTheme="minorHAnsi" w:cstheme="minorBidi"/>
          <w:i w:val="0"/>
          <w:iCs w:val="0"/>
          <w:sz w:val="22"/>
          <w:szCs w:val="22"/>
        </w:rPr>
      </w:pPr>
      <w:hyperlink w:anchor="_Toc401908510" w:history="1">
        <w:r w:rsidR="00114E88" w:rsidRPr="001347CF">
          <w:rPr>
            <w:rStyle w:val="Hypertextovodkaz"/>
            <w:rFonts w:ascii="Calibri" w:hAnsi="Calibri"/>
          </w:rPr>
          <w:t>V.</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Předání rozvodů medicinálních plynů</w:t>
        </w:r>
        <w:r w:rsidR="00114E88">
          <w:rPr>
            <w:webHidden/>
          </w:rPr>
          <w:tab/>
        </w:r>
        <w:r w:rsidR="00114E88">
          <w:rPr>
            <w:webHidden/>
          </w:rPr>
          <w:fldChar w:fldCharType="begin"/>
        </w:r>
        <w:r w:rsidR="00114E88">
          <w:rPr>
            <w:webHidden/>
          </w:rPr>
          <w:instrText xml:space="preserve"> PAGEREF _Toc401908510 \h </w:instrText>
        </w:r>
        <w:r w:rsidR="00114E88">
          <w:rPr>
            <w:webHidden/>
          </w:rPr>
        </w:r>
        <w:r w:rsidR="00114E88">
          <w:rPr>
            <w:webHidden/>
          </w:rPr>
          <w:fldChar w:fldCharType="separate"/>
        </w:r>
        <w:r w:rsidR="00114E88">
          <w:rPr>
            <w:webHidden/>
          </w:rPr>
          <w:t>10</w:t>
        </w:r>
        <w:r w:rsidR="00114E88">
          <w:rPr>
            <w:webHidden/>
          </w:rPr>
          <w:fldChar w:fldCharType="end"/>
        </w:r>
      </w:hyperlink>
    </w:p>
    <w:p w:rsidR="00114E88" w:rsidRDefault="00C32C3A">
      <w:pPr>
        <w:pStyle w:val="Obsah2"/>
        <w:rPr>
          <w:rFonts w:asciiTheme="minorHAnsi" w:eastAsiaTheme="minorEastAsia" w:hAnsiTheme="minorHAnsi" w:cstheme="minorBidi"/>
          <w:smallCaps w:val="0"/>
          <w:sz w:val="22"/>
          <w:szCs w:val="22"/>
        </w:rPr>
      </w:pPr>
      <w:hyperlink w:anchor="_Toc401908511" w:history="1">
        <w:r w:rsidR="00114E88" w:rsidRPr="001347CF">
          <w:rPr>
            <w:rStyle w:val="Hypertextovodkaz"/>
            <w:rFonts w:ascii="Calibri" w:hAnsi="Calibri"/>
          </w:rPr>
          <w:t>7.</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Závěrem</w:t>
        </w:r>
        <w:r w:rsidR="00114E88">
          <w:rPr>
            <w:webHidden/>
          </w:rPr>
          <w:tab/>
        </w:r>
        <w:r w:rsidR="00114E88">
          <w:rPr>
            <w:webHidden/>
          </w:rPr>
          <w:fldChar w:fldCharType="begin"/>
        </w:r>
        <w:r w:rsidR="00114E88">
          <w:rPr>
            <w:webHidden/>
          </w:rPr>
          <w:instrText xml:space="preserve"> PAGEREF _Toc401908511 \h </w:instrText>
        </w:r>
        <w:r w:rsidR="00114E88">
          <w:rPr>
            <w:webHidden/>
          </w:rPr>
        </w:r>
        <w:r w:rsidR="00114E88">
          <w:rPr>
            <w:webHidden/>
          </w:rPr>
          <w:fldChar w:fldCharType="separate"/>
        </w:r>
        <w:r w:rsidR="00114E88">
          <w:rPr>
            <w:webHidden/>
          </w:rPr>
          <w:t>10</w:t>
        </w:r>
        <w:r w:rsidR="00114E88">
          <w:rPr>
            <w:webHidden/>
          </w:rPr>
          <w:fldChar w:fldCharType="end"/>
        </w:r>
      </w:hyperlink>
    </w:p>
    <w:p w:rsidR="0078697B" w:rsidRDefault="0078697B" w:rsidP="00122206">
      <w:pPr>
        <w:pStyle w:val="Text"/>
        <w:rPr>
          <w:rFonts w:ascii="Calibri" w:hAnsi="Calibri" w:cs="Calibri"/>
        </w:rPr>
      </w:pPr>
      <w:r w:rsidRPr="00540FD1">
        <w:rPr>
          <w:rFonts w:ascii="Calibri" w:hAnsi="Calibri" w:cs="Calibri"/>
        </w:rPr>
        <w:fldChar w:fldCharType="end"/>
      </w:r>
    </w:p>
    <w:p w:rsidR="0078697B" w:rsidRDefault="0078697B" w:rsidP="00122206">
      <w:pPr>
        <w:pStyle w:val="Text"/>
        <w:rPr>
          <w:rFonts w:ascii="Calibri" w:hAnsi="Calibri" w:cs="Calibri"/>
        </w:rPr>
      </w:pPr>
    </w:p>
    <w:p w:rsidR="0078697B" w:rsidRDefault="0078697B" w:rsidP="00122206">
      <w:pPr>
        <w:pStyle w:val="Text"/>
        <w:rPr>
          <w:rFonts w:ascii="Calibri" w:hAnsi="Calibri" w:cs="Calibri"/>
        </w:rPr>
      </w:pPr>
    </w:p>
    <w:p w:rsidR="0078697B" w:rsidRDefault="0078697B" w:rsidP="00122206">
      <w:pPr>
        <w:pStyle w:val="Text"/>
        <w:rPr>
          <w:rFonts w:ascii="Calibri" w:hAnsi="Calibri" w:cs="Calibri"/>
        </w:rPr>
      </w:pPr>
    </w:p>
    <w:p w:rsidR="0078697B" w:rsidRDefault="0078697B" w:rsidP="00122206">
      <w:pPr>
        <w:pStyle w:val="Text"/>
        <w:rPr>
          <w:rFonts w:ascii="Calibri" w:hAnsi="Calibri" w:cs="Calibri"/>
        </w:rPr>
      </w:pPr>
    </w:p>
    <w:p w:rsidR="00FB2068" w:rsidRDefault="00FB2068" w:rsidP="00122206">
      <w:pPr>
        <w:pStyle w:val="Text"/>
        <w:rPr>
          <w:rFonts w:ascii="Calibri" w:hAnsi="Calibri" w:cs="Calibri"/>
        </w:rPr>
      </w:pPr>
    </w:p>
    <w:p w:rsidR="00FB2068" w:rsidRDefault="00FB2068" w:rsidP="00122206">
      <w:pPr>
        <w:pStyle w:val="Text"/>
        <w:rPr>
          <w:rFonts w:ascii="Calibri" w:hAnsi="Calibri" w:cs="Calibri"/>
        </w:rPr>
      </w:pPr>
    </w:p>
    <w:p w:rsidR="00FB2068" w:rsidRDefault="00FB2068" w:rsidP="00122206">
      <w:pPr>
        <w:pStyle w:val="Text"/>
        <w:rPr>
          <w:rFonts w:ascii="Calibri" w:hAnsi="Calibri" w:cs="Calibri"/>
        </w:rPr>
      </w:pPr>
    </w:p>
    <w:p w:rsidR="0078697B" w:rsidRPr="00540FD1" w:rsidRDefault="0078697B" w:rsidP="00824D76">
      <w:pPr>
        <w:pStyle w:val="Nadpis1"/>
        <w:pBdr>
          <w:bottom w:val="single" w:sz="4" w:space="1" w:color="auto"/>
        </w:pBdr>
        <w:suppressAutoHyphens w:val="0"/>
        <w:autoSpaceDE/>
        <w:autoSpaceDN/>
        <w:spacing w:before="240" w:after="60"/>
        <w:ind w:left="432" w:hanging="432"/>
        <w:jc w:val="both"/>
        <w:rPr>
          <w:rFonts w:ascii="Calibri" w:hAnsi="Calibri" w:cs="Calibri"/>
        </w:rPr>
      </w:pPr>
      <w:bookmarkStart w:id="0" w:name="_Toc158103386"/>
      <w:bookmarkStart w:id="1" w:name="_Toc250701963"/>
      <w:bookmarkStart w:id="2" w:name="_Toc401908479"/>
      <w:r w:rsidRPr="00540FD1">
        <w:rPr>
          <w:rFonts w:ascii="Calibri" w:hAnsi="Calibri" w:cs="Calibri"/>
        </w:rPr>
        <w:lastRenderedPageBreak/>
        <w:t>Identifikační údaje</w:t>
      </w:r>
      <w:bookmarkEnd w:id="0"/>
      <w:bookmarkEnd w:id="1"/>
      <w:bookmarkEnd w:id="2"/>
    </w:p>
    <w:p w:rsidR="0078697B" w:rsidRPr="00540FD1" w:rsidRDefault="0078697B" w:rsidP="00540FD1">
      <w:pPr>
        <w:pStyle w:val="Nadpis2"/>
        <w:numPr>
          <w:ilvl w:val="1"/>
          <w:numId w:val="2"/>
        </w:numPr>
        <w:autoSpaceDE/>
        <w:autoSpaceDN/>
        <w:spacing w:before="120" w:line="280" w:lineRule="atLeast"/>
        <w:ind w:left="851" w:hanging="851"/>
        <w:jc w:val="both"/>
        <w:rPr>
          <w:rFonts w:ascii="Calibri" w:hAnsi="Calibri" w:cs="Calibri"/>
        </w:rPr>
      </w:pPr>
      <w:bookmarkStart w:id="3" w:name="_Toc48103291"/>
      <w:bookmarkStart w:id="4" w:name="_Toc191811560"/>
      <w:bookmarkStart w:id="5" w:name="_Toc250701964"/>
      <w:bookmarkStart w:id="6" w:name="_Toc401908480"/>
      <w:r w:rsidRPr="00540FD1">
        <w:rPr>
          <w:rFonts w:ascii="Calibri" w:hAnsi="Calibri" w:cs="Calibri"/>
        </w:rPr>
        <w:t>Předmět díla</w:t>
      </w:r>
      <w:bookmarkEnd w:id="3"/>
      <w:bookmarkEnd w:id="4"/>
      <w:bookmarkEnd w:id="5"/>
      <w:bookmarkEnd w:id="6"/>
      <w:r w:rsidRPr="00540FD1">
        <w:rPr>
          <w:rFonts w:ascii="Calibri" w:hAnsi="Calibri" w:cs="Calibri"/>
        </w:rPr>
        <w:t xml:space="preserve"> </w:t>
      </w:r>
    </w:p>
    <w:p w:rsidR="0078697B" w:rsidRDefault="0078697B" w:rsidP="000A7F43">
      <w:pPr>
        <w:ind w:left="2832" w:hanging="2832"/>
      </w:pPr>
      <w:r w:rsidRPr="00540FD1">
        <w:t xml:space="preserve">název stavby: </w:t>
      </w:r>
      <w:r w:rsidR="005622D3">
        <w:tab/>
      </w:r>
      <w:r w:rsidR="00C32C3A">
        <w:t>Dětská chirurgie – ambulantní část</w:t>
      </w:r>
    </w:p>
    <w:p w:rsidR="00141642" w:rsidRDefault="00141642" w:rsidP="000A7F43">
      <w:pPr>
        <w:ind w:left="2832" w:hanging="2832"/>
      </w:pPr>
      <w:r>
        <w:tab/>
        <w:t>Pavilon D2</w:t>
      </w:r>
    </w:p>
    <w:p w:rsidR="00141642" w:rsidRDefault="00141642" w:rsidP="000A7F43">
      <w:pPr>
        <w:ind w:left="2832" w:hanging="2832"/>
      </w:pPr>
      <w:r>
        <w:tab/>
        <w:t>Masarykova nemocnice, Ústí nad Labem</w:t>
      </w:r>
    </w:p>
    <w:p w:rsidR="006A03C7" w:rsidRDefault="0078697B" w:rsidP="006A03C7">
      <w:pPr>
        <w:ind w:left="2832" w:hanging="2832"/>
      </w:pPr>
      <w:r w:rsidRPr="00540FD1">
        <w:t>místo stavby:</w:t>
      </w:r>
      <w:r w:rsidRPr="00540FD1">
        <w:tab/>
      </w:r>
      <w:r w:rsidRPr="00540FD1">
        <w:tab/>
      </w:r>
      <w:r w:rsidR="00141642">
        <w:t>Masarykova nemocnice, Ústí nad Labem</w:t>
      </w:r>
    </w:p>
    <w:p w:rsidR="0078697B" w:rsidRPr="00540FD1" w:rsidRDefault="0078697B" w:rsidP="006A03C7">
      <w:pPr>
        <w:ind w:left="2832" w:hanging="2832"/>
      </w:pPr>
      <w:r w:rsidRPr="00540FD1">
        <w:t xml:space="preserve">Stupeň dokumentace: </w:t>
      </w:r>
      <w:r w:rsidRPr="00540FD1">
        <w:tab/>
      </w:r>
      <w:r w:rsidR="006A03C7">
        <w:t>DPS</w:t>
      </w:r>
    </w:p>
    <w:p w:rsidR="0078697B" w:rsidRPr="00540FD1" w:rsidRDefault="0078697B" w:rsidP="00824D76">
      <w:r w:rsidRPr="00540FD1">
        <w:t>Číslo zakázky:</w:t>
      </w:r>
      <w:r w:rsidRPr="00540FD1">
        <w:tab/>
      </w:r>
      <w:r w:rsidRPr="00540FD1">
        <w:tab/>
      </w:r>
      <w:r w:rsidRPr="00540FD1">
        <w:tab/>
      </w:r>
    </w:p>
    <w:p w:rsidR="0078697B" w:rsidRPr="00540FD1" w:rsidRDefault="0078697B" w:rsidP="00824D76"/>
    <w:p w:rsidR="0078697B" w:rsidRPr="00540FD1" w:rsidRDefault="0078697B" w:rsidP="00540FD1">
      <w:pPr>
        <w:pStyle w:val="Nadpis2"/>
        <w:numPr>
          <w:ilvl w:val="1"/>
          <w:numId w:val="2"/>
        </w:numPr>
        <w:autoSpaceDE/>
        <w:autoSpaceDN/>
        <w:spacing w:before="120" w:line="280" w:lineRule="atLeast"/>
        <w:ind w:left="851" w:hanging="851"/>
        <w:jc w:val="both"/>
        <w:rPr>
          <w:rFonts w:ascii="Calibri" w:hAnsi="Calibri" w:cs="Calibri"/>
        </w:rPr>
      </w:pPr>
      <w:bookmarkStart w:id="7" w:name="_Toc258785927"/>
      <w:bookmarkStart w:id="8" w:name="_Toc291685463"/>
      <w:bookmarkStart w:id="9" w:name="_Toc292265413"/>
      <w:bookmarkStart w:id="10" w:name="_Toc314660692"/>
      <w:bookmarkStart w:id="11" w:name="_Toc315632640"/>
      <w:bookmarkStart w:id="12" w:name="_Toc401908481"/>
      <w:r w:rsidRPr="00540FD1">
        <w:rPr>
          <w:rFonts w:ascii="Calibri" w:hAnsi="Calibri" w:cs="Calibri"/>
        </w:rPr>
        <w:t xml:space="preserve">Základní údaje a doklady o </w:t>
      </w:r>
      <w:bookmarkEnd w:id="7"/>
      <w:r w:rsidRPr="00540FD1">
        <w:rPr>
          <w:rFonts w:ascii="Calibri" w:hAnsi="Calibri" w:cs="Calibri"/>
        </w:rPr>
        <w:t>investorovi</w:t>
      </w:r>
      <w:bookmarkEnd w:id="8"/>
      <w:bookmarkEnd w:id="9"/>
      <w:bookmarkEnd w:id="10"/>
      <w:bookmarkEnd w:id="11"/>
      <w:bookmarkEnd w:id="12"/>
    </w:p>
    <w:p w:rsidR="006A03C7" w:rsidRDefault="0078697B" w:rsidP="006A03C7">
      <w:r>
        <w:t xml:space="preserve">jméno (název): </w:t>
      </w:r>
      <w:r>
        <w:tab/>
      </w:r>
      <w:r>
        <w:tab/>
      </w:r>
      <w:r w:rsidR="00141642">
        <w:t>Krajská zdravotní a.s.</w:t>
      </w:r>
    </w:p>
    <w:p w:rsidR="006A03C7" w:rsidRDefault="0078697B" w:rsidP="006A03C7">
      <w:r w:rsidRPr="00540FD1">
        <w:t>adresa (sídlo):</w:t>
      </w:r>
      <w:r w:rsidRPr="00540FD1">
        <w:tab/>
      </w:r>
      <w:r w:rsidRPr="00540FD1">
        <w:tab/>
      </w:r>
      <w:r w:rsidRPr="00540FD1">
        <w:tab/>
      </w:r>
      <w:r w:rsidR="00141642">
        <w:t>Sociální péče 3316/12a</w:t>
      </w:r>
    </w:p>
    <w:p w:rsidR="006A03C7" w:rsidRPr="00540FD1" w:rsidRDefault="00141642" w:rsidP="00141642">
      <w:r>
        <w:tab/>
      </w:r>
      <w:r>
        <w:tab/>
      </w:r>
      <w:r>
        <w:tab/>
      </w:r>
      <w:r>
        <w:tab/>
        <w:t>Ústí nad Labem</w:t>
      </w:r>
    </w:p>
    <w:p w:rsidR="0078697B" w:rsidRPr="00540FD1" w:rsidRDefault="0078697B" w:rsidP="006A03C7">
      <w:r>
        <w:tab/>
      </w:r>
      <w:r>
        <w:tab/>
      </w:r>
      <w:r>
        <w:tab/>
      </w:r>
      <w:r>
        <w:tab/>
      </w:r>
    </w:p>
    <w:p w:rsidR="0078697B" w:rsidRPr="00141642" w:rsidRDefault="0078697B" w:rsidP="00EB7207">
      <w:pPr>
        <w:pStyle w:val="Nadpis2"/>
        <w:numPr>
          <w:ilvl w:val="1"/>
          <w:numId w:val="2"/>
        </w:numPr>
        <w:autoSpaceDE/>
        <w:autoSpaceDN/>
        <w:spacing w:before="120" w:line="280" w:lineRule="atLeast"/>
        <w:ind w:left="851" w:hanging="851"/>
        <w:jc w:val="both"/>
        <w:rPr>
          <w:rFonts w:ascii="Calibri" w:hAnsi="Calibri" w:cs="Calibri"/>
        </w:rPr>
      </w:pPr>
      <w:bookmarkStart w:id="13" w:name="_Toc250701966"/>
      <w:bookmarkStart w:id="14" w:name="_Toc258785928"/>
      <w:bookmarkStart w:id="15" w:name="_Toc291685464"/>
      <w:bookmarkStart w:id="16" w:name="_Toc292265414"/>
      <w:bookmarkStart w:id="17" w:name="_Toc314660693"/>
      <w:bookmarkStart w:id="18" w:name="_Toc315632641"/>
      <w:bookmarkStart w:id="19" w:name="_Toc401908482"/>
      <w:bookmarkStart w:id="20" w:name="_Toc48103288"/>
      <w:bookmarkStart w:id="21" w:name="_Toc191811562"/>
      <w:r w:rsidRPr="00540FD1">
        <w:rPr>
          <w:rFonts w:ascii="Calibri" w:hAnsi="Calibri" w:cs="Calibri"/>
        </w:rPr>
        <w:t>Údaje a doklady o zpracovateli dokumentace</w:t>
      </w:r>
      <w:bookmarkEnd w:id="13"/>
      <w:bookmarkEnd w:id="14"/>
      <w:bookmarkEnd w:id="15"/>
      <w:bookmarkEnd w:id="16"/>
      <w:bookmarkEnd w:id="17"/>
      <w:bookmarkEnd w:id="18"/>
      <w:bookmarkEnd w:id="19"/>
      <w:r w:rsidRPr="00540FD1">
        <w:rPr>
          <w:rFonts w:ascii="Calibri" w:hAnsi="Calibri" w:cs="Calibri"/>
        </w:rPr>
        <w:t xml:space="preserve"> </w:t>
      </w:r>
      <w:bookmarkEnd w:id="20"/>
      <w:bookmarkEnd w:id="21"/>
      <w:r>
        <w:tab/>
      </w:r>
    </w:p>
    <w:p w:rsidR="0078697B" w:rsidRPr="00540FD1" w:rsidRDefault="0078697B" w:rsidP="00824D76"/>
    <w:p w:rsidR="0078697B" w:rsidRPr="00540FD1" w:rsidRDefault="0078697B" w:rsidP="00540FD1">
      <w:pPr>
        <w:pStyle w:val="Nadpis3"/>
        <w:numPr>
          <w:ilvl w:val="2"/>
          <w:numId w:val="3"/>
        </w:numPr>
        <w:autoSpaceDE/>
        <w:autoSpaceDN/>
        <w:spacing w:before="0" w:after="60" w:line="280" w:lineRule="atLeast"/>
        <w:ind w:left="720" w:hanging="720"/>
        <w:jc w:val="both"/>
        <w:rPr>
          <w:rFonts w:ascii="Calibri" w:hAnsi="Calibri" w:cs="Calibri"/>
        </w:rPr>
      </w:pPr>
      <w:bookmarkStart w:id="22" w:name="_Toc401908483"/>
      <w:r w:rsidRPr="00540FD1">
        <w:rPr>
          <w:rFonts w:ascii="Calibri" w:hAnsi="Calibri" w:cs="Calibri"/>
        </w:rPr>
        <w:t>Údaje o zpracovateli dílčí části projektové dokumentace</w:t>
      </w:r>
      <w:bookmarkEnd w:id="22"/>
    </w:p>
    <w:p w:rsidR="0078697B" w:rsidRPr="00540FD1" w:rsidRDefault="0078697B" w:rsidP="00824D76">
      <w:r w:rsidRPr="00540FD1">
        <w:t xml:space="preserve">jméno (název): </w:t>
      </w:r>
      <w:r w:rsidRPr="00540FD1">
        <w:tab/>
      </w:r>
      <w:r w:rsidRPr="00540FD1">
        <w:tab/>
        <w:t>MZ Liberec a.s.</w:t>
      </w:r>
    </w:p>
    <w:p w:rsidR="0078697B" w:rsidRPr="00540FD1" w:rsidRDefault="0078697B" w:rsidP="00824D76">
      <w:r w:rsidRPr="00540FD1">
        <w:t>adresa (sídlo):</w:t>
      </w:r>
      <w:r w:rsidRPr="00540FD1">
        <w:tab/>
      </w:r>
      <w:r w:rsidRPr="00540FD1">
        <w:tab/>
      </w:r>
      <w:r w:rsidRPr="00540FD1">
        <w:tab/>
        <w:t>U Nisy 362/6, 460 01 Liberec</w:t>
      </w:r>
    </w:p>
    <w:p w:rsidR="0078697B" w:rsidRPr="00540FD1" w:rsidRDefault="0078697B" w:rsidP="00824D76">
      <w:r w:rsidRPr="00540FD1">
        <w:t>tel.:</w:t>
      </w:r>
      <w:r w:rsidRPr="00540FD1">
        <w:tab/>
      </w:r>
      <w:r w:rsidRPr="00540FD1">
        <w:tab/>
      </w:r>
      <w:r w:rsidRPr="00540FD1">
        <w:tab/>
      </w:r>
      <w:r w:rsidRPr="00540FD1">
        <w:tab/>
        <w:t>+420 488 040 111</w:t>
      </w:r>
    </w:p>
    <w:p w:rsidR="0078697B" w:rsidRPr="00540FD1" w:rsidRDefault="0078697B" w:rsidP="00824D76">
      <w:r w:rsidRPr="00540FD1">
        <w:t xml:space="preserve">fax: </w:t>
      </w:r>
      <w:r w:rsidRPr="00540FD1">
        <w:tab/>
      </w:r>
      <w:r w:rsidRPr="00540FD1">
        <w:tab/>
      </w:r>
      <w:r w:rsidRPr="00540FD1">
        <w:tab/>
      </w:r>
      <w:r w:rsidRPr="00540FD1">
        <w:tab/>
        <w:t>+420 488 040 326</w:t>
      </w:r>
    </w:p>
    <w:p w:rsidR="0078697B" w:rsidRDefault="0078697B" w:rsidP="00824D76">
      <w:r w:rsidRPr="00540FD1">
        <w:t xml:space="preserve">e-mail: </w:t>
      </w:r>
      <w:r w:rsidRPr="00540FD1">
        <w:tab/>
      </w:r>
      <w:r w:rsidRPr="00540FD1">
        <w:tab/>
      </w:r>
      <w:r w:rsidRPr="00540FD1">
        <w:tab/>
      </w:r>
      <w:hyperlink r:id="rId9" w:history="1">
        <w:r w:rsidRPr="00CA3FE9">
          <w:rPr>
            <w:rStyle w:val="Hypertextovodkaz"/>
            <w:rFonts w:cs="Calibri"/>
          </w:rPr>
          <w:t>info@mzliberec.cz</w:t>
        </w:r>
      </w:hyperlink>
    </w:p>
    <w:p w:rsidR="0078697B" w:rsidRPr="00540FD1" w:rsidRDefault="0078697B" w:rsidP="00824D76"/>
    <w:p w:rsidR="0078697B" w:rsidRPr="00540FD1" w:rsidRDefault="0078697B" w:rsidP="00824D76"/>
    <w:p w:rsidR="0078697B" w:rsidRPr="00540FD1" w:rsidRDefault="0078697B" w:rsidP="00824D76"/>
    <w:p w:rsidR="0078697B" w:rsidRPr="00540FD1" w:rsidRDefault="0078697B" w:rsidP="00824D76"/>
    <w:p w:rsidR="0078697B" w:rsidRDefault="0078697B" w:rsidP="00824D76"/>
    <w:p w:rsidR="00141642" w:rsidRDefault="00141642" w:rsidP="00824D76"/>
    <w:p w:rsidR="00141642" w:rsidRDefault="00141642" w:rsidP="00824D76"/>
    <w:p w:rsidR="00141642" w:rsidRDefault="00141642" w:rsidP="00824D76"/>
    <w:p w:rsidR="00141642" w:rsidRDefault="00141642" w:rsidP="00824D76"/>
    <w:p w:rsidR="00141642" w:rsidRDefault="00141642" w:rsidP="00824D76"/>
    <w:p w:rsidR="00141642" w:rsidRDefault="00141642" w:rsidP="00824D76"/>
    <w:p w:rsidR="00141642" w:rsidRDefault="00141642" w:rsidP="00824D76"/>
    <w:p w:rsidR="00141642" w:rsidRPr="00540FD1" w:rsidRDefault="00141642" w:rsidP="00824D76"/>
    <w:p w:rsidR="0078697B" w:rsidRDefault="0078697B" w:rsidP="00824D76"/>
    <w:p w:rsidR="00FE56D1" w:rsidRDefault="00FE56D1" w:rsidP="00824D76"/>
    <w:p w:rsidR="00FE56D1" w:rsidRPr="00540FD1" w:rsidRDefault="00FE56D1" w:rsidP="00824D76"/>
    <w:p w:rsidR="0078697B" w:rsidRPr="00540FD1" w:rsidRDefault="0078697B" w:rsidP="00824D76"/>
    <w:p w:rsidR="0078697B" w:rsidRPr="00540FD1" w:rsidRDefault="0078697B" w:rsidP="00824D76"/>
    <w:p w:rsidR="0078697B" w:rsidRPr="00540FD1" w:rsidRDefault="0078697B" w:rsidP="00824D76">
      <w:pPr>
        <w:pStyle w:val="Nadpis1"/>
        <w:pBdr>
          <w:bottom w:val="single" w:sz="4" w:space="1" w:color="auto"/>
        </w:pBdr>
        <w:suppressAutoHyphens w:val="0"/>
        <w:autoSpaceDE/>
        <w:autoSpaceDN/>
        <w:spacing w:before="240" w:after="60"/>
        <w:ind w:left="432" w:hanging="432"/>
        <w:jc w:val="center"/>
        <w:rPr>
          <w:rFonts w:ascii="Calibri" w:hAnsi="Calibri" w:cs="Calibri"/>
        </w:rPr>
      </w:pPr>
      <w:bookmarkStart w:id="23" w:name="_Toc401908484"/>
      <w:bookmarkStart w:id="24" w:name="_Ref148928794"/>
      <w:bookmarkStart w:id="25" w:name="_Ref148928891"/>
      <w:r>
        <w:rPr>
          <w:rFonts w:ascii="Calibri" w:hAnsi="Calibri" w:cs="Calibri"/>
        </w:rPr>
        <w:lastRenderedPageBreak/>
        <w:t>T</w:t>
      </w:r>
      <w:r w:rsidRPr="00540FD1">
        <w:rPr>
          <w:rFonts w:ascii="Calibri" w:hAnsi="Calibri" w:cs="Calibri"/>
        </w:rPr>
        <w:t>ECHNICKÁ ZPRÁVA</w:t>
      </w:r>
      <w:bookmarkEnd w:id="23"/>
    </w:p>
    <w:p w:rsidR="0078697B" w:rsidRPr="00540FD1" w:rsidRDefault="0078697B" w:rsidP="00824D76">
      <w:pPr>
        <w:rPr>
          <w:b/>
          <w:bCs/>
          <w:u w:val="single"/>
        </w:rPr>
      </w:pPr>
    </w:p>
    <w:p w:rsidR="0078697B" w:rsidRDefault="0078697B" w:rsidP="00EB7207">
      <w:pPr>
        <w:jc w:val="center"/>
      </w:pPr>
      <w:r w:rsidRPr="00540FD1">
        <w:t xml:space="preserve">K dokumentaci </w:t>
      </w:r>
      <w:r w:rsidR="00C534F3">
        <w:t xml:space="preserve">pro provedení stavby - </w:t>
      </w:r>
      <w:r>
        <w:t>rozvody medicinálních plynů</w:t>
      </w:r>
      <w:r w:rsidRPr="00540FD1">
        <w:t xml:space="preserve"> na akci</w:t>
      </w:r>
    </w:p>
    <w:p w:rsidR="003A6443" w:rsidRPr="00540FD1" w:rsidRDefault="003A6443" w:rsidP="00EB7207">
      <w:pPr>
        <w:jc w:val="center"/>
      </w:pPr>
    </w:p>
    <w:p w:rsidR="003A6443" w:rsidRDefault="0078697B" w:rsidP="00477060">
      <w:pPr>
        <w:jc w:val="center"/>
        <w:rPr>
          <w:b/>
          <w:bCs/>
        </w:rPr>
      </w:pPr>
      <w:r w:rsidRPr="00540FD1">
        <w:rPr>
          <w:b/>
          <w:bCs/>
        </w:rPr>
        <w:t>„</w:t>
      </w:r>
      <w:r w:rsidR="00C32C3A">
        <w:rPr>
          <w:b/>
          <w:bCs/>
        </w:rPr>
        <w:t>Dětská chirurgie – ambulantní část</w:t>
      </w:r>
      <w:r w:rsidR="003A6443">
        <w:rPr>
          <w:b/>
          <w:bCs/>
        </w:rPr>
        <w:t>, Pavilon D2,</w:t>
      </w:r>
    </w:p>
    <w:p w:rsidR="0078697B" w:rsidRPr="00477060" w:rsidRDefault="003A6443" w:rsidP="00477060">
      <w:pPr>
        <w:jc w:val="center"/>
        <w:rPr>
          <w:b/>
          <w:bCs/>
        </w:rPr>
      </w:pPr>
      <w:r>
        <w:rPr>
          <w:b/>
          <w:bCs/>
        </w:rPr>
        <w:t>Masarykova nemocnice, Ústí nad Labem</w:t>
      </w:r>
      <w:r w:rsidR="0078697B" w:rsidRPr="00540FD1">
        <w:rPr>
          <w:b/>
          <w:bCs/>
        </w:rPr>
        <w:t>“.</w:t>
      </w:r>
    </w:p>
    <w:p w:rsidR="0078697B" w:rsidRPr="00540FD1" w:rsidRDefault="0078697B" w:rsidP="00540FD1">
      <w:pPr>
        <w:pStyle w:val="Nadpis2"/>
        <w:numPr>
          <w:ilvl w:val="1"/>
          <w:numId w:val="6"/>
        </w:numPr>
        <w:autoSpaceDE/>
        <w:autoSpaceDN/>
        <w:spacing w:before="120" w:line="280" w:lineRule="atLeast"/>
        <w:jc w:val="both"/>
        <w:rPr>
          <w:rFonts w:ascii="Calibri" w:hAnsi="Calibri" w:cs="Calibri"/>
        </w:rPr>
      </w:pPr>
      <w:bookmarkStart w:id="26" w:name="_Toc401908485"/>
      <w:r w:rsidRPr="00540FD1">
        <w:rPr>
          <w:rFonts w:ascii="Calibri" w:hAnsi="Calibri" w:cs="Calibri"/>
        </w:rPr>
        <w:t>Rozsah</w:t>
      </w:r>
      <w:bookmarkEnd w:id="24"/>
      <w:bookmarkEnd w:id="25"/>
      <w:bookmarkEnd w:id="26"/>
    </w:p>
    <w:p w:rsidR="0078697B" w:rsidRPr="00540FD1" w:rsidRDefault="0078697B" w:rsidP="00B172FD">
      <w:pPr>
        <w:ind w:right="-1" w:firstLine="720"/>
        <w:jc w:val="both"/>
      </w:pPr>
      <w:r w:rsidRPr="00540FD1">
        <w:t xml:space="preserve">Na základě objednávky a konzultace zástupce MZ Liberec a.s. </w:t>
      </w:r>
      <w:r>
        <w:t xml:space="preserve">projektanta p.  Štajera ml. se zástupcem </w:t>
      </w:r>
      <w:r w:rsidR="003A6443">
        <w:t>HIP Ing. Hladíkem</w:t>
      </w:r>
      <w:r>
        <w:t xml:space="preserve">, byla vypracována tato PD. Dokumentace byla vypracována </w:t>
      </w:r>
      <w:r w:rsidR="00694F3D">
        <w:t xml:space="preserve">dle </w:t>
      </w:r>
      <w:r w:rsidR="006A03C7">
        <w:t>požadavků uživatele, které byly konzultovány se zpracovatelem této dokumentace</w:t>
      </w:r>
    </w:p>
    <w:p w:rsidR="0078697B" w:rsidRPr="00540FD1" w:rsidRDefault="0078697B" w:rsidP="00B172FD">
      <w:pPr>
        <w:jc w:val="both"/>
      </w:pPr>
      <w:r w:rsidRPr="00540FD1">
        <w:tab/>
        <w:t>Technická zpráva je v souladu s ČSN 07 8304, ČSN 73 0802, ČSN EN ISO 7396-</w:t>
      </w:r>
      <w:smartTag w:uri="urn:schemas-microsoft-com:office:smarttags" w:element="metricconverter">
        <w:smartTagPr>
          <w:attr w:name="ProductID" w:val="1 a"/>
        </w:smartTagPr>
        <w:r w:rsidRPr="00540FD1">
          <w:t>1 a</w:t>
        </w:r>
      </w:smartTag>
      <w:r w:rsidRPr="00540FD1">
        <w:t xml:space="preserve"> normami souvisejícími. Při montáži je nutné dodržovat zákon č. 309/2006 Sb. a nařízení vlády č. 591/2006 Sb.</w:t>
      </w:r>
    </w:p>
    <w:p w:rsidR="0078697B" w:rsidRPr="00540FD1" w:rsidRDefault="0078697B" w:rsidP="00B172FD">
      <w:pPr>
        <w:jc w:val="both"/>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27" w:name="_Toc401908486"/>
      <w:r w:rsidRPr="00540FD1">
        <w:rPr>
          <w:rFonts w:ascii="Calibri" w:hAnsi="Calibri" w:cs="Calibri"/>
        </w:rPr>
        <w:t>Upozornění</w:t>
      </w:r>
      <w:bookmarkEnd w:id="27"/>
    </w:p>
    <w:p w:rsidR="0078697B" w:rsidRPr="00540FD1" w:rsidRDefault="0078697B" w:rsidP="00824D76">
      <w:pPr>
        <w:pStyle w:val="Normln1"/>
      </w:pPr>
      <w:r w:rsidRPr="00540FD1">
        <w:t>Projektová dokumentace se skládá z výkresové části, výkazů materiálu (rozpočtu) a technických zpráv. Proto stačí, aby navržené řešení bylo uvedeno v jediné z těchto částí. V případě nejasností je třeba kontaktovat projektanta.</w:t>
      </w:r>
    </w:p>
    <w:p w:rsidR="0078697B" w:rsidRPr="00540FD1" w:rsidRDefault="0078697B" w:rsidP="00824D76">
      <w:pPr>
        <w:pStyle w:val="Normln1"/>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28" w:name="_Toc401908487"/>
      <w:r w:rsidRPr="00540FD1">
        <w:rPr>
          <w:rFonts w:ascii="Calibri" w:hAnsi="Calibri" w:cs="Calibri"/>
        </w:rPr>
        <w:t>Podklady</w:t>
      </w:r>
      <w:bookmarkEnd w:id="28"/>
    </w:p>
    <w:p w:rsidR="0078697B" w:rsidRDefault="0078697B" w:rsidP="00540FD1">
      <w:pPr>
        <w:numPr>
          <w:ilvl w:val="0"/>
          <w:numId w:val="1"/>
        </w:numPr>
        <w:tabs>
          <w:tab w:val="clear" w:pos="720"/>
        </w:tabs>
        <w:ind w:left="567" w:hanging="283"/>
      </w:pPr>
      <w:r w:rsidRPr="00540FD1">
        <w:t xml:space="preserve">stavební výkresy </w:t>
      </w:r>
    </w:p>
    <w:p w:rsidR="00E91B6F" w:rsidRPr="00540FD1" w:rsidRDefault="00E91B6F" w:rsidP="00540FD1">
      <w:pPr>
        <w:numPr>
          <w:ilvl w:val="0"/>
          <w:numId w:val="1"/>
        </w:numPr>
        <w:tabs>
          <w:tab w:val="clear" w:pos="720"/>
        </w:tabs>
        <w:ind w:left="567" w:hanging="283"/>
      </w:pPr>
      <w:r>
        <w:t>požadavky uživatele</w:t>
      </w:r>
    </w:p>
    <w:p w:rsidR="0078697B" w:rsidRPr="00540FD1" w:rsidRDefault="0078697B" w:rsidP="00540FD1">
      <w:pPr>
        <w:numPr>
          <w:ilvl w:val="0"/>
          <w:numId w:val="1"/>
        </w:numPr>
        <w:tabs>
          <w:tab w:val="clear" w:pos="720"/>
        </w:tabs>
        <w:ind w:left="567" w:hanging="283"/>
      </w:pPr>
      <w:r w:rsidRPr="00540FD1">
        <w:t>požadavky ostatních profesí</w:t>
      </w:r>
    </w:p>
    <w:p w:rsidR="0078697B" w:rsidRPr="00540FD1" w:rsidRDefault="0078697B" w:rsidP="00540FD1">
      <w:pPr>
        <w:numPr>
          <w:ilvl w:val="0"/>
          <w:numId w:val="1"/>
        </w:numPr>
        <w:tabs>
          <w:tab w:val="clear" w:pos="720"/>
        </w:tabs>
        <w:ind w:left="567" w:hanging="283"/>
      </w:pPr>
      <w:r w:rsidRPr="00540FD1">
        <w:t>dokumentace je v souladu s ČSN 07 8304, ČSN 73 0802, ČSN EN ISO 7396-</w:t>
      </w:r>
      <w:smartTag w:uri="urn:schemas-microsoft-com:office:smarttags" w:element="metricconverter">
        <w:smartTagPr>
          <w:attr w:name="ProductID" w:val="1 a"/>
        </w:smartTagPr>
        <w:r w:rsidRPr="00540FD1">
          <w:t>1 a</w:t>
        </w:r>
      </w:smartTag>
      <w:r w:rsidRPr="00540FD1">
        <w:t xml:space="preserve"> normami souvisejícími. Při montáži je nutné dodržovat zákon č. 309/2006 Sb. a nařízení vlády č. 591/2006 Sb.</w:t>
      </w:r>
    </w:p>
    <w:p w:rsidR="0078697B" w:rsidRPr="00540FD1" w:rsidRDefault="0078697B" w:rsidP="00824D76">
      <w:pPr>
        <w:pStyle w:val="Normln1"/>
        <w:ind w:firstLine="0"/>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29" w:name="_Toc401908488"/>
      <w:r w:rsidRPr="00540FD1">
        <w:rPr>
          <w:rFonts w:ascii="Calibri" w:hAnsi="Calibri" w:cs="Calibri"/>
        </w:rPr>
        <w:t>Zdroje medicinálních plynů</w:t>
      </w:r>
      <w:bookmarkEnd w:id="29"/>
      <w:r w:rsidRPr="00540FD1">
        <w:rPr>
          <w:rFonts w:ascii="Calibri" w:hAnsi="Calibri" w:cs="Calibri"/>
        </w:rPr>
        <w:t xml:space="preserve"> </w:t>
      </w:r>
    </w:p>
    <w:p w:rsidR="0078697B" w:rsidRPr="00540FD1" w:rsidRDefault="0078697B" w:rsidP="00824D76">
      <w:pPr>
        <w:pStyle w:val="NormlnIMP"/>
        <w:rPr>
          <w:b/>
          <w:bCs/>
          <w:sz w:val="24"/>
          <w:szCs w:val="24"/>
          <w:u w:val="single"/>
        </w:rPr>
      </w:pPr>
    </w:p>
    <w:p w:rsidR="0078697B" w:rsidRPr="00540FD1" w:rsidRDefault="0078697B" w:rsidP="000A7F43">
      <w:pPr>
        <w:pStyle w:val="Styl1"/>
        <w:rPr>
          <w:rFonts w:ascii="Calibri" w:hAnsi="Calibri" w:cs="Calibri"/>
          <w:sz w:val="24"/>
          <w:szCs w:val="24"/>
        </w:rPr>
      </w:pPr>
      <w:bookmarkStart w:id="30" w:name="_Toc401908489"/>
      <w:r w:rsidRPr="00540FD1">
        <w:rPr>
          <w:rFonts w:ascii="Calibri" w:hAnsi="Calibri" w:cs="Calibri"/>
          <w:sz w:val="24"/>
          <w:szCs w:val="24"/>
        </w:rPr>
        <w:t>Zdroj kyslíku – O</w:t>
      </w:r>
      <w:r w:rsidRPr="00540FD1">
        <w:rPr>
          <w:rFonts w:ascii="Calibri" w:hAnsi="Calibri" w:cs="Calibri"/>
          <w:sz w:val="24"/>
          <w:szCs w:val="24"/>
          <w:vertAlign w:val="subscript"/>
        </w:rPr>
        <w:t>2</w:t>
      </w:r>
      <w:r w:rsidRPr="00540FD1">
        <w:rPr>
          <w:rFonts w:ascii="Calibri" w:hAnsi="Calibri" w:cs="Calibri"/>
          <w:sz w:val="24"/>
          <w:szCs w:val="24"/>
        </w:rPr>
        <w:t>:</w:t>
      </w:r>
      <w:bookmarkEnd w:id="30"/>
    </w:p>
    <w:p w:rsidR="0078697B" w:rsidRDefault="0078697B" w:rsidP="00477060">
      <w:pPr>
        <w:ind w:firstLine="709"/>
      </w:pPr>
      <w:r w:rsidRPr="00EB7207">
        <w:t xml:space="preserve">Jako hlavní zdroj kyslíku bude stávající odpařovací stanice – tuto stanici </w:t>
      </w:r>
      <w:r>
        <w:t xml:space="preserve">tento </w:t>
      </w:r>
      <w:r w:rsidRPr="00EB7207">
        <w:t>projekt neřeší.</w:t>
      </w:r>
    </w:p>
    <w:p w:rsidR="00030EB5" w:rsidRDefault="00030EB5" w:rsidP="003A6443"/>
    <w:p w:rsidR="00E91B6F" w:rsidRPr="00540FD1" w:rsidRDefault="00030EB5" w:rsidP="00E91B6F">
      <w:pPr>
        <w:pStyle w:val="Styl1"/>
        <w:rPr>
          <w:rFonts w:ascii="Calibri" w:hAnsi="Calibri" w:cs="Calibri"/>
          <w:sz w:val="24"/>
          <w:szCs w:val="24"/>
        </w:rPr>
      </w:pPr>
      <w:bookmarkStart w:id="31" w:name="_Toc401908490"/>
      <w:r>
        <w:rPr>
          <w:rFonts w:ascii="Calibri" w:hAnsi="Calibri" w:cs="Calibri"/>
          <w:sz w:val="24"/>
          <w:szCs w:val="24"/>
        </w:rPr>
        <w:t>Zdroj stlačeného vzduchu</w:t>
      </w:r>
      <w:r w:rsidR="00E91B6F" w:rsidRPr="00540FD1">
        <w:rPr>
          <w:rFonts w:ascii="Calibri" w:hAnsi="Calibri" w:cs="Calibri"/>
          <w:sz w:val="24"/>
          <w:szCs w:val="24"/>
        </w:rPr>
        <w:t xml:space="preserve"> – </w:t>
      </w:r>
      <w:r>
        <w:rPr>
          <w:rFonts w:ascii="Calibri" w:hAnsi="Calibri" w:cs="Calibri"/>
          <w:sz w:val="24"/>
          <w:szCs w:val="24"/>
        </w:rPr>
        <w:t>Air</w:t>
      </w:r>
      <w:r>
        <w:rPr>
          <w:rFonts w:ascii="Calibri" w:hAnsi="Calibri" w:cs="Calibri"/>
          <w:sz w:val="24"/>
          <w:szCs w:val="24"/>
          <w:vertAlign w:val="subscript"/>
        </w:rPr>
        <w:t>4bar</w:t>
      </w:r>
      <w:r w:rsidR="00E91B6F" w:rsidRPr="00540FD1">
        <w:rPr>
          <w:rFonts w:ascii="Calibri" w:hAnsi="Calibri" w:cs="Calibri"/>
          <w:sz w:val="24"/>
          <w:szCs w:val="24"/>
        </w:rPr>
        <w:t>:</w:t>
      </w:r>
      <w:bookmarkEnd w:id="31"/>
    </w:p>
    <w:p w:rsidR="00E91B6F" w:rsidRDefault="00030EB5" w:rsidP="00E91B6F">
      <w:pPr>
        <w:ind w:firstLine="709"/>
      </w:pPr>
      <w:r>
        <w:t xml:space="preserve">Jako zdroj stlačeného vzduchu pro dýchání pacientů bude použita stávající </w:t>
      </w:r>
      <w:r w:rsidR="006A03C7">
        <w:t>k</w:t>
      </w:r>
      <w:r>
        <w:t>ompresorová stanice. Tuto stanici projekt neřeší.</w:t>
      </w:r>
    </w:p>
    <w:p w:rsidR="00030EB5" w:rsidRDefault="00030EB5" w:rsidP="00E91B6F">
      <w:pPr>
        <w:ind w:firstLine="709"/>
      </w:pPr>
    </w:p>
    <w:p w:rsidR="00030EB5" w:rsidRPr="00540FD1" w:rsidRDefault="00030EB5" w:rsidP="00030EB5">
      <w:pPr>
        <w:pStyle w:val="Styl1"/>
        <w:rPr>
          <w:rFonts w:ascii="Calibri" w:hAnsi="Calibri" w:cs="Calibri"/>
          <w:sz w:val="24"/>
          <w:szCs w:val="24"/>
        </w:rPr>
      </w:pPr>
      <w:bookmarkStart w:id="32" w:name="_Toc401908491"/>
      <w:r>
        <w:rPr>
          <w:rFonts w:ascii="Calibri" w:hAnsi="Calibri" w:cs="Calibri"/>
          <w:sz w:val="24"/>
          <w:szCs w:val="24"/>
        </w:rPr>
        <w:lastRenderedPageBreak/>
        <w:t>Zdroj vakua</w:t>
      </w:r>
      <w:r w:rsidRPr="00540FD1">
        <w:rPr>
          <w:rFonts w:ascii="Calibri" w:hAnsi="Calibri" w:cs="Calibri"/>
          <w:sz w:val="24"/>
          <w:szCs w:val="24"/>
        </w:rPr>
        <w:t xml:space="preserve"> – </w:t>
      </w:r>
      <w:r>
        <w:rPr>
          <w:rFonts w:ascii="Calibri" w:hAnsi="Calibri" w:cs="Calibri"/>
          <w:sz w:val="24"/>
          <w:szCs w:val="24"/>
        </w:rPr>
        <w:t>Vac</w:t>
      </w:r>
      <w:r w:rsidRPr="00540FD1">
        <w:rPr>
          <w:rFonts w:ascii="Calibri" w:hAnsi="Calibri" w:cs="Calibri"/>
          <w:sz w:val="24"/>
          <w:szCs w:val="24"/>
        </w:rPr>
        <w:t>:</w:t>
      </w:r>
      <w:bookmarkEnd w:id="32"/>
    </w:p>
    <w:p w:rsidR="00030EB5" w:rsidRDefault="006A03C7" w:rsidP="00030EB5">
      <w:pPr>
        <w:ind w:firstLine="709"/>
      </w:pPr>
      <w:r>
        <w:t>Z</w:t>
      </w:r>
      <w:r w:rsidR="006009B5">
        <w:t>droj vakua v objektu není. Rozvody vakua budou v prostoru operačních sálů pouze připraveny a budou dopojeny až po vybudování vakuové stanice a následném přivedení přívodního potrubí.</w:t>
      </w:r>
    </w:p>
    <w:p w:rsidR="0078697B" w:rsidRDefault="0078697B" w:rsidP="00377784">
      <w:pPr>
        <w:jc w:val="both"/>
      </w:pPr>
    </w:p>
    <w:p w:rsidR="0078697B" w:rsidRPr="00377784"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33" w:name="_Toc401908492"/>
      <w:r w:rsidRPr="00377784">
        <w:rPr>
          <w:rFonts w:ascii="Calibri" w:hAnsi="Calibri" w:cs="Calibri"/>
        </w:rPr>
        <w:t>Vnitřní rozvody</w:t>
      </w:r>
      <w:bookmarkEnd w:id="33"/>
      <w:r w:rsidRPr="00377784">
        <w:rPr>
          <w:rFonts w:ascii="Calibri" w:hAnsi="Calibri" w:cs="Calibri"/>
        </w:rPr>
        <w:t xml:space="preserve"> </w:t>
      </w:r>
    </w:p>
    <w:p w:rsidR="0078697B" w:rsidRDefault="0078697B" w:rsidP="00377784">
      <w:pPr>
        <w:jc w:val="both"/>
        <w:rPr>
          <w:u w:val="single"/>
        </w:rPr>
      </w:pPr>
      <w:r>
        <w:rPr>
          <w:u w:val="single"/>
        </w:rPr>
        <w:t>Rozvody medicinálních plynů v objektu</w:t>
      </w:r>
    </w:p>
    <w:p w:rsidR="0078697B" w:rsidRDefault="0078697B" w:rsidP="00377784">
      <w:pPr>
        <w:jc w:val="both"/>
      </w:pPr>
      <w:r>
        <w:rPr>
          <w:u w:val="single"/>
        </w:rPr>
        <w:t>Upozornění:</w:t>
      </w:r>
      <w:r>
        <w:t xml:space="preserve"> Rozvody kategorie A - tzn. O</w:t>
      </w:r>
      <w:r w:rsidRPr="002A4678">
        <w:rPr>
          <w:sz w:val="16"/>
          <w:szCs w:val="16"/>
        </w:rPr>
        <w:t>2</w:t>
      </w:r>
      <w:r>
        <w:t xml:space="preserve"> - nesmí být veden prostorami chráněných únikových cest podle ČSN EN ISO 7396-1, ČSN 73 0802.</w:t>
      </w:r>
    </w:p>
    <w:p w:rsidR="0078697B" w:rsidRDefault="0078697B" w:rsidP="00377784">
      <w:pPr>
        <w:ind w:firstLine="708"/>
        <w:jc w:val="both"/>
      </w:pPr>
      <w:r>
        <w:t>V návaznosti na výše uvedené stanovisko ČSN EN byla provedena koordinace rozvodů medicinálních plynů s GP a tím stanovena koncepce rozvodů splňujících v plném rozsahu podmiňující požární stanovisko chráněných únikových cest.</w:t>
      </w:r>
    </w:p>
    <w:p w:rsidR="00BC51EC" w:rsidRDefault="006009B5" w:rsidP="006009B5">
      <w:r>
        <w:tab/>
      </w:r>
      <w:r>
        <w:tab/>
      </w:r>
    </w:p>
    <w:p w:rsidR="004068B3" w:rsidRPr="00201BAD" w:rsidRDefault="003A6443" w:rsidP="004068B3">
      <w:pPr>
        <w:pStyle w:val="Styl1"/>
        <w:numPr>
          <w:ilvl w:val="0"/>
          <w:numId w:val="17"/>
        </w:numPr>
        <w:rPr>
          <w:rFonts w:ascii="Calibri" w:hAnsi="Calibri"/>
          <w:sz w:val="24"/>
          <w:szCs w:val="24"/>
        </w:rPr>
      </w:pPr>
      <w:bookmarkStart w:id="34" w:name="_Toc401908493"/>
      <w:r>
        <w:rPr>
          <w:rFonts w:ascii="Calibri" w:hAnsi="Calibri"/>
          <w:sz w:val="24"/>
          <w:szCs w:val="24"/>
        </w:rPr>
        <w:t>1</w:t>
      </w:r>
      <w:r w:rsidR="004068B3">
        <w:rPr>
          <w:rFonts w:ascii="Calibri" w:hAnsi="Calibri"/>
          <w:sz w:val="24"/>
          <w:szCs w:val="24"/>
        </w:rPr>
        <w:t>. nadzemní podlaží</w:t>
      </w:r>
      <w:bookmarkEnd w:id="34"/>
    </w:p>
    <w:p w:rsidR="004068B3" w:rsidRDefault="004068B3" w:rsidP="004068B3">
      <w:pPr>
        <w:jc w:val="both"/>
      </w:pPr>
      <w:r>
        <w:rPr>
          <w:color w:val="000000"/>
        </w:rPr>
        <w:tab/>
      </w:r>
      <w:r>
        <w:t xml:space="preserve">viz. výkres č. </w:t>
      </w:r>
      <w:r w:rsidR="003A6443">
        <w:t>P128</w:t>
      </w:r>
      <w:r w:rsidR="00C32C3A">
        <w:t>3</w:t>
      </w:r>
      <w:r w:rsidR="003A6443">
        <w:t xml:space="preserve"> 003 - 12</w:t>
      </w:r>
    </w:p>
    <w:p w:rsidR="006009B5" w:rsidRDefault="004068B3" w:rsidP="004068B3">
      <w:pPr>
        <w:jc w:val="both"/>
      </w:pPr>
      <w:r>
        <w:tab/>
      </w:r>
      <w:r w:rsidR="006009B5">
        <w:t>Potrubí O</w:t>
      </w:r>
      <w:r w:rsidR="006009B5" w:rsidRPr="006009B5">
        <w:rPr>
          <w:vertAlign w:val="subscript"/>
        </w:rPr>
        <w:t>2</w:t>
      </w:r>
      <w:r w:rsidR="003A6443">
        <w:t xml:space="preserve"> </w:t>
      </w:r>
      <w:r w:rsidR="006009B5">
        <w:t>a Air</w:t>
      </w:r>
      <w:r w:rsidR="006009B5" w:rsidRPr="006009B5">
        <w:rPr>
          <w:vertAlign w:val="subscript"/>
        </w:rPr>
        <w:t>4bar</w:t>
      </w:r>
      <w:r w:rsidR="006009B5">
        <w:t xml:space="preserve"> bude napojeno na stávající rozvod medicinálních plynů. Potrubí vakua bude připraveno na hranici staveniště a bude zaslepeno pro možné provedení tlakové zkoušky na potrubí Vac. </w:t>
      </w:r>
    </w:p>
    <w:p w:rsidR="004068B3" w:rsidRDefault="006009B5" w:rsidP="004068B3">
      <w:pPr>
        <w:jc w:val="both"/>
      </w:pPr>
      <w:r>
        <w:tab/>
        <w:t>Od napojení bu</w:t>
      </w:r>
      <w:r w:rsidR="003A6443">
        <w:t>de potrubí přivedeno k ventilov</w:t>
      </w:r>
      <w:r w:rsidR="00C32C3A">
        <w:t>é</w:t>
      </w:r>
      <w:r>
        <w:t xml:space="preserve"> krabic</w:t>
      </w:r>
      <w:r w:rsidR="00C32C3A">
        <w:t>i</w:t>
      </w:r>
      <w:r>
        <w:t>, která bud</w:t>
      </w:r>
      <w:r w:rsidR="00C32C3A">
        <w:t>e</w:t>
      </w:r>
      <w:r>
        <w:t xml:space="preserve"> umístěn</w:t>
      </w:r>
      <w:r w:rsidR="00C32C3A">
        <w:t>a</w:t>
      </w:r>
      <w:r>
        <w:t xml:space="preserve"> na chodbě </w:t>
      </w:r>
      <w:r w:rsidR="003A6443">
        <w:t>č.</w:t>
      </w:r>
      <w:r w:rsidR="00C32C3A">
        <w:t>117</w:t>
      </w:r>
      <w:r w:rsidR="003A6443">
        <w:t xml:space="preserve">. </w:t>
      </w:r>
      <w:r>
        <w:t>Od ventilov</w:t>
      </w:r>
      <w:r w:rsidR="003A6443">
        <w:t>ých</w:t>
      </w:r>
      <w:r>
        <w:t xml:space="preserve"> krabic </w:t>
      </w:r>
      <w:r w:rsidR="003A6443">
        <w:t xml:space="preserve">bude potrubí vedeno chodbami k odběrným místům </w:t>
      </w:r>
      <w:r w:rsidR="00C32C3A">
        <w:t>ambulance</w:t>
      </w:r>
      <w:r w:rsidR="003A6443">
        <w:t>.</w:t>
      </w:r>
      <w:r>
        <w:t xml:space="preserve"> V těchto místnostech bude potrubí ukončeno v odběrných </w:t>
      </w:r>
      <w:r w:rsidR="00DF4881">
        <w:t xml:space="preserve">místech </w:t>
      </w:r>
      <w:r w:rsidR="004068B3">
        <w:t>viz. tab.</w:t>
      </w:r>
    </w:p>
    <w:p w:rsidR="004068B3" w:rsidRDefault="004068B3" w:rsidP="004068B3">
      <w:pPr>
        <w:jc w:val="both"/>
      </w:pPr>
    </w:p>
    <w:tbl>
      <w:tblPr>
        <w:tblW w:w="11026" w:type="dxa"/>
        <w:tblInd w:w="-853" w:type="dxa"/>
        <w:tblBorders>
          <w:top w:val="single" w:sz="4" w:space="0" w:color="auto"/>
          <w:left w:val="single" w:sz="4" w:space="0" w:color="auto"/>
          <w:bottom w:val="single" w:sz="4" w:space="0" w:color="auto"/>
          <w:right w:val="single" w:sz="4" w:space="0" w:color="auto"/>
          <w:insideH w:val="single" w:sz="18" w:space="0" w:color="auto"/>
          <w:insideV w:val="single" w:sz="6" w:space="0" w:color="auto"/>
        </w:tblBorders>
        <w:tblLook w:val="00A0" w:firstRow="1" w:lastRow="0" w:firstColumn="1" w:lastColumn="0" w:noHBand="0" w:noVBand="0"/>
      </w:tblPr>
      <w:tblGrid>
        <w:gridCol w:w="2095"/>
        <w:gridCol w:w="2410"/>
        <w:gridCol w:w="1843"/>
        <w:gridCol w:w="2126"/>
        <w:gridCol w:w="2552"/>
      </w:tblGrid>
      <w:tr w:rsidR="004068B3" w:rsidRPr="00540FD1" w:rsidTr="00250484">
        <w:tc>
          <w:tcPr>
            <w:tcW w:w="11026" w:type="dxa"/>
            <w:gridSpan w:val="5"/>
            <w:tcBorders>
              <w:top w:val="single" w:sz="4" w:space="0" w:color="auto"/>
              <w:bottom w:val="single" w:sz="4" w:space="0" w:color="auto"/>
            </w:tcBorders>
          </w:tcPr>
          <w:p w:rsidR="004068B3" w:rsidRPr="00540FD1" w:rsidRDefault="004068B3" w:rsidP="00250484">
            <w:pPr>
              <w:jc w:val="center"/>
              <w:rPr>
                <w:b/>
                <w:color w:val="000000"/>
                <w:sz w:val="28"/>
              </w:rPr>
            </w:pPr>
            <w:r w:rsidRPr="00540FD1">
              <w:rPr>
                <w:b/>
                <w:color w:val="000000"/>
                <w:sz w:val="28"/>
              </w:rPr>
              <w:t>Úseky uzavírané jednotlivými ventilovými krabicemi (druhy plynů)</w:t>
            </w:r>
          </w:p>
        </w:tc>
      </w:tr>
      <w:tr w:rsidR="004068B3" w:rsidRPr="00540FD1" w:rsidTr="003A6443">
        <w:tc>
          <w:tcPr>
            <w:tcW w:w="2095" w:type="dxa"/>
            <w:tcBorders>
              <w:top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Číslo ventilové krabice</w:t>
            </w:r>
            <w:r>
              <w:rPr>
                <w:b/>
                <w:color w:val="000000"/>
              </w:rPr>
              <w:t xml:space="preserve"> a umístění</w:t>
            </w:r>
          </w:p>
        </w:tc>
        <w:tc>
          <w:tcPr>
            <w:tcW w:w="2410" w:type="dxa"/>
            <w:tcBorders>
              <w:top w:val="single" w:sz="4" w:space="0" w:color="auto"/>
              <w:left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Uzavíraný úsek (místnosti)</w:t>
            </w:r>
          </w:p>
        </w:tc>
        <w:tc>
          <w:tcPr>
            <w:tcW w:w="1843" w:type="dxa"/>
            <w:tcBorders>
              <w:top w:val="single" w:sz="4" w:space="0" w:color="auto"/>
              <w:left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Druhy plynů ukončení</w:t>
            </w:r>
          </w:p>
        </w:tc>
        <w:tc>
          <w:tcPr>
            <w:tcW w:w="2126" w:type="dxa"/>
            <w:tcBorders>
              <w:top w:val="single" w:sz="4" w:space="0" w:color="auto"/>
              <w:left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Ukončení MP v místnosti</w:t>
            </w:r>
          </w:p>
        </w:tc>
        <w:tc>
          <w:tcPr>
            <w:tcW w:w="2552" w:type="dxa"/>
            <w:tcBorders>
              <w:top w:val="single" w:sz="4" w:space="0" w:color="auto"/>
              <w:left w:val="single" w:sz="4" w:space="0" w:color="auto"/>
              <w:bottom w:val="single" w:sz="4" w:space="0" w:color="auto"/>
            </w:tcBorders>
          </w:tcPr>
          <w:p w:rsidR="004068B3" w:rsidRPr="00540FD1" w:rsidRDefault="004068B3" w:rsidP="00250484">
            <w:pPr>
              <w:rPr>
                <w:b/>
                <w:color w:val="000000"/>
              </w:rPr>
            </w:pPr>
            <w:r w:rsidRPr="00540FD1">
              <w:rPr>
                <w:b/>
                <w:color w:val="000000"/>
              </w:rPr>
              <w:t>Příslušný panel klinické signalizace</w:t>
            </w:r>
          </w:p>
        </w:tc>
      </w:tr>
      <w:tr w:rsidR="00C32C3A" w:rsidRPr="00540FD1" w:rsidTr="00431868">
        <w:trPr>
          <w:trHeight w:val="186"/>
        </w:trPr>
        <w:tc>
          <w:tcPr>
            <w:tcW w:w="2095" w:type="dxa"/>
            <w:vMerge w:val="restart"/>
            <w:tcBorders>
              <w:top w:val="single" w:sz="4" w:space="0" w:color="auto"/>
              <w:right w:val="single" w:sz="4" w:space="0" w:color="auto"/>
            </w:tcBorders>
            <w:vAlign w:val="center"/>
          </w:tcPr>
          <w:p w:rsidR="00C32C3A" w:rsidRPr="00540FD1" w:rsidRDefault="00C32C3A" w:rsidP="00C32C3A">
            <w:pPr>
              <w:jc w:val="center"/>
              <w:rPr>
                <w:color w:val="000000"/>
                <w:sz w:val="20"/>
                <w:szCs w:val="20"/>
              </w:rPr>
            </w:pPr>
            <w:r w:rsidRPr="00540FD1">
              <w:rPr>
                <w:color w:val="000000"/>
                <w:sz w:val="20"/>
                <w:szCs w:val="20"/>
              </w:rPr>
              <w:t>1. VK (O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Vac) chodba č.117</w:t>
            </w:r>
          </w:p>
        </w:tc>
        <w:tc>
          <w:tcPr>
            <w:tcW w:w="2410" w:type="dxa"/>
            <w:tcBorders>
              <w:top w:val="single" w:sz="4" w:space="0" w:color="auto"/>
              <w:left w:val="single" w:sz="4" w:space="0" w:color="auto"/>
              <w:bottom w:val="single" w:sz="4" w:space="0" w:color="auto"/>
              <w:right w:val="single" w:sz="4" w:space="0" w:color="auto"/>
            </w:tcBorders>
            <w:vAlign w:val="center"/>
          </w:tcPr>
          <w:p w:rsidR="00C32C3A" w:rsidRPr="00540FD1" w:rsidRDefault="00C32C3A" w:rsidP="004068B3">
            <w:pPr>
              <w:jc w:val="center"/>
              <w:rPr>
                <w:color w:val="000000"/>
                <w:sz w:val="20"/>
                <w:szCs w:val="20"/>
              </w:rPr>
            </w:pPr>
            <w:r>
              <w:rPr>
                <w:color w:val="000000"/>
                <w:sz w:val="20"/>
                <w:szCs w:val="20"/>
              </w:rPr>
              <w:t>109, 111</w:t>
            </w:r>
          </w:p>
        </w:tc>
        <w:tc>
          <w:tcPr>
            <w:tcW w:w="1843" w:type="dxa"/>
            <w:tcBorders>
              <w:top w:val="single" w:sz="4" w:space="0" w:color="auto"/>
              <w:left w:val="single" w:sz="4" w:space="0" w:color="auto"/>
              <w:bottom w:val="single" w:sz="4" w:space="0" w:color="auto"/>
              <w:right w:val="single" w:sz="4" w:space="0" w:color="auto"/>
            </w:tcBorders>
            <w:vAlign w:val="center"/>
          </w:tcPr>
          <w:p w:rsidR="00C32C3A" w:rsidRPr="00201BAD" w:rsidRDefault="00C32C3A" w:rsidP="003A6443">
            <w:pPr>
              <w:jc w:val="center"/>
              <w:rPr>
                <w:color w:val="000000"/>
                <w:sz w:val="20"/>
                <w:szCs w:val="20"/>
                <w:vertAlign w:val="subscript"/>
              </w:rPr>
            </w:pPr>
            <w:r w:rsidRPr="00540FD1">
              <w:rPr>
                <w:color w:val="000000"/>
                <w:sz w:val="20"/>
                <w:szCs w:val="20"/>
              </w:rPr>
              <w:t>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Vac</w:t>
            </w:r>
          </w:p>
        </w:tc>
        <w:tc>
          <w:tcPr>
            <w:tcW w:w="2126" w:type="dxa"/>
            <w:tcBorders>
              <w:top w:val="single" w:sz="4" w:space="0" w:color="auto"/>
              <w:left w:val="single" w:sz="4" w:space="0" w:color="auto"/>
              <w:bottom w:val="single" w:sz="4" w:space="0" w:color="auto"/>
              <w:right w:val="single" w:sz="4" w:space="0" w:color="auto"/>
            </w:tcBorders>
            <w:vAlign w:val="center"/>
          </w:tcPr>
          <w:p w:rsidR="00C32C3A" w:rsidRPr="00540FD1" w:rsidRDefault="00C32C3A" w:rsidP="003A6443">
            <w:pPr>
              <w:jc w:val="center"/>
              <w:rPr>
                <w:color w:val="000000"/>
                <w:sz w:val="20"/>
                <w:szCs w:val="20"/>
              </w:rPr>
            </w:pPr>
            <w:r>
              <w:rPr>
                <w:color w:val="000000"/>
                <w:sz w:val="20"/>
                <w:szCs w:val="20"/>
              </w:rPr>
              <w:t xml:space="preserve">Lékařské panely </w:t>
            </w:r>
          </w:p>
        </w:tc>
        <w:tc>
          <w:tcPr>
            <w:tcW w:w="2552" w:type="dxa"/>
            <w:vMerge w:val="restart"/>
            <w:tcBorders>
              <w:top w:val="single" w:sz="4" w:space="0" w:color="auto"/>
              <w:left w:val="single" w:sz="4" w:space="0" w:color="auto"/>
            </w:tcBorders>
            <w:vAlign w:val="center"/>
          </w:tcPr>
          <w:p w:rsidR="00C32C3A" w:rsidRPr="00540FD1" w:rsidRDefault="00C32C3A" w:rsidP="00C32C3A">
            <w:pPr>
              <w:jc w:val="center"/>
              <w:rPr>
                <w:color w:val="000000"/>
                <w:sz w:val="20"/>
                <w:szCs w:val="20"/>
              </w:rPr>
            </w:pPr>
            <w:r>
              <w:rPr>
                <w:color w:val="000000"/>
                <w:sz w:val="20"/>
                <w:szCs w:val="20"/>
              </w:rPr>
              <w:t>č. 115</w:t>
            </w:r>
          </w:p>
        </w:tc>
      </w:tr>
      <w:tr w:rsidR="00C32C3A" w:rsidRPr="00540FD1" w:rsidTr="00431868">
        <w:trPr>
          <w:trHeight w:val="498"/>
        </w:trPr>
        <w:tc>
          <w:tcPr>
            <w:tcW w:w="2095" w:type="dxa"/>
            <w:vMerge/>
            <w:tcBorders>
              <w:bottom w:val="single" w:sz="4" w:space="0" w:color="auto"/>
              <w:right w:val="single" w:sz="4" w:space="0" w:color="auto"/>
            </w:tcBorders>
            <w:vAlign w:val="center"/>
          </w:tcPr>
          <w:p w:rsidR="00C32C3A" w:rsidRDefault="00C32C3A" w:rsidP="003A6443">
            <w:pPr>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C32C3A" w:rsidRDefault="00C32C3A" w:rsidP="00250484">
            <w:pPr>
              <w:jc w:val="center"/>
              <w:rPr>
                <w:color w:val="000000"/>
                <w:sz w:val="20"/>
                <w:szCs w:val="20"/>
              </w:rPr>
            </w:pPr>
            <w:r>
              <w:rPr>
                <w:color w:val="000000"/>
                <w:sz w:val="20"/>
                <w:szCs w:val="20"/>
              </w:rPr>
              <w:t>109, 111</w:t>
            </w:r>
          </w:p>
        </w:tc>
        <w:tc>
          <w:tcPr>
            <w:tcW w:w="1843" w:type="dxa"/>
            <w:tcBorders>
              <w:top w:val="single" w:sz="4" w:space="0" w:color="auto"/>
              <w:left w:val="single" w:sz="4" w:space="0" w:color="auto"/>
              <w:bottom w:val="single" w:sz="4" w:space="0" w:color="auto"/>
              <w:right w:val="single" w:sz="4" w:space="0" w:color="auto"/>
            </w:tcBorders>
            <w:vAlign w:val="center"/>
          </w:tcPr>
          <w:p w:rsidR="00C32C3A" w:rsidRPr="00540FD1" w:rsidRDefault="00C32C3A" w:rsidP="00250484">
            <w:pPr>
              <w:jc w:val="center"/>
              <w:rPr>
                <w:color w:val="000000"/>
                <w:sz w:val="20"/>
                <w:szCs w:val="20"/>
              </w:rPr>
            </w:pPr>
            <w:r w:rsidRPr="00540FD1">
              <w:rPr>
                <w:color w:val="000000"/>
                <w:sz w:val="20"/>
                <w:szCs w:val="20"/>
              </w:rPr>
              <w:t>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Vac</w:t>
            </w:r>
          </w:p>
        </w:tc>
        <w:tc>
          <w:tcPr>
            <w:tcW w:w="2126" w:type="dxa"/>
            <w:tcBorders>
              <w:top w:val="single" w:sz="4" w:space="0" w:color="auto"/>
              <w:left w:val="single" w:sz="4" w:space="0" w:color="auto"/>
              <w:bottom w:val="single" w:sz="4" w:space="0" w:color="auto"/>
              <w:right w:val="single" w:sz="4" w:space="0" w:color="auto"/>
            </w:tcBorders>
            <w:vAlign w:val="center"/>
          </w:tcPr>
          <w:p w:rsidR="00C32C3A" w:rsidRDefault="00C32C3A" w:rsidP="00250484">
            <w:pPr>
              <w:jc w:val="center"/>
              <w:rPr>
                <w:color w:val="000000"/>
                <w:sz w:val="20"/>
                <w:szCs w:val="20"/>
              </w:rPr>
            </w:pPr>
            <w:r>
              <w:rPr>
                <w:color w:val="000000"/>
                <w:sz w:val="20"/>
                <w:szCs w:val="20"/>
              </w:rPr>
              <w:t>Pevný stativ</w:t>
            </w:r>
          </w:p>
        </w:tc>
        <w:tc>
          <w:tcPr>
            <w:tcW w:w="2552" w:type="dxa"/>
            <w:vMerge/>
            <w:tcBorders>
              <w:left w:val="single" w:sz="4" w:space="0" w:color="auto"/>
              <w:bottom w:val="single" w:sz="4" w:space="0" w:color="auto"/>
            </w:tcBorders>
            <w:vAlign w:val="center"/>
          </w:tcPr>
          <w:p w:rsidR="00C32C3A" w:rsidRDefault="00C32C3A" w:rsidP="00250484">
            <w:pPr>
              <w:jc w:val="center"/>
              <w:rPr>
                <w:color w:val="000000"/>
                <w:sz w:val="20"/>
                <w:szCs w:val="20"/>
              </w:rPr>
            </w:pPr>
          </w:p>
        </w:tc>
      </w:tr>
    </w:tbl>
    <w:p w:rsidR="004068B3" w:rsidRDefault="004068B3" w:rsidP="004068B3">
      <w:pPr>
        <w:ind w:firstLine="709"/>
        <w:jc w:val="both"/>
        <w:rPr>
          <w:color w:val="000000"/>
        </w:rPr>
      </w:pPr>
    </w:p>
    <w:p w:rsidR="004068B3" w:rsidRDefault="004068B3" w:rsidP="004068B3">
      <w:pPr>
        <w:ind w:firstLine="709"/>
        <w:jc w:val="both"/>
      </w:pPr>
      <w:r>
        <w:rPr>
          <w:color w:val="000000"/>
        </w:rPr>
        <w:t>Ve ventilové krabici</w:t>
      </w:r>
      <w:r w:rsidRPr="008C71B4">
        <w:rPr>
          <w:color w:val="000000"/>
        </w:rPr>
        <w:t xml:space="preserve"> budou instalovány uzavírací ventily, čidla klinického alarmu a místa NIST – vstupy pro účely nouze a údržbu. Vstupní místa NIST jsou opatřena vstupními nástavci dle druhu plynu a s</w:t>
      </w:r>
      <w:r>
        <w:rPr>
          <w:color w:val="000000"/>
        </w:rPr>
        <w:t>l</w:t>
      </w:r>
      <w:r w:rsidRPr="008C71B4">
        <w:rPr>
          <w:color w:val="000000"/>
        </w:rPr>
        <w:t>ouží v případě přerušení dodávky médií z centrálních rozvodů pro nouzové napojení z lokálních zdrojů tj. tlakových lahví přes redukční ventil</w:t>
      </w:r>
      <w:r>
        <w:rPr>
          <w:color w:val="000000"/>
        </w:rPr>
        <w:t xml:space="preserve">. Redukční ventil je nastaven na </w:t>
      </w:r>
      <w:r w:rsidRPr="008C71B4">
        <w:rPr>
          <w:color w:val="000000"/>
        </w:rPr>
        <w:t xml:space="preserve">výstupním </w:t>
      </w:r>
      <w:r>
        <w:rPr>
          <w:color w:val="000000"/>
        </w:rPr>
        <w:t>hodnotu tlaku</w:t>
      </w:r>
      <w:r w:rsidRPr="008C71B4">
        <w:rPr>
          <w:color w:val="000000"/>
        </w:rPr>
        <w:t xml:space="preserve"> 0,4 MPa</w:t>
      </w:r>
      <w:r>
        <w:rPr>
          <w:color w:val="000000"/>
        </w:rPr>
        <w:t>. P</w:t>
      </w:r>
      <w:r w:rsidRPr="008C71B4">
        <w:rPr>
          <w:color w:val="000000"/>
        </w:rPr>
        <w:t>omocí tlakové hadice určené pro dané médium provedeme napojení na příslušné místo NIST.</w:t>
      </w:r>
      <w:r w:rsidRPr="008C71B4">
        <w:t xml:space="preserve">  V tomto případě je hlavní uzávěr na vstupu potrubí do objektu uzavřen tzn. centrální rozvody odděleny a vstupní místa NIST s rychlospojkou pro příslušné médium nám</w:t>
      </w:r>
      <w:r>
        <w:t xml:space="preserve"> zásobují z lokálních zdrojů </w:t>
      </w:r>
      <w:r w:rsidRPr="008C71B4">
        <w:t>v omezeném režimu uvedená oddělení.</w:t>
      </w:r>
    </w:p>
    <w:p w:rsidR="004068B3" w:rsidRDefault="004068B3" w:rsidP="004068B3">
      <w:pPr>
        <w:ind w:firstLine="709"/>
        <w:jc w:val="both"/>
      </w:pPr>
      <w:r>
        <w:t xml:space="preserve">Veškeré horizontální potrubí je vedeno ve větraném nehořlavém  podhledu na konzolkách. </w:t>
      </w:r>
    </w:p>
    <w:p w:rsidR="004068B3" w:rsidRDefault="004068B3" w:rsidP="004068B3">
      <w:pPr>
        <w:jc w:val="both"/>
      </w:pPr>
      <w:r>
        <w:tab/>
        <w:t>Svody potrubí k ventilovým krabicím, instalačním rampám a lékařským panelům jsou vedeny v drážce pod omítkou.</w:t>
      </w:r>
    </w:p>
    <w:p w:rsidR="00935DEF" w:rsidRDefault="00935DEF" w:rsidP="004C25B5">
      <w:pPr>
        <w:jc w:val="both"/>
      </w:pPr>
    </w:p>
    <w:p w:rsidR="0078697B" w:rsidRPr="006F73DE"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35" w:name="_Toc328401365"/>
      <w:bookmarkStart w:id="36" w:name="_Toc401908494"/>
      <w:r>
        <w:rPr>
          <w:rFonts w:ascii="Calibri" w:hAnsi="Calibri" w:cs="Calibri"/>
        </w:rPr>
        <w:lastRenderedPageBreak/>
        <w:t>Požadavky</w:t>
      </w:r>
      <w:r w:rsidRPr="006F73DE">
        <w:rPr>
          <w:rFonts w:ascii="Calibri" w:hAnsi="Calibri" w:cs="Calibri"/>
        </w:rPr>
        <w:t xml:space="preserve"> na ostatní profese</w:t>
      </w:r>
      <w:bookmarkEnd w:id="35"/>
      <w:bookmarkEnd w:id="36"/>
    </w:p>
    <w:p w:rsidR="0078697B" w:rsidRPr="00E675DC" w:rsidRDefault="0078697B" w:rsidP="00DF2389">
      <w:pPr>
        <w:pStyle w:val="Nadpis3"/>
        <w:numPr>
          <w:ilvl w:val="2"/>
          <w:numId w:val="12"/>
        </w:numPr>
        <w:autoSpaceDE/>
        <w:autoSpaceDN/>
        <w:spacing w:before="0" w:after="60" w:line="280" w:lineRule="atLeast"/>
        <w:jc w:val="both"/>
        <w:rPr>
          <w:rFonts w:ascii="Calibri" w:hAnsi="Calibri" w:cs="Calibri"/>
          <w:sz w:val="24"/>
        </w:rPr>
      </w:pPr>
      <w:bookmarkStart w:id="37" w:name="_Toc328401366"/>
      <w:bookmarkStart w:id="38" w:name="_Toc401908495"/>
      <w:r w:rsidRPr="00E675DC">
        <w:rPr>
          <w:rFonts w:ascii="Calibri" w:hAnsi="Calibri" w:cs="Calibri"/>
          <w:sz w:val="24"/>
        </w:rPr>
        <w:t>Stavba:</w:t>
      </w:r>
      <w:bookmarkEnd w:id="37"/>
      <w:bookmarkEnd w:id="38"/>
      <w:r w:rsidRPr="00E675DC">
        <w:rPr>
          <w:rFonts w:ascii="Calibri" w:hAnsi="Calibri" w:cs="Calibri"/>
          <w:sz w:val="24"/>
        </w:rPr>
        <w:t xml:space="preserve">  </w:t>
      </w:r>
    </w:p>
    <w:p w:rsidR="0078697B" w:rsidRDefault="0078697B" w:rsidP="00DF2389">
      <w:pPr>
        <w:numPr>
          <w:ilvl w:val="0"/>
          <w:numId w:val="10"/>
        </w:numPr>
      </w:pPr>
      <w:r>
        <w:t>Rozvody medicinálních plynů</w:t>
      </w:r>
    </w:p>
    <w:p w:rsidR="0078697B" w:rsidRDefault="0078697B" w:rsidP="00377784">
      <w:pPr>
        <w:ind w:left="708"/>
        <w:jc w:val="both"/>
      </w:pPr>
      <w:bookmarkStart w:id="39" w:name="_Toc328401367"/>
      <w:r>
        <w:t>- zhotovení průrazů pro potrubí procházející příčkami, stropem jednotlivých podlaží a vstupy do objektů – zahrnuto v PD medicinální plyny</w:t>
      </w:r>
    </w:p>
    <w:p w:rsidR="0078697B" w:rsidRDefault="0078697B" w:rsidP="00377784">
      <w:pPr>
        <w:tabs>
          <w:tab w:val="left" w:pos="0"/>
        </w:tabs>
        <w:ind w:left="708"/>
        <w:jc w:val="both"/>
      </w:pPr>
      <w:r>
        <w:tab/>
        <w:t>- prostory, kde je proveden rozvod potrubí O</w:t>
      </w:r>
      <w:r w:rsidRPr="006A5A4D">
        <w:rPr>
          <w:sz w:val="16"/>
          <w:szCs w:val="16"/>
        </w:rPr>
        <w:t>2</w:t>
      </w:r>
      <w:r w:rsidR="00C320A4">
        <w:t xml:space="preserve">  - musí být odvětrány</w:t>
      </w:r>
    </w:p>
    <w:p w:rsidR="0078697B" w:rsidRDefault="0078697B" w:rsidP="00377784">
      <w:pPr>
        <w:tabs>
          <w:tab w:val="left" w:pos="0"/>
        </w:tabs>
        <w:ind w:left="708"/>
        <w:jc w:val="both"/>
      </w:pPr>
      <w:r>
        <w:tab/>
        <w:t xml:space="preserve">- pro vertikální svody potrubí, které jsou vedeny ve stěně pod omítkou zhotovit drážky a po osazení potrubí tyto drážky následně zapravit, odvoz suti po bouracích pracích </w:t>
      </w:r>
    </w:p>
    <w:p w:rsidR="004068B3" w:rsidRDefault="004068B3" w:rsidP="00DF4881">
      <w:pPr>
        <w:tabs>
          <w:tab w:val="left" w:pos="0"/>
        </w:tabs>
        <w:ind w:left="708"/>
        <w:jc w:val="both"/>
      </w:pPr>
      <w:r>
        <w:t xml:space="preserve">- zajistit kotvení </w:t>
      </w:r>
      <w:r w:rsidR="00DF4881">
        <w:t>anesteziologických a chirurgických stativů</w:t>
      </w:r>
      <w:r>
        <w:t xml:space="preserve"> dle požadavku dodavatele</w:t>
      </w:r>
      <w:r w:rsidR="00DF4881">
        <w:t xml:space="preserve"> technologie stativů</w:t>
      </w:r>
    </w:p>
    <w:p w:rsidR="0078697B" w:rsidRDefault="0078697B" w:rsidP="00AD2418">
      <w:pPr>
        <w:tabs>
          <w:tab w:val="left" w:pos="0"/>
        </w:tabs>
        <w:jc w:val="both"/>
      </w:pPr>
      <w:r>
        <w:tab/>
        <w:t>- ostrahu objektu</w:t>
      </w:r>
    </w:p>
    <w:p w:rsidR="00C320A4" w:rsidRDefault="00C320A4" w:rsidP="00AD2418">
      <w:pPr>
        <w:tabs>
          <w:tab w:val="left" w:pos="0"/>
        </w:tabs>
        <w:jc w:val="both"/>
      </w:pPr>
    </w:p>
    <w:p w:rsidR="0078697B" w:rsidRPr="00173CC3" w:rsidRDefault="0078697B" w:rsidP="00A64D58">
      <w:pPr>
        <w:pStyle w:val="Nadpis3"/>
        <w:numPr>
          <w:ilvl w:val="2"/>
          <w:numId w:val="12"/>
        </w:numPr>
        <w:autoSpaceDE/>
        <w:autoSpaceDN/>
        <w:spacing w:before="0" w:after="60" w:line="280" w:lineRule="atLeast"/>
        <w:ind w:hanging="720"/>
        <w:jc w:val="both"/>
        <w:rPr>
          <w:rFonts w:ascii="Calibri" w:hAnsi="Calibri" w:cs="Calibri"/>
          <w:sz w:val="24"/>
        </w:rPr>
      </w:pPr>
      <w:bookmarkStart w:id="40" w:name="_Toc401908496"/>
      <w:r w:rsidRPr="00173CC3">
        <w:rPr>
          <w:rFonts w:ascii="Calibri" w:hAnsi="Calibri" w:cs="Calibri"/>
          <w:sz w:val="24"/>
        </w:rPr>
        <w:t>Silnoproud:</w:t>
      </w:r>
      <w:bookmarkEnd w:id="39"/>
      <w:bookmarkEnd w:id="40"/>
    </w:p>
    <w:p w:rsidR="0078697B" w:rsidRDefault="0078697B" w:rsidP="00377784">
      <w:pPr>
        <w:numPr>
          <w:ilvl w:val="0"/>
          <w:numId w:val="13"/>
        </w:numPr>
      </w:pPr>
      <w:r>
        <w:t>Rozvody medicinálních plynů</w:t>
      </w:r>
    </w:p>
    <w:p w:rsidR="0078697B" w:rsidRDefault="0078697B" w:rsidP="00377784">
      <w:pPr>
        <w:ind w:left="720"/>
        <w:jc w:val="both"/>
      </w:pPr>
      <w:r>
        <w:t>- uzemnění rozvodů proti účinkům statické elektřiny</w:t>
      </w:r>
    </w:p>
    <w:p w:rsidR="0078697B" w:rsidRPr="002A770F" w:rsidRDefault="0078697B" w:rsidP="00377784">
      <w:pPr>
        <w:ind w:left="720"/>
        <w:jc w:val="both"/>
      </w:pPr>
      <w:r>
        <w:t>- přívodní svorkovnice technologických prvků není možné používat k rozbočování (smyčkování) vedení elektroinstalací</w:t>
      </w:r>
    </w:p>
    <w:p w:rsidR="0078697B" w:rsidRDefault="0078697B" w:rsidP="00377784">
      <w:pPr>
        <w:ind w:left="720"/>
        <w:jc w:val="both"/>
        <w:rPr>
          <w:u w:val="single"/>
        </w:rPr>
      </w:pPr>
      <w:r>
        <w:t>- přivést kabel 230V z DO obvodu přes samostatný jistič 6A pro signalizační hlásiče klinického nouzového alarmu – viz. Výkresová dokumentace medicinálních plynů</w:t>
      </w:r>
    </w:p>
    <w:p w:rsidR="0078697B" w:rsidRDefault="0078697B" w:rsidP="00333ABB"/>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41" w:name="_Toc401908497"/>
      <w:r w:rsidRPr="00540FD1">
        <w:rPr>
          <w:rFonts w:ascii="Calibri" w:hAnsi="Calibri" w:cs="Calibri"/>
        </w:rPr>
        <w:t>Uzavírací ventily dle ČSN EN ISO 7396-1</w:t>
      </w:r>
      <w:bookmarkEnd w:id="41"/>
    </w:p>
    <w:p w:rsidR="0078697B" w:rsidRPr="00540FD1" w:rsidRDefault="0078697B" w:rsidP="00540FD1">
      <w:pPr>
        <w:pStyle w:val="Styl1"/>
        <w:numPr>
          <w:ilvl w:val="2"/>
          <w:numId w:val="7"/>
        </w:numPr>
        <w:rPr>
          <w:rFonts w:ascii="Calibri" w:hAnsi="Calibri" w:cs="Calibri"/>
          <w:sz w:val="24"/>
          <w:szCs w:val="24"/>
        </w:rPr>
      </w:pPr>
      <w:bookmarkStart w:id="42" w:name="_Toc401908498"/>
      <w:r w:rsidRPr="00540FD1">
        <w:rPr>
          <w:rFonts w:ascii="Calibri" w:hAnsi="Calibri" w:cs="Calibri"/>
          <w:sz w:val="24"/>
          <w:szCs w:val="24"/>
        </w:rPr>
        <w:t>Obslužné uzavírací ventily</w:t>
      </w:r>
      <w:bookmarkEnd w:id="42"/>
      <w:r w:rsidRPr="00540FD1">
        <w:rPr>
          <w:rFonts w:ascii="Calibri" w:hAnsi="Calibri" w:cs="Calibri"/>
          <w:sz w:val="24"/>
          <w:szCs w:val="24"/>
        </w:rPr>
        <w:t xml:space="preserve"> </w:t>
      </w:r>
    </w:p>
    <w:p w:rsidR="0078697B" w:rsidRPr="00540FD1" w:rsidRDefault="0078697B" w:rsidP="00C320A4">
      <w:pPr>
        <w:jc w:val="both"/>
      </w:pPr>
      <w:r w:rsidRPr="00540FD1">
        <w:tab/>
        <w:t>Patří mezi ně hlavní uzávěry při vstupu potrubí medicinálních plynů  do budovy, uzavírací ventily v jednotlivých podlažích na stoupačce potrubí a přístrojové uzavírací ventily.</w:t>
      </w:r>
    </w:p>
    <w:p w:rsidR="0078697B" w:rsidRPr="00540FD1" w:rsidRDefault="0078697B" w:rsidP="00C320A4">
      <w:pPr>
        <w:jc w:val="both"/>
      </w:pPr>
      <w:r w:rsidRPr="00540FD1">
        <w:tab/>
        <w:t>Obslužné uzavírací ventily musí být uzamykatelné v otevřené nebo uzavřené poloze a musí být chráněny proti nedovolené manipulaci.</w:t>
      </w:r>
    </w:p>
    <w:p w:rsidR="0078697B" w:rsidRPr="00540FD1" w:rsidRDefault="0078697B" w:rsidP="00824D76">
      <w:pPr>
        <w:rPr>
          <w:b/>
          <w:bCs/>
          <w:u w:val="single"/>
        </w:rPr>
      </w:pPr>
    </w:p>
    <w:p w:rsidR="0078697B" w:rsidRPr="00540FD1" w:rsidRDefault="0078697B" w:rsidP="00540FD1">
      <w:pPr>
        <w:pStyle w:val="Styl1"/>
        <w:numPr>
          <w:ilvl w:val="2"/>
          <w:numId w:val="7"/>
        </w:numPr>
        <w:rPr>
          <w:rFonts w:ascii="Calibri" w:hAnsi="Calibri" w:cs="Calibri"/>
          <w:sz w:val="24"/>
          <w:szCs w:val="24"/>
        </w:rPr>
      </w:pPr>
      <w:bookmarkStart w:id="43" w:name="_Toc401908499"/>
      <w:r w:rsidRPr="00540FD1">
        <w:rPr>
          <w:rFonts w:ascii="Calibri" w:hAnsi="Calibri" w:cs="Calibri"/>
          <w:sz w:val="24"/>
          <w:szCs w:val="24"/>
        </w:rPr>
        <w:t>Výstupní uzavírací ventily</w:t>
      </w:r>
      <w:bookmarkEnd w:id="43"/>
      <w:r w:rsidRPr="00540FD1">
        <w:rPr>
          <w:rFonts w:ascii="Calibri" w:hAnsi="Calibri" w:cs="Calibri"/>
          <w:sz w:val="24"/>
          <w:szCs w:val="24"/>
        </w:rPr>
        <w:t xml:space="preserve"> </w:t>
      </w:r>
    </w:p>
    <w:p w:rsidR="0078697B" w:rsidRPr="00540FD1" w:rsidRDefault="0078697B" w:rsidP="00C320A4">
      <w:pPr>
        <w:jc w:val="both"/>
      </w:pPr>
      <w:r w:rsidRPr="00540FD1">
        <w:tab/>
        <w:t xml:space="preserve">Všechny výstupní ventily musí být umístěny v krabicích s víky nebo dveřmi </w:t>
      </w:r>
      <w:r>
        <w:t>a musí být umístěny v normální ú</w:t>
      </w:r>
      <w:r w:rsidRPr="00540FD1">
        <w:t>chopové výšce.</w:t>
      </w:r>
    </w:p>
    <w:p w:rsidR="0078697B" w:rsidRPr="00540FD1" w:rsidRDefault="0078697B" w:rsidP="00C320A4">
      <w:pPr>
        <w:jc w:val="both"/>
      </w:pPr>
      <w:r w:rsidRPr="00540FD1">
        <w:tab/>
        <w:t>Výstupní uzavírací ventil musí být na každém potrubí pro napájení každého operačního sálu, pokojů  JIP a  nemocničních pokojů v návaznosti na soulad s ČSN EN 1441 - analýza rizika, toto je nutné konzultovat se zástupcem uživatele před započetím montáže.</w:t>
      </w:r>
    </w:p>
    <w:p w:rsidR="0078697B" w:rsidRPr="00540FD1" w:rsidRDefault="0078697B" w:rsidP="00C320A4">
      <w:pPr>
        <w:jc w:val="both"/>
      </w:pPr>
      <w:r w:rsidRPr="00540FD1">
        <w:tab/>
        <w:t>Ventilové skříně musí být uzamykatelné s možností rychlého přístupu v případě nouze. Skříně musí být odvětrané.</w:t>
      </w:r>
    </w:p>
    <w:p w:rsidR="0078697B" w:rsidRPr="00540FD1" w:rsidRDefault="0078697B" w:rsidP="00824D76">
      <w:pPr>
        <w:rPr>
          <w:b/>
          <w:bCs/>
          <w:sz w:val="28"/>
          <w:szCs w:val="28"/>
          <w:u w:val="single"/>
        </w:rPr>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44" w:name="_Toc401908500"/>
      <w:r w:rsidRPr="00540FD1">
        <w:rPr>
          <w:rFonts w:ascii="Calibri" w:hAnsi="Calibri" w:cs="Calibri"/>
        </w:rPr>
        <w:t>Monitorovací a alarmové systémy  v návaznosti na ČSN EN ISO 7396-1</w:t>
      </w:r>
      <w:bookmarkEnd w:id="44"/>
      <w:r w:rsidRPr="00540FD1">
        <w:rPr>
          <w:rFonts w:ascii="Calibri" w:hAnsi="Calibri" w:cs="Calibri"/>
        </w:rPr>
        <w:t xml:space="preserve">                           </w:t>
      </w:r>
    </w:p>
    <w:p w:rsidR="0078697B" w:rsidRPr="006F73DE" w:rsidRDefault="0078697B" w:rsidP="00C320A4">
      <w:pPr>
        <w:jc w:val="both"/>
      </w:pPr>
      <w:r w:rsidRPr="00540FD1">
        <w:tab/>
      </w:r>
      <w:r w:rsidRPr="006F73DE">
        <w:t>Rozvody medicinálních plynů, u kterých by v případě přerušení správné funkce nebo vyčerpání zásob média vzniklo nebezpečí ohrožení osob, musí být vybaveny alarmovým systémem.</w:t>
      </w:r>
    </w:p>
    <w:p w:rsidR="0078697B" w:rsidRPr="006F73DE" w:rsidRDefault="0078697B" w:rsidP="001E4695">
      <w:pPr>
        <w:rPr>
          <w:sz w:val="28"/>
          <w:szCs w:val="28"/>
        </w:rPr>
      </w:pPr>
    </w:p>
    <w:p w:rsidR="0078697B" w:rsidRPr="0038423B" w:rsidRDefault="0078697B" w:rsidP="0038423B">
      <w:pPr>
        <w:pStyle w:val="Styl1"/>
        <w:numPr>
          <w:ilvl w:val="2"/>
          <w:numId w:val="19"/>
        </w:numPr>
        <w:rPr>
          <w:rFonts w:ascii="Calibri" w:hAnsi="Calibri" w:cs="Calibri"/>
          <w:sz w:val="24"/>
          <w:szCs w:val="24"/>
        </w:rPr>
      </w:pPr>
      <w:bookmarkStart w:id="45" w:name="_Toc327896397"/>
      <w:bookmarkStart w:id="46" w:name="_Toc401908501"/>
      <w:r w:rsidRPr="0038423B">
        <w:rPr>
          <w:rFonts w:ascii="Calibri" w:hAnsi="Calibri" w:cs="Calibri"/>
          <w:sz w:val="24"/>
          <w:szCs w:val="24"/>
        </w:rPr>
        <w:lastRenderedPageBreak/>
        <w:t xml:space="preserve">Klinický - nouzový alarm </w:t>
      </w:r>
      <w:bookmarkEnd w:id="45"/>
      <w:r w:rsidR="004068B3" w:rsidRPr="0038423B">
        <w:rPr>
          <w:rFonts w:ascii="Calibri" w:hAnsi="Calibri" w:cs="Calibri"/>
          <w:sz w:val="24"/>
          <w:szCs w:val="24"/>
        </w:rPr>
        <w:t>O</w:t>
      </w:r>
      <w:r w:rsidR="004068B3" w:rsidRPr="00981C35">
        <w:rPr>
          <w:rFonts w:ascii="Calibri" w:hAnsi="Calibri" w:cs="Calibri"/>
          <w:sz w:val="24"/>
          <w:szCs w:val="24"/>
          <w:vertAlign w:val="subscript"/>
        </w:rPr>
        <w:t>2</w:t>
      </w:r>
      <w:r w:rsidR="004068B3" w:rsidRPr="0038423B">
        <w:rPr>
          <w:rFonts w:ascii="Calibri" w:hAnsi="Calibri" w:cs="Calibri"/>
          <w:sz w:val="24"/>
          <w:szCs w:val="24"/>
        </w:rPr>
        <w:t>, Air</w:t>
      </w:r>
      <w:r w:rsidR="004068B3" w:rsidRPr="00981C35">
        <w:rPr>
          <w:rFonts w:ascii="Calibri" w:hAnsi="Calibri" w:cs="Calibri"/>
          <w:sz w:val="24"/>
          <w:szCs w:val="24"/>
          <w:vertAlign w:val="subscript"/>
        </w:rPr>
        <w:t>4bar</w:t>
      </w:r>
      <w:r w:rsidR="004068B3" w:rsidRPr="0038423B">
        <w:rPr>
          <w:rFonts w:ascii="Calibri" w:hAnsi="Calibri" w:cs="Calibri"/>
          <w:sz w:val="24"/>
          <w:szCs w:val="24"/>
        </w:rPr>
        <w:t>, Vac</w:t>
      </w:r>
      <w:bookmarkEnd w:id="46"/>
    </w:p>
    <w:p w:rsidR="0078697B" w:rsidRPr="006F73DE" w:rsidRDefault="0078697B" w:rsidP="001E4695">
      <w:r w:rsidRPr="006F73DE">
        <w:tab/>
        <w:t xml:space="preserve">Monitoruje nám tlak v potrubí za každým výstupním ventilem - ventilové krabice, který se odchyluje více než o </w:t>
      </w:r>
      <w:r w:rsidRPr="006F73DE">
        <w:sym w:font="Courier New" w:char="00B1"/>
      </w:r>
      <w:r w:rsidRPr="006F73DE">
        <w:t xml:space="preserve"> 20 % od jmenovitého distribučního tlaku v potrubí.</w:t>
      </w:r>
    </w:p>
    <w:p w:rsidR="0078697B" w:rsidRPr="006F73DE" w:rsidRDefault="0078697B" w:rsidP="001E4695">
      <w:r w:rsidRPr="006F73DE">
        <w:tab/>
        <w:t xml:space="preserve">Čidla snímání tlaku v potrubí uvedených medií  jsou instalována ve ventilových krabicích. Čidla jsou instalována formou tlakových snímačů, před čidly jsou instalovány uzavírací armatury, při provozu v otevřené poloze. </w:t>
      </w:r>
    </w:p>
    <w:p w:rsidR="0078697B" w:rsidRPr="006F73DE" w:rsidRDefault="0078697B" w:rsidP="001E4695">
      <w:r w:rsidRPr="006F73DE">
        <w:tab/>
        <w:t>Čidla klinického - nouzového  alarmu jsou propojena  se signalizačními indikačními panely umístěnými v jednotlivých podlažích dle PD. Napájení ze sítě  pro signalizační panely bude připraveno z krabic 230 V z obvodu DO , samostatně jištěné , cca 1500 mm nad čistou podlahou - řeší projekt elektro.</w:t>
      </w:r>
    </w:p>
    <w:p w:rsidR="0078697B" w:rsidRPr="006F73DE" w:rsidRDefault="0078697B" w:rsidP="00C320A4">
      <w:pPr>
        <w:ind w:firstLine="709"/>
      </w:pPr>
      <w:r w:rsidRPr="006F73DE">
        <w:t xml:space="preserve">Propojení mezi čidly a signal. panelem  - </w:t>
      </w:r>
      <w:r w:rsidR="00C320A4">
        <w:t>řeší profese medicinální plyny</w:t>
      </w:r>
    </w:p>
    <w:p w:rsidR="0078697B" w:rsidRPr="006F73DE" w:rsidRDefault="0078697B" w:rsidP="001E4695">
      <w:r w:rsidRPr="006F73DE">
        <w:t>Instalaci zajistí stavba.</w:t>
      </w:r>
    </w:p>
    <w:p w:rsidR="0078697B" w:rsidRPr="006F73DE" w:rsidRDefault="0078697B" w:rsidP="001E4695">
      <w:pPr>
        <w:rPr>
          <w:u w:val="single"/>
        </w:rPr>
      </w:pPr>
    </w:p>
    <w:p w:rsidR="0078697B" w:rsidRPr="006F73DE" w:rsidRDefault="0078697B" w:rsidP="001E4695">
      <w:r w:rsidRPr="006F73DE">
        <w:rPr>
          <w:u w:val="single"/>
        </w:rPr>
        <w:t>Charakteristika alarmu</w:t>
      </w:r>
    </w:p>
    <w:p w:rsidR="0078697B" w:rsidRDefault="0078697B" w:rsidP="001E4695">
      <w:r w:rsidRPr="006F73DE">
        <w:tab/>
        <w:t>Klinický - nouzový alarm - okamžitá reakce na nebezpečnou situaci - postup musí být stanoven  přesným provozním předpisem pro personál uvažovaného oddělení.</w:t>
      </w:r>
    </w:p>
    <w:p w:rsidR="00A01B1D" w:rsidRPr="006F73DE" w:rsidRDefault="00A01B1D" w:rsidP="001E4695"/>
    <w:p w:rsidR="0078697B" w:rsidRDefault="0078697B" w:rsidP="001E4695">
      <w:r w:rsidRPr="006F73DE">
        <w:rPr>
          <w:u w:val="single"/>
        </w:rPr>
        <w:t>Tlakové hodnoty pro klinický - nouzový alarm</w:t>
      </w:r>
      <w:r w:rsidRPr="006F73DE">
        <w:t xml:space="preserve">  </w:t>
      </w:r>
      <w:r w:rsidRPr="006F73DE">
        <w:tab/>
      </w:r>
    </w:p>
    <w:p w:rsidR="0078697B" w:rsidRDefault="0078697B" w:rsidP="001E4695">
      <w:pPr>
        <w:ind w:firstLine="709"/>
      </w:pPr>
      <w:r w:rsidRPr="006F73DE">
        <w:t>- dolní</w:t>
      </w:r>
      <w:r>
        <w:t xml:space="preserve"> mez 3,2 bar, horní mez 4,8 bar.</w:t>
      </w:r>
    </w:p>
    <w:p w:rsidR="00DF4881" w:rsidRDefault="00DF4881" w:rsidP="001E4695">
      <w:pPr>
        <w:ind w:firstLine="709"/>
      </w:pPr>
      <w:r>
        <w:t>- horní mez 600 mbar</w:t>
      </w:r>
    </w:p>
    <w:p w:rsidR="0078697B" w:rsidRPr="00540FD1" w:rsidRDefault="0078697B" w:rsidP="00824D76">
      <w:pPr>
        <w:rPr>
          <w:sz w:val="28"/>
          <w:szCs w:val="28"/>
        </w:rPr>
      </w:pPr>
    </w:p>
    <w:p w:rsidR="0078697B" w:rsidRPr="00540FD1" w:rsidRDefault="0078697B" w:rsidP="00C320A4">
      <w:pPr>
        <w:pStyle w:val="Nadpis2"/>
        <w:numPr>
          <w:ilvl w:val="0"/>
          <w:numId w:val="6"/>
        </w:numPr>
        <w:autoSpaceDE/>
        <w:autoSpaceDN/>
        <w:spacing w:before="120" w:line="280" w:lineRule="atLeast"/>
        <w:jc w:val="both"/>
        <w:rPr>
          <w:rFonts w:ascii="Calibri" w:hAnsi="Calibri" w:cs="Calibri"/>
        </w:rPr>
      </w:pPr>
      <w:bookmarkStart w:id="47" w:name="_Toc401908502"/>
      <w:r w:rsidRPr="00540FD1">
        <w:rPr>
          <w:rFonts w:ascii="Calibri" w:hAnsi="Calibri" w:cs="Calibri"/>
        </w:rPr>
        <w:t>Technická data rozvodu - dle ČSN EN ISO 7396-1</w:t>
      </w:r>
      <w:bookmarkEnd w:id="47"/>
    </w:p>
    <w:p w:rsidR="0078697B" w:rsidRPr="00540FD1" w:rsidRDefault="0078697B" w:rsidP="00540FD1">
      <w:pPr>
        <w:pStyle w:val="Styl1"/>
        <w:numPr>
          <w:ilvl w:val="2"/>
          <w:numId w:val="8"/>
        </w:numPr>
        <w:rPr>
          <w:rFonts w:ascii="Calibri" w:hAnsi="Calibri" w:cs="Calibri"/>
          <w:sz w:val="24"/>
          <w:szCs w:val="24"/>
        </w:rPr>
      </w:pPr>
      <w:bookmarkStart w:id="48" w:name="_Toc401908503"/>
      <w:r w:rsidRPr="00540FD1">
        <w:rPr>
          <w:rFonts w:ascii="Calibri" w:hAnsi="Calibri" w:cs="Calibri"/>
          <w:sz w:val="24"/>
          <w:szCs w:val="24"/>
        </w:rPr>
        <w:t>Středotlaká část:</w:t>
      </w:r>
      <w:bookmarkEnd w:id="48"/>
    </w:p>
    <w:p w:rsidR="0078697B" w:rsidRPr="00540FD1" w:rsidRDefault="0078697B" w:rsidP="00824D76">
      <w:r w:rsidRPr="00540FD1">
        <w:t>Uzavírací armatury - kohout kulový R 253 DL, PN 20, tukuprostý</w:t>
      </w:r>
    </w:p>
    <w:p w:rsidR="0078697B" w:rsidRPr="00540FD1" w:rsidRDefault="0078697B" w:rsidP="00824D76">
      <w:r w:rsidRPr="00540FD1">
        <w:t>Tlakový sní</w:t>
      </w:r>
      <w:r>
        <w:t>mač dvojitý DMK 331 (4 bar</w:t>
      </w:r>
      <w:r w:rsidRPr="00540FD1">
        <w:t>)  dle druhu plynu, PN 16</w:t>
      </w:r>
    </w:p>
    <w:p w:rsidR="0078697B" w:rsidRPr="00540FD1" w:rsidRDefault="0078697B" w:rsidP="00824D76">
      <w:pPr>
        <w:rPr>
          <w:b/>
          <w:bCs/>
          <w:u w:val="single"/>
        </w:rPr>
      </w:pPr>
    </w:p>
    <w:p w:rsidR="0078697B" w:rsidRPr="00540FD1" w:rsidRDefault="0078697B" w:rsidP="00540FD1">
      <w:pPr>
        <w:pStyle w:val="Styl1"/>
        <w:numPr>
          <w:ilvl w:val="2"/>
          <w:numId w:val="8"/>
        </w:numPr>
        <w:rPr>
          <w:rFonts w:ascii="Calibri" w:hAnsi="Calibri" w:cs="Calibri"/>
          <w:sz w:val="24"/>
          <w:szCs w:val="24"/>
        </w:rPr>
      </w:pPr>
      <w:bookmarkStart w:id="49" w:name="_Toc401908504"/>
      <w:r w:rsidRPr="00540FD1">
        <w:rPr>
          <w:rFonts w:ascii="Calibri" w:hAnsi="Calibri" w:cs="Calibri"/>
          <w:sz w:val="24"/>
          <w:szCs w:val="24"/>
        </w:rPr>
        <w:t>Terminální jednotky dle ČSN EN ISO 7396-1</w:t>
      </w:r>
      <w:bookmarkEnd w:id="49"/>
    </w:p>
    <w:p w:rsidR="0078697B" w:rsidRPr="007B3B5C" w:rsidRDefault="00C320A4" w:rsidP="00AA58C0">
      <w:pPr>
        <w:pStyle w:val="Normln1"/>
        <w:ind w:left="360" w:firstLine="0"/>
        <w:rPr>
          <w:b/>
          <w:i/>
          <w:u w:val="single"/>
        </w:rPr>
      </w:pPr>
      <w:r w:rsidRPr="007B3B5C">
        <w:rPr>
          <w:b/>
          <w:i/>
          <w:u w:val="single"/>
        </w:rPr>
        <w:t>Lékařský panel</w:t>
      </w:r>
      <w:r w:rsidR="00A01B1D" w:rsidRPr="007B3B5C">
        <w:rPr>
          <w:b/>
          <w:i/>
          <w:u w:val="single"/>
        </w:rPr>
        <w:t xml:space="preserve"> pro O</w:t>
      </w:r>
      <w:r w:rsidR="00A01B1D" w:rsidRPr="007B3B5C">
        <w:rPr>
          <w:b/>
          <w:i/>
          <w:u w:val="single"/>
          <w:vertAlign w:val="subscript"/>
        </w:rPr>
        <w:t>2</w:t>
      </w:r>
      <w:r w:rsidRPr="007B3B5C">
        <w:rPr>
          <w:b/>
          <w:i/>
          <w:u w:val="single"/>
        </w:rPr>
        <w:t>:</w:t>
      </w:r>
    </w:p>
    <w:p w:rsidR="00C320A4" w:rsidRPr="004068B3" w:rsidRDefault="00C320A4" w:rsidP="00C320A4">
      <w:pPr>
        <w:pStyle w:val="Normln1"/>
        <w:numPr>
          <w:ilvl w:val="0"/>
          <w:numId w:val="1"/>
        </w:numPr>
      </w:pPr>
      <w:r w:rsidRPr="00C320A4">
        <w:t xml:space="preserve">Místnost č. </w:t>
      </w:r>
      <w:r w:rsidR="00C32C3A">
        <w:rPr>
          <w:color w:val="000000"/>
        </w:rPr>
        <w:t>109, 111</w:t>
      </w:r>
    </w:p>
    <w:p w:rsidR="004068B3" w:rsidRPr="007B3B5C" w:rsidRDefault="004068B3" w:rsidP="004068B3">
      <w:pPr>
        <w:pStyle w:val="Normln1"/>
        <w:ind w:left="360" w:firstLine="0"/>
        <w:rPr>
          <w:b/>
          <w:i/>
          <w:u w:val="single"/>
        </w:rPr>
      </w:pPr>
      <w:r w:rsidRPr="007B3B5C">
        <w:rPr>
          <w:b/>
          <w:i/>
          <w:u w:val="single"/>
        </w:rPr>
        <w:t>Lékařský panel pro Air</w:t>
      </w:r>
      <w:r w:rsidRPr="007B3B5C">
        <w:rPr>
          <w:b/>
          <w:i/>
          <w:u w:val="single"/>
          <w:vertAlign w:val="subscript"/>
        </w:rPr>
        <w:t>4bar</w:t>
      </w:r>
      <w:r w:rsidRPr="007B3B5C">
        <w:rPr>
          <w:b/>
          <w:i/>
          <w:u w:val="single"/>
        </w:rPr>
        <w:t>:</w:t>
      </w:r>
    </w:p>
    <w:p w:rsidR="004068B3" w:rsidRPr="00A01B1D" w:rsidRDefault="004068B3" w:rsidP="004068B3">
      <w:pPr>
        <w:pStyle w:val="Normln1"/>
        <w:numPr>
          <w:ilvl w:val="0"/>
          <w:numId w:val="1"/>
        </w:numPr>
      </w:pPr>
      <w:r w:rsidRPr="00C320A4">
        <w:t xml:space="preserve">Místnost č. </w:t>
      </w:r>
      <w:r w:rsidR="00C32C3A">
        <w:rPr>
          <w:color w:val="000000"/>
        </w:rPr>
        <w:t>109, 111</w:t>
      </w:r>
    </w:p>
    <w:p w:rsidR="004068B3" w:rsidRPr="007B3B5C" w:rsidRDefault="004068B3" w:rsidP="004068B3">
      <w:pPr>
        <w:pStyle w:val="Normln1"/>
        <w:ind w:left="360" w:firstLine="0"/>
        <w:rPr>
          <w:b/>
          <w:i/>
          <w:u w:val="single"/>
        </w:rPr>
      </w:pPr>
      <w:r w:rsidRPr="007B3B5C">
        <w:rPr>
          <w:b/>
          <w:i/>
          <w:u w:val="single"/>
        </w:rPr>
        <w:t>Lékařský panel pro Vac:</w:t>
      </w:r>
    </w:p>
    <w:p w:rsidR="004068B3" w:rsidRPr="00A01B1D" w:rsidRDefault="004068B3" w:rsidP="004068B3">
      <w:pPr>
        <w:pStyle w:val="Normln1"/>
        <w:numPr>
          <w:ilvl w:val="0"/>
          <w:numId w:val="1"/>
        </w:numPr>
      </w:pPr>
      <w:r w:rsidRPr="00C320A4">
        <w:t xml:space="preserve">Místnost č. </w:t>
      </w:r>
      <w:r w:rsidR="00C32C3A">
        <w:rPr>
          <w:color w:val="000000"/>
        </w:rPr>
        <w:t>109, 111</w:t>
      </w:r>
    </w:p>
    <w:p w:rsidR="00FE56D1" w:rsidRDefault="00FE56D1" w:rsidP="004068B3">
      <w:pPr>
        <w:pStyle w:val="Normln1"/>
      </w:pPr>
    </w:p>
    <w:p w:rsidR="00C320A4" w:rsidRPr="007B3B5C" w:rsidRDefault="00FE56D1" w:rsidP="00C320A4">
      <w:pPr>
        <w:pStyle w:val="Normln1"/>
        <w:ind w:left="360" w:firstLine="0"/>
        <w:rPr>
          <w:b/>
          <w:i/>
          <w:u w:val="single"/>
        </w:rPr>
      </w:pPr>
      <w:r>
        <w:rPr>
          <w:b/>
          <w:i/>
          <w:u w:val="single"/>
        </w:rPr>
        <w:t xml:space="preserve">Anesteziologický stativ – </w:t>
      </w:r>
      <w:r w:rsidR="00F418EA">
        <w:rPr>
          <w:b/>
          <w:i/>
          <w:u w:val="single"/>
        </w:rPr>
        <w:t>pevný stativ</w:t>
      </w:r>
      <w:r w:rsidR="00C320A4" w:rsidRPr="007B3B5C">
        <w:rPr>
          <w:b/>
          <w:i/>
          <w:u w:val="single"/>
        </w:rPr>
        <w:t>:</w:t>
      </w:r>
    </w:p>
    <w:p w:rsidR="00981C35" w:rsidRPr="00981C35" w:rsidRDefault="00C320A4" w:rsidP="00C320A4">
      <w:pPr>
        <w:pStyle w:val="Normln1"/>
        <w:numPr>
          <w:ilvl w:val="0"/>
          <w:numId w:val="1"/>
        </w:numPr>
        <w:rPr>
          <w:b/>
        </w:rPr>
      </w:pPr>
      <w:r w:rsidRPr="00981C35">
        <w:rPr>
          <w:b/>
        </w:rPr>
        <w:t xml:space="preserve">Místnost č. </w:t>
      </w:r>
      <w:r w:rsidR="00C32C3A">
        <w:rPr>
          <w:b/>
        </w:rPr>
        <w:t>109, 111</w:t>
      </w:r>
    </w:p>
    <w:p w:rsidR="00981C35" w:rsidRDefault="00981C35" w:rsidP="00981C35">
      <w:pPr>
        <w:pStyle w:val="Normln1"/>
        <w:ind w:left="360"/>
      </w:pPr>
      <w:r>
        <w:t>medicinální plyny:</w:t>
      </w:r>
    </w:p>
    <w:p w:rsidR="00981C35" w:rsidRDefault="00981C35" w:rsidP="00981C35">
      <w:pPr>
        <w:pStyle w:val="Normln1"/>
        <w:ind w:left="360"/>
      </w:pPr>
      <w:r>
        <w:t>- 2x kyslík (O</w:t>
      </w:r>
      <w:r w:rsidRPr="00981C35">
        <w:rPr>
          <w:vertAlign w:val="subscript"/>
        </w:rPr>
        <w:t>2</w:t>
      </w:r>
      <w:r>
        <w:t>)</w:t>
      </w:r>
    </w:p>
    <w:p w:rsidR="00981C35" w:rsidRDefault="00981C35" w:rsidP="00981C35">
      <w:pPr>
        <w:pStyle w:val="Normln1"/>
        <w:ind w:left="360"/>
      </w:pPr>
      <w:r>
        <w:t>- 2x stlačený vzduch (Air</w:t>
      </w:r>
      <w:r w:rsidRPr="00981C35">
        <w:rPr>
          <w:vertAlign w:val="subscript"/>
        </w:rPr>
        <w:t>4bar</w:t>
      </w:r>
      <w:r>
        <w:t>)</w:t>
      </w:r>
    </w:p>
    <w:p w:rsidR="00981C35" w:rsidRDefault="00981C35" w:rsidP="00981C35">
      <w:pPr>
        <w:pStyle w:val="Normln1"/>
        <w:ind w:left="360"/>
      </w:pPr>
      <w:r>
        <w:t>- 2x vakuum (Vac)</w:t>
      </w:r>
    </w:p>
    <w:p w:rsidR="00C32C3A" w:rsidRDefault="00C32C3A" w:rsidP="00981C35">
      <w:pPr>
        <w:pStyle w:val="Normln1"/>
        <w:ind w:left="360"/>
      </w:pPr>
      <w:r>
        <w:t>- 1x odtah anestetických směsí od dechu pacienta</w:t>
      </w:r>
      <w:bookmarkStart w:id="50" w:name="_GoBack"/>
      <w:bookmarkEnd w:id="50"/>
    </w:p>
    <w:p w:rsidR="00981C35" w:rsidRDefault="00981C35" w:rsidP="00981C35">
      <w:pPr>
        <w:pStyle w:val="Normln1"/>
        <w:ind w:left="360"/>
      </w:pPr>
      <w:r>
        <w:t>silnoproud:</w:t>
      </w:r>
    </w:p>
    <w:p w:rsidR="00F418EA" w:rsidRDefault="00F418EA" w:rsidP="00F418EA">
      <w:pPr>
        <w:pStyle w:val="Normln1"/>
        <w:ind w:left="360"/>
      </w:pPr>
      <w:r>
        <w:t>- 8x zásuvka 230V - zásuvkový modul 45 mm</w:t>
      </w:r>
    </w:p>
    <w:p w:rsidR="00981C35" w:rsidRDefault="00981C35" w:rsidP="00981C35">
      <w:pPr>
        <w:pStyle w:val="Normln1"/>
        <w:ind w:left="360"/>
      </w:pPr>
      <w:r>
        <w:t xml:space="preserve">- </w:t>
      </w:r>
      <w:r w:rsidR="00F418EA">
        <w:t>4</w:t>
      </w:r>
      <w:r>
        <w:t>x PA</w:t>
      </w:r>
    </w:p>
    <w:p w:rsidR="00981C35" w:rsidRDefault="00981C35" w:rsidP="00981C35">
      <w:pPr>
        <w:pStyle w:val="Normln1"/>
        <w:ind w:left="360"/>
      </w:pPr>
      <w:r>
        <w:lastRenderedPageBreak/>
        <w:t>slaboproud:</w:t>
      </w:r>
    </w:p>
    <w:p w:rsidR="00981C35" w:rsidRDefault="00981C35" w:rsidP="00981C35">
      <w:pPr>
        <w:pStyle w:val="Normln1"/>
        <w:ind w:left="360"/>
      </w:pPr>
      <w:r>
        <w:t>- 2x RJ45</w:t>
      </w:r>
    </w:p>
    <w:p w:rsidR="00981C35" w:rsidRDefault="00981C35" w:rsidP="00981C35">
      <w:pPr>
        <w:pStyle w:val="Normln1"/>
        <w:ind w:left="360"/>
      </w:pPr>
      <w:r>
        <w:t xml:space="preserve">- 2x </w:t>
      </w:r>
      <w:r w:rsidR="00FE56D1">
        <w:t>příprava pro další instalace</w:t>
      </w:r>
    </w:p>
    <w:p w:rsidR="00981C35" w:rsidRDefault="00981C35" w:rsidP="00981C35">
      <w:pPr>
        <w:pStyle w:val="Normln1"/>
        <w:ind w:left="360"/>
      </w:pPr>
      <w:r>
        <w:t>příslušenství:</w:t>
      </w:r>
    </w:p>
    <w:p w:rsidR="00FE56D1" w:rsidRDefault="00FE56D1" w:rsidP="00FE56D1">
      <w:pPr>
        <w:pStyle w:val="Normln1"/>
        <w:ind w:left="720" w:firstLine="349"/>
      </w:pPr>
      <w:r>
        <w:t xml:space="preserve">- </w:t>
      </w:r>
      <w:r w:rsidR="00F418EA">
        <w:t>2</w:t>
      </w:r>
      <w:r>
        <w:t xml:space="preserve">x police pod hlavou stativu </w:t>
      </w:r>
    </w:p>
    <w:p w:rsidR="00981C35" w:rsidRDefault="00981C35" w:rsidP="00FE56D1">
      <w:pPr>
        <w:pStyle w:val="Normln1"/>
        <w:ind w:left="720" w:firstLine="349"/>
      </w:pPr>
      <w:r>
        <w:t xml:space="preserve">- celý </w:t>
      </w:r>
      <w:r w:rsidR="00FE56D1">
        <w:t>stativ</w:t>
      </w:r>
      <w:r>
        <w:t xml:space="preserve"> nebo jeho jednotlivé části je možné lakovat dle vzorníku RAL</w:t>
      </w:r>
    </w:p>
    <w:p w:rsidR="007B3B5C" w:rsidRDefault="007B3B5C" w:rsidP="00F418EA">
      <w:pPr>
        <w:pStyle w:val="Normln1"/>
        <w:ind w:firstLine="0"/>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51" w:name="_Toc401908505"/>
      <w:r w:rsidRPr="00540FD1">
        <w:rPr>
          <w:rFonts w:ascii="Calibri" w:hAnsi="Calibri" w:cs="Calibri"/>
        </w:rPr>
        <w:t xml:space="preserve">Zkoušení, převzetí zařízení do užívání </w:t>
      </w:r>
      <w:r>
        <w:rPr>
          <w:rFonts w:ascii="Calibri" w:hAnsi="Calibri" w:cs="Calibri"/>
        </w:rPr>
        <w:t>v návaznosti na ČSN EN ISO 7396-</w:t>
      </w:r>
      <w:r w:rsidRPr="00540FD1">
        <w:rPr>
          <w:rFonts w:ascii="Calibri" w:hAnsi="Calibri" w:cs="Calibri"/>
        </w:rPr>
        <w:t>1</w:t>
      </w:r>
      <w:bookmarkEnd w:id="51"/>
    </w:p>
    <w:p w:rsidR="0078697B" w:rsidRPr="00540FD1" w:rsidRDefault="0078697B" w:rsidP="00824D76">
      <w:r w:rsidRPr="00540FD1">
        <w:t>Dle článku 12. ÷ 13.4. uvedené normy.</w:t>
      </w:r>
    </w:p>
    <w:p w:rsidR="0078697B" w:rsidRDefault="0078697B" w:rsidP="003C085B">
      <w:pPr>
        <w:ind w:left="360"/>
        <w:rPr>
          <w:b/>
          <w:bCs/>
          <w:u w:val="single"/>
        </w:rPr>
      </w:pPr>
    </w:p>
    <w:p w:rsidR="0078697B" w:rsidRPr="003C085B" w:rsidRDefault="0078697B" w:rsidP="003C085B">
      <w:pPr>
        <w:pStyle w:val="Styl1"/>
        <w:numPr>
          <w:ilvl w:val="2"/>
          <w:numId w:val="15"/>
        </w:numPr>
        <w:rPr>
          <w:rFonts w:ascii="Calibri" w:hAnsi="Calibri" w:cs="Calibri"/>
          <w:sz w:val="24"/>
          <w:szCs w:val="24"/>
        </w:rPr>
      </w:pPr>
      <w:bookmarkStart w:id="52" w:name="_Toc327896403"/>
      <w:bookmarkStart w:id="53" w:name="_Toc401908506"/>
      <w:r w:rsidRPr="003C085B">
        <w:rPr>
          <w:rFonts w:ascii="Calibri" w:hAnsi="Calibri" w:cs="Calibri"/>
          <w:sz w:val="24"/>
          <w:szCs w:val="24"/>
        </w:rPr>
        <w:t>Zkouška mechanické pevnosti potrubního rozvodu</w:t>
      </w:r>
      <w:bookmarkEnd w:id="52"/>
      <w:bookmarkEnd w:id="53"/>
    </w:p>
    <w:p w:rsidR="0078697B" w:rsidRPr="006F73DE" w:rsidRDefault="0078697B" w:rsidP="00A01B1D">
      <w:pPr>
        <w:ind w:firstLine="567"/>
        <w:jc w:val="both"/>
      </w:pPr>
      <w:r w:rsidRPr="006F73DE">
        <w:t>Distribuční tlak u</w:t>
      </w:r>
      <w:r>
        <w:t>rčen v potrubí 4 bar.</w:t>
      </w:r>
    </w:p>
    <w:p w:rsidR="0078697B" w:rsidRPr="006F73DE" w:rsidRDefault="0078697B" w:rsidP="00A01B1D">
      <w:pPr>
        <w:ind w:firstLine="567"/>
        <w:jc w:val="both"/>
      </w:pPr>
      <w:r w:rsidRPr="006F73DE">
        <w:t xml:space="preserve">Určí se max. tlak , který může působit v potrubí za stavu jedné závady za každým redukčním ventilem. V každém úseku potrubí se působí 1,2násobkem max. tlaku po dobu  15 minut.     </w:t>
      </w:r>
    </w:p>
    <w:p w:rsidR="0078697B" w:rsidRPr="006F73DE" w:rsidRDefault="0078697B" w:rsidP="00A01B1D">
      <w:pPr>
        <w:ind w:firstLine="567"/>
        <w:jc w:val="both"/>
      </w:pPr>
      <w:r w:rsidRPr="006F73DE">
        <w:t>Maximál</w:t>
      </w:r>
      <w:r>
        <w:t>ní tlak je určen na hodnotu 6 bar</w:t>
      </w:r>
      <w:r w:rsidRPr="006F73DE">
        <w:t>. Zkouška mechanické pevnosti se</w:t>
      </w:r>
      <w:r>
        <w:t xml:space="preserve"> provede přetlakem o hodnotě</w:t>
      </w:r>
      <w:r w:rsidR="00A01B1D">
        <w:t xml:space="preserve"> 7,2</w:t>
      </w:r>
      <w:r>
        <w:t xml:space="preserve"> bar</w:t>
      </w:r>
      <w:r w:rsidRPr="006F73DE">
        <w:t>. Zkontroluje se, zda potrubí neprasklo.</w:t>
      </w:r>
    </w:p>
    <w:p w:rsidR="0078697B" w:rsidRPr="006F73DE" w:rsidRDefault="0078697B" w:rsidP="00A01B1D">
      <w:pPr>
        <w:ind w:firstLine="567"/>
        <w:jc w:val="both"/>
      </w:pPr>
      <w:r w:rsidRPr="006F73DE">
        <w:t>Kromě těch zkoušek, kde je předepsán určitý plyn, musí se čištění a zkoušení provádět dusíkem.</w:t>
      </w:r>
    </w:p>
    <w:p w:rsidR="0078697B" w:rsidRPr="006F73DE" w:rsidRDefault="0078697B" w:rsidP="003C085B">
      <w:pPr>
        <w:rPr>
          <w:b/>
          <w:bCs/>
          <w:u w:val="single"/>
        </w:rPr>
      </w:pPr>
    </w:p>
    <w:p w:rsidR="0078697B" w:rsidRPr="003C085B" w:rsidRDefault="0078697B" w:rsidP="003C085B">
      <w:pPr>
        <w:pStyle w:val="Styl1"/>
        <w:numPr>
          <w:ilvl w:val="2"/>
          <w:numId w:val="15"/>
        </w:numPr>
        <w:rPr>
          <w:rFonts w:ascii="Calibri" w:hAnsi="Calibri" w:cs="Calibri"/>
          <w:sz w:val="24"/>
          <w:szCs w:val="24"/>
        </w:rPr>
      </w:pPr>
      <w:bookmarkStart w:id="54" w:name="_Toc327896404"/>
      <w:bookmarkStart w:id="55" w:name="_Toc401908507"/>
      <w:r w:rsidRPr="003C085B">
        <w:rPr>
          <w:rFonts w:ascii="Calibri" w:hAnsi="Calibri" w:cs="Calibri"/>
          <w:sz w:val="24"/>
          <w:szCs w:val="24"/>
        </w:rPr>
        <w:t>Zkouška těsnosti potrubního rozvodu</w:t>
      </w:r>
      <w:bookmarkEnd w:id="54"/>
      <w:bookmarkEnd w:id="55"/>
    </w:p>
    <w:p w:rsidR="0078697B" w:rsidRPr="006F73DE" w:rsidRDefault="0078697B" w:rsidP="003C085B">
      <w:pPr>
        <w:ind w:firstLine="709"/>
      </w:pPr>
      <w:r w:rsidRPr="006F73DE">
        <w:t xml:space="preserve">Zkouška těsnosti se provádí </w:t>
      </w:r>
      <w:r>
        <w:t>150 % tlaku distribučního tj. 6 bar</w:t>
      </w:r>
      <w:r w:rsidRPr="006F73DE">
        <w:t xml:space="preserve"> po dobu 2 - 24 hodin.</w:t>
      </w:r>
    </w:p>
    <w:p w:rsidR="0078697B" w:rsidRPr="006F73DE" w:rsidRDefault="0078697B" w:rsidP="003C085B">
      <w:pPr>
        <w:ind w:firstLine="709"/>
      </w:pPr>
      <w:r w:rsidRPr="006F73DE">
        <w:t>Těsnost kompletních potrubních rozvodů medicinálních plynů se musí měřit s odpojeným napájecím systémem.</w:t>
      </w:r>
    </w:p>
    <w:p w:rsidR="0078697B" w:rsidRPr="006F73DE" w:rsidRDefault="0078697B" w:rsidP="003C085B">
      <w:pPr>
        <w:ind w:firstLine="709"/>
      </w:pPr>
      <w:r w:rsidRPr="006F73DE">
        <w:t xml:space="preserve">Po zkušební době od 2 h do 24 h při jmenovitém distribučním tlaku může být pozorován pokles tlaku v potrubním rozvodu. Pokles tlaku nesmí překročit hodnotu vypočítanou ze vzorce:             </w:t>
      </w:r>
    </w:p>
    <w:p w:rsidR="0078697B" w:rsidRPr="006F73DE" w:rsidRDefault="0078697B" w:rsidP="003C085B">
      <w:pPr>
        <w:jc w:val="center"/>
      </w:pPr>
      <w:r w:rsidRPr="006F73DE">
        <w:rPr>
          <w:position w:val="-24"/>
        </w:rPr>
        <w:object w:dxaOrig="10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30.6pt" o:ole="">
            <v:imagedata r:id="rId10" o:title=""/>
          </v:shape>
          <o:OLEObject Type="Embed" ProgID="Equation.3" ShapeID="_x0000_i1025" DrawAspect="Content" ObjectID="_1475651984" r:id="rId11"/>
        </w:object>
      </w:r>
    </w:p>
    <w:p w:rsidR="0078697B" w:rsidRPr="006F73DE" w:rsidRDefault="0078697B" w:rsidP="003C085B">
      <w:r w:rsidRPr="006F73DE">
        <w:t xml:space="preserve">kde </w:t>
      </w:r>
      <w:r w:rsidRPr="006F73DE">
        <w:tab/>
      </w:r>
      <w:r w:rsidRPr="006F73DE">
        <w:rPr>
          <w:i/>
          <w:iCs/>
        </w:rPr>
        <w:t>pd</w:t>
      </w:r>
      <w:r w:rsidRPr="006F73DE">
        <w:tab/>
        <w:t>- pokles tlaku v kPa ,</w:t>
      </w:r>
    </w:p>
    <w:p w:rsidR="0078697B" w:rsidRPr="006F73DE" w:rsidRDefault="0078697B" w:rsidP="003C085B">
      <w:r w:rsidRPr="006F73DE">
        <w:tab/>
      </w:r>
      <w:r w:rsidRPr="006F73DE">
        <w:rPr>
          <w:i/>
          <w:iCs/>
        </w:rPr>
        <w:t>h</w:t>
      </w:r>
      <w:r w:rsidRPr="006F73DE">
        <w:rPr>
          <w:i/>
          <w:iCs/>
        </w:rPr>
        <w:tab/>
        <w:t xml:space="preserve">- </w:t>
      </w:r>
      <w:r w:rsidRPr="006F73DE">
        <w:t>počet zkušebních hodin (mezi 2 a 24) ,</w:t>
      </w:r>
    </w:p>
    <w:p w:rsidR="0078697B" w:rsidRPr="006F73DE" w:rsidRDefault="0078697B" w:rsidP="003C085B">
      <w:r w:rsidRPr="006F73DE">
        <w:t xml:space="preserve">    </w:t>
      </w:r>
      <w:r w:rsidRPr="006F73DE">
        <w:tab/>
      </w:r>
      <w:r w:rsidRPr="006F73DE">
        <w:rPr>
          <w:i/>
          <w:iCs/>
        </w:rPr>
        <w:t>n</w:t>
      </w:r>
      <w:r w:rsidRPr="006F73DE">
        <w:rPr>
          <w:i/>
          <w:iCs/>
        </w:rPr>
        <w:tab/>
      </w:r>
      <w:r w:rsidRPr="006F73DE">
        <w:t>- počet terminálních jednotek ,</w:t>
      </w:r>
    </w:p>
    <w:p w:rsidR="0078697B" w:rsidRPr="006F73DE" w:rsidRDefault="0078697B" w:rsidP="003C085B">
      <w:r w:rsidRPr="006F73DE">
        <w:t xml:space="preserve">     </w:t>
      </w:r>
      <w:r w:rsidRPr="006F73DE">
        <w:tab/>
      </w:r>
      <w:r w:rsidRPr="006F73DE">
        <w:rPr>
          <w:i/>
          <w:iCs/>
        </w:rPr>
        <w:t>V</w:t>
      </w:r>
      <w:r w:rsidRPr="006F73DE">
        <w:tab/>
        <w:t>- objemová kapacita potrubního rozvodu v litrech</w:t>
      </w:r>
    </w:p>
    <w:p w:rsidR="0078697B" w:rsidRPr="006F73DE" w:rsidRDefault="0078697B" w:rsidP="003C085B"/>
    <w:p w:rsidR="0078697B" w:rsidRPr="006F73DE" w:rsidRDefault="0078697B" w:rsidP="003C085B">
      <w:r w:rsidRPr="006F73DE">
        <w:rPr>
          <w:u w:val="single"/>
        </w:rPr>
        <w:t>Poznámka 1</w:t>
      </w:r>
      <w:r w:rsidRPr="006F73DE">
        <w:t xml:space="preserve"> - Vzorec je založen na maximálně přípustném úniku 0,296 ml/min pro každou </w:t>
      </w:r>
    </w:p>
    <w:p w:rsidR="0078697B" w:rsidRPr="006F73DE" w:rsidRDefault="0078697B" w:rsidP="003C085B">
      <w:r w:rsidRPr="006F73DE">
        <w:t xml:space="preserve">                      terminální jednotku (0,03 kPa l/min) </w:t>
      </w:r>
      <w:r w:rsidR="00E9356C">
        <w:t>dle ČSN EN ISO 7396-1</w:t>
      </w:r>
    </w:p>
    <w:p w:rsidR="0078697B" w:rsidRPr="006F73DE" w:rsidRDefault="0078697B" w:rsidP="003C085B">
      <w:r w:rsidRPr="006F73DE">
        <w:rPr>
          <w:u w:val="single"/>
        </w:rPr>
        <w:t>Poznámka 2</w:t>
      </w:r>
      <w:r w:rsidRPr="006F73DE">
        <w:t xml:space="preserve"> - Může být výhodnější zkoušet jednotlivě malé úseky systému, v tomto případě </w:t>
      </w:r>
    </w:p>
    <w:p w:rsidR="0078697B" w:rsidRPr="006F73DE" w:rsidRDefault="0078697B" w:rsidP="003C085B">
      <w:r w:rsidRPr="006F73DE">
        <w:t xml:space="preserve">                      počet terminálních jednotek (</w:t>
      </w:r>
      <w:r w:rsidRPr="006F73DE">
        <w:rPr>
          <w:i/>
          <w:iCs/>
        </w:rPr>
        <w:t>n</w:t>
      </w:r>
      <w:r w:rsidRPr="006F73DE">
        <w:t>) a objemová kapacita (</w:t>
      </w:r>
      <w:r w:rsidRPr="006F73DE">
        <w:rPr>
          <w:i/>
          <w:iCs/>
        </w:rPr>
        <w:t>V</w:t>
      </w:r>
      <w:r w:rsidRPr="006F73DE">
        <w:t>) se rovná těm, které</w:t>
      </w:r>
    </w:p>
    <w:p w:rsidR="0078697B" w:rsidRPr="006F73DE" w:rsidRDefault="0078697B" w:rsidP="003C085B">
      <w:r w:rsidRPr="006F73DE">
        <w:t xml:space="preserve">                      jsou ve zkoušeném úseku.</w:t>
      </w:r>
    </w:p>
    <w:p w:rsidR="0078697B" w:rsidRPr="00540FD1" w:rsidRDefault="0078697B" w:rsidP="00824D76">
      <w:pPr>
        <w:rPr>
          <w:b/>
          <w:bCs/>
          <w:sz w:val="28"/>
          <w:szCs w:val="28"/>
          <w:u w:val="single"/>
        </w:rPr>
      </w:pPr>
    </w:p>
    <w:p w:rsidR="0078697B" w:rsidRPr="00540FD1" w:rsidRDefault="0078697B" w:rsidP="0038423B">
      <w:pPr>
        <w:pStyle w:val="Styl1"/>
        <w:numPr>
          <w:ilvl w:val="2"/>
          <w:numId w:val="15"/>
        </w:numPr>
        <w:rPr>
          <w:rFonts w:ascii="Calibri" w:hAnsi="Calibri" w:cs="Calibri"/>
          <w:sz w:val="24"/>
          <w:szCs w:val="24"/>
        </w:rPr>
      </w:pPr>
      <w:bookmarkStart w:id="56" w:name="_Toc401908508"/>
      <w:r w:rsidRPr="00540FD1">
        <w:rPr>
          <w:rFonts w:ascii="Calibri" w:hAnsi="Calibri" w:cs="Calibri"/>
          <w:sz w:val="24"/>
          <w:szCs w:val="24"/>
        </w:rPr>
        <w:t>Spoje potrubí</w:t>
      </w:r>
      <w:bookmarkEnd w:id="56"/>
    </w:p>
    <w:p w:rsidR="0078697B" w:rsidRPr="00540FD1" w:rsidRDefault="0078697B" w:rsidP="00824D76">
      <w:pPr>
        <w:ind w:firstLine="708"/>
      </w:pPr>
      <w:r w:rsidRPr="00540FD1">
        <w:t xml:space="preserve">Všechny spoje potrubí musí být provedeny tvrdým pájením, kromě závitových spojů použitých pro součásti, jako jsou uzavírací ventily, redukční ventily nebo terminální jednotky. </w:t>
      </w:r>
    </w:p>
    <w:p w:rsidR="0078697B" w:rsidRPr="00540FD1" w:rsidRDefault="0078697B" w:rsidP="00824D76">
      <w:pPr>
        <w:ind w:firstLine="708"/>
      </w:pPr>
      <w:r w:rsidRPr="00540FD1">
        <w:lastRenderedPageBreak/>
        <w:t xml:space="preserve">Metody použité pro tvrdé pájení musí být takové, aby si spoje udržely své mechanické vlastnosti až do teploty okolí 600 </w:t>
      </w:r>
      <w:r w:rsidRPr="00540FD1">
        <w:sym w:font="Times New Roman" w:char="00B0"/>
      </w:r>
      <w:r w:rsidRPr="00540FD1">
        <w:t xml:space="preserve">C. Přídavné kovy pro tvrdé pájení nesmějí obsahovat více než 0,025 </w:t>
      </w:r>
      <w:r w:rsidRPr="00540FD1">
        <w:sym w:font="Times New Roman" w:char="0025"/>
      </w:r>
      <w:r w:rsidRPr="00540FD1">
        <w:t xml:space="preserve"> (g/g) kadmia.</w:t>
      </w:r>
    </w:p>
    <w:p w:rsidR="0078697B" w:rsidRPr="00540FD1" w:rsidRDefault="0078697B" w:rsidP="00824D76">
      <w:pPr>
        <w:ind w:firstLine="708"/>
      </w:pPr>
      <w:r w:rsidRPr="00540FD1">
        <w:t>Během tvrdého pájení potrubních spojů musí být  čistota vnitřku potrubí chráněna ochranným plynem.</w:t>
      </w:r>
    </w:p>
    <w:p w:rsidR="0078697B" w:rsidRPr="00540FD1" w:rsidRDefault="0078697B" w:rsidP="00824D76">
      <w:pPr>
        <w:ind w:firstLine="708"/>
      </w:pPr>
    </w:p>
    <w:p w:rsidR="0078697B" w:rsidRPr="00540FD1" w:rsidRDefault="0078697B" w:rsidP="0038423B">
      <w:pPr>
        <w:pStyle w:val="Nadpis3"/>
        <w:numPr>
          <w:ilvl w:val="2"/>
          <w:numId w:val="15"/>
        </w:numPr>
        <w:autoSpaceDE/>
        <w:autoSpaceDN/>
        <w:spacing w:before="0" w:after="60" w:line="280" w:lineRule="atLeast"/>
        <w:ind w:left="720" w:hanging="720"/>
        <w:jc w:val="both"/>
        <w:rPr>
          <w:rFonts w:ascii="Calibri" w:hAnsi="Calibri" w:cs="Calibri"/>
          <w:sz w:val="24"/>
          <w:szCs w:val="24"/>
        </w:rPr>
      </w:pPr>
      <w:bookmarkStart w:id="57" w:name="_Toc401908509"/>
      <w:r w:rsidRPr="00540FD1">
        <w:rPr>
          <w:rFonts w:ascii="Calibri" w:hAnsi="Calibri" w:cs="Calibri"/>
          <w:sz w:val="24"/>
          <w:szCs w:val="24"/>
        </w:rPr>
        <w:t>Značení a barevné označení  potrubí medicinálních plynů - dle ČSN EN ISO 7396-1</w:t>
      </w:r>
      <w:bookmarkEnd w:id="57"/>
    </w:p>
    <w:p w:rsidR="0078697B" w:rsidRPr="00540FD1" w:rsidRDefault="0078697B" w:rsidP="00540FD1">
      <w:pPr>
        <w:pStyle w:val="Nadpis4"/>
        <w:numPr>
          <w:ilvl w:val="3"/>
          <w:numId w:val="4"/>
        </w:numPr>
        <w:autoSpaceDE/>
        <w:autoSpaceDN/>
        <w:spacing w:before="240" w:line="280" w:lineRule="atLeast"/>
        <w:ind w:left="864" w:hanging="864"/>
        <w:jc w:val="both"/>
        <w:rPr>
          <w:sz w:val="24"/>
        </w:rPr>
      </w:pPr>
      <w:r w:rsidRPr="00540FD1">
        <w:rPr>
          <w:sz w:val="24"/>
        </w:rPr>
        <w:t>Značení potrubí medicinálních plynů</w:t>
      </w:r>
    </w:p>
    <w:p w:rsidR="0078697B" w:rsidRPr="00540FD1" w:rsidRDefault="0078697B" w:rsidP="00AF3D65">
      <w:r w:rsidRPr="00540FD1">
        <w:tab/>
        <w:t>Potrubí musí být trvale označeno názvem plynu ( a/nebo značkou ) v blízkosti uzavíracích ventilů, v přípojích a u změny směru, před stěnami a přepážkami a za nimi atd., ve vzdálenostech nejvýše 10 m a v blízkosti terminálních jednotek.</w:t>
      </w:r>
    </w:p>
    <w:p w:rsidR="0078697B" w:rsidRPr="00540FD1" w:rsidRDefault="0078697B" w:rsidP="00AF3D65">
      <w:r w:rsidRPr="00540FD1">
        <w:tab/>
        <w:t>Toto značení může být provedeno např. kovovými štítky, lisováním, ražením nebo lepicími značkami.</w:t>
      </w:r>
    </w:p>
    <w:p w:rsidR="0078697B" w:rsidRPr="00540FD1" w:rsidRDefault="0078697B" w:rsidP="00AF3D65"/>
    <w:p w:rsidR="0078697B" w:rsidRPr="00540FD1" w:rsidRDefault="0078697B" w:rsidP="00AF3D65">
      <w:r w:rsidRPr="00540FD1">
        <w:t>Značení musí :</w:t>
      </w:r>
    </w:p>
    <w:p w:rsidR="0078697B" w:rsidRPr="00540FD1" w:rsidRDefault="0078697B" w:rsidP="00AF3D65">
      <w:r w:rsidRPr="00540FD1">
        <w:t>a) být písmeny vysokými alespoň 6 mm</w:t>
      </w:r>
    </w:p>
    <w:p w:rsidR="0078697B" w:rsidRPr="00540FD1" w:rsidRDefault="0078697B" w:rsidP="00AF3D65">
      <w:r w:rsidRPr="00540FD1">
        <w:t>b) být provedeno tak, že název plynu a/nebo značka se čte podél podélné osy potrubí</w:t>
      </w:r>
    </w:p>
    <w:p w:rsidR="0078697B" w:rsidRPr="00540FD1" w:rsidRDefault="0078697B" w:rsidP="00AF3D65">
      <w:r w:rsidRPr="00540FD1">
        <w:t>c) zahrnovat šipky ukazující směr průtoku</w:t>
      </w:r>
    </w:p>
    <w:p w:rsidR="0078697B" w:rsidRPr="00540FD1" w:rsidRDefault="0078697B" w:rsidP="00AF3D65">
      <w:pPr>
        <w:rPr>
          <w:b/>
          <w:bCs/>
          <w:u w:val="single"/>
        </w:rPr>
      </w:pPr>
      <w:r w:rsidRPr="00540FD1">
        <w:rPr>
          <w:b/>
          <w:bCs/>
        </w:rPr>
        <w:t xml:space="preserve">  </w:t>
      </w:r>
    </w:p>
    <w:p w:rsidR="0078697B" w:rsidRPr="00540FD1" w:rsidRDefault="0078697B" w:rsidP="00540FD1">
      <w:pPr>
        <w:pStyle w:val="Nadpis4"/>
        <w:numPr>
          <w:ilvl w:val="3"/>
          <w:numId w:val="4"/>
        </w:numPr>
        <w:autoSpaceDE/>
        <w:autoSpaceDN/>
        <w:spacing w:before="240" w:line="280" w:lineRule="atLeast"/>
        <w:ind w:left="864" w:hanging="864"/>
        <w:jc w:val="both"/>
        <w:rPr>
          <w:sz w:val="24"/>
        </w:rPr>
      </w:pPr>
      <w:r w:rsidRPr="00540FD1">
        <w:rPr>
          <w:sz w:val="24"/>
        </w:rPr>
        <w:t>Barevné označení potrubí medicinálních plynů</w:t>
      </w:r>
    </w:p>
    <w:p w:rsidR="004068B3" w:rsidRPr="0038423B" w:rsidRDefault="004068B3" w:rsidP="004068B3">
      <w:pPr>
        <w:ind w:left="1416" w:hanging="1416"/>
      </w:pPr>
      <w:r w:rsidRPr="0038423B">
        <w:t>O</w:t>
      </w:r>
      <w:r w:rsidRPr="0038423B">
        <w:rPr>
          <w:vertAlign w:val="subscript"/>
        </w:rPr>
        <w:t xml:space="preserve">2 </w:t>
      </w:r>
      <w:r w:rsidRPr="0038423B">
        <w:tab/>
      </w:r>
      <w:r w:rsidRPr="0038423B">
        <w:tab/>
        <w:t>- barva bílá - číslo odstínu 1000 + doplňující štítky se směrem proudění media a distribučním tlakem media</w:t>
      </w:r>
    </w:p>
    <w:p w:rsidR="004068B3" w:rsidRPr="0038423B" w:rsidRDefault="004068B3" w:rsidP="004068B3">
      <w:pPr>
        <w:ind w:left="1416" w:hanging="1416"/>
      </w:pPr>
      <w:r w:rsidRPr="0038423B">
        <w:t>Air</w:t>
      </w:r>
      <w:r w:rsidRPr="0038423B">
        <w:rPr>
          <w:vertAlign w:val="subscript"/>
        </w:rPr>
        <w:t>4bar</w:t>
      </w:r>
      <w:r w:rsidRPr="0038423B">
        <w:tab/>
        <w:t>- barva bílá + černá, číslo odstínu 1000 a 1999 + doplňující štítky se směrem proudění media a distribučním tlakem media.</w:t>
      </w:r>
    </w:p>
    <w:p w:rsidR="005530D7" w:rsidRPr="0038423B" w:rsidRDefault="004068B3" w:rsidP="004068B3">
      <w:pPr>
        <w:ind w:left="1416" w:hanging="1416"/>
      </w:pPr>
      <w:r w:rsidRPr="0038423B">
        <w:t xml:space="preserve">Vac </w:t>
      </w:r>
      <w:r w:rsidRPr="0038423B">
        <w:tab/>
      </w:r>
      <w:r w:rsidRPr="0038423B">
        <w:tab/>
        <w:t xml:space="preserve">- barva žluť chromová střední + černá, číslo odstínu 6200 a 1999 + doplňující </w:t>
      </w:r>
      <w:r w:rsidR="0038423B">
        <w:t>št</w:t>
      </w:r>
      <w:r w:rsidRPr="0038423B">
        <w:t>ítky se směrem proudění media a distribučním podtlakem media</w:t>
      </w:r>
    </w:p>
    <w:p w:rsidR="0078697B" w:rsidRPr="00540FD1" w:rsidRDefault="0078697B" w:rsidP="00AF3D65">
      <w:r w:rsidRPr="00540FD1">
        <w:tab/>
        <w:t xml:space="preserve">Barevné  označení  provést  pro  celé potrubí nebo část  jeho délky, musí vyhovovat EN 739 a musí být trvanlivé.                                                                                                                                            </w:t>
      </w:r>
    </w:p>
    <w:p w:rsidR="0078697B" w:rsidRPr="00540FD1" w:rsidRDefault="0078697B" w:rsidP="00824D76">
      <w:pPr>
        <w:ind w:firstLine="708"/>
      </w:pPr>
    </w:p>
    <w:p w:rsidR="0078697B" w:rsidRPr="00540FD1" w:rsidRDefault="0078697B" w:rsidP="0038423B">
      <w:pPr>
        <w:pStyle w:val="Styl1"/>
        <w:numPr>
          <w:ilvl w:val="2"/>
          <w:numId w:val="15"/>
        </w:numPr>
        <w:rPr>
          <w:rFonts w:ascii="Calibri" w:hAnsi="Calibri" w:cs="Calibri"/>
          <w:sz w:val="24"/>
          <w:szCs w:val="24"/>
        </w:rPr>
      </w:pPr>
      <w:bookmarkStart w:id="58" w:name="_Toc401908510"/>
      <w:r w:rsidRPr="00540FD1">
        <w:rPr>
          <w:rFonts w:ascii="Calibri" w:hAnsi="Calibri" w:cs="Calibri"/>
          <w:sz w:val="24"/>
          <w:szCs w:val="24"/>
        </w:rPr>
        <w:t>Předání rozvodů medicinálních plynů</w:t>
      </w:r>
      <w:bookmarkEnd w:id="58"/>
    </w:p>
    <w:p w:rsidR="0078697B" w:rsidRPr="00540FD1" w:rsidRDefault="0078697B" w:rsidP="00824D76">
      <w:pPr>
        <w:ind w:firstLine="708"/>
      </w:pPr>
      <w:r w:rsidRPr="00540FD1">
        <w:t>Součástí předání rozvodů medicinálních plynů, plynového zařízení, budou protokoly o tlakových zkouškách, výchozí revize vyhrazeného plynového zařízení, protokol o předání stavby, atesty a certifikáty instalačních komplexů a použitého materiálu a prohlášení o shodě dle zákona č. 22/97 Sb.</w:t>
      </w:r>
    </w:p>
    <w:p w:rsidR="0078697B" w:rsidRPr="00540FD1" w:rsidRDefault="0078697B" w:rsidP="00824D76">
      <w:pPr>
        <w:ind w:firstLine="708"/>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59" w:name="_Toc401908511"/>
      <w:r w:rsidRPr="00540FD1">
        <w:rPr>
          <w:rFonts w:ascii="Calibri" w:hAnsi="Calibri" w:cs="Calibri"/>
        </w:rPr>
        <w:t>Závěrem</w:t>
      </w:r>
      <w:bookmarkEnd w:id="59"/>
    </w:p>
    <w:p w:rsidR="0078697B" w:rsidRPr="00540FD1" w:rsidRDefault="0078697B" w:rsidP="00824D76">
      <w:pPr>
        <w:pStyle w:val="Normln1"/>
      </w:pPr>
      <w:r w:rsidRPr="00540FD1">
        <w:t>Veškeré práce musí být provedeny v souladu s bezpečnostními předpisy a normami, platnými v době provádění. Všichni pracovníci dodavatele musí být prokazatelně poučeni o předpisech bezpečnosti a zdraví při práci. Dodavatel je při realizaci stavby povinen dodržovat předpisy o ochraně životního prostředí. Po ukončení prací bude provedena revize elektro a vypracována revizní zpráva.</w:t>
      </w:r>
    </w:p>
    <w:p w:rsidR="0078697B" w:rsidRPr="00540FD1" w:rsidRDefault="0078697B" w:rsidP="00824D76">
      <w:pPr>
        <w:pStyle w:val="Zkladntextodsazen"/>
        <w:ind w:left="0" w:firstLine="709"/>
        <w:rPr>
          <w:u w:val="single"/>
        </w:rPr>
      </w:pPr>
      <w:r w:rsidRPr="00540FD1">
        <w:rPr>
          <w:u w:val="single"/>
        </w:rPr>
        <w:lastRenderedPageBreak/>
        <w:t>Nastanou-li při realizaci nepředvídané okolnosti nebo ne</w:t>
      </w:r>
      <w:r>
        <w:rPr>
          <w:u w:val="single"/>
        </w:rPr>
        <w:t xml:space="preserve">  </w:t>
      </w:r>
      <w:r w:rsidRPr="00540FD1">
        <w:rPr>
          <w:u w:val="single"/>
        </w:rPr>
        <w:t xml:space="preserve">jasnosti, je nutné přizvat projektanta k upřesnění dalších prací. Všechny změny oproti PD, které případně nastanou je nutné zakreslit do PD. </w:t>
      </w:r>
    </w:p>
    <w:p w:rsidR="0078697B" w:rsidRPr="00540FD1" w:rsidRDefault="0078697B" w:rsidP="00824D76">
      <w:r w:rsidRPr="00540FD1">
        <w:t>Celková koncepce rozvodu medicinálních plynů je patrna z výkresové dokumentace.</w:t>
      </w:r>
    </w:p>
    <w:p w:rsidR="0078697B" w:rsidRPr="00540FD1" w:rsidRDefault="0078697B" w:rsidP="00824D76">
      <w:r w:rsidRPr="00540FD1">
        <w:tab/>
        <w:t>Veškeré potrubní rozvody jsou provedeny z měděného atestovaného potrubí. Materiál potrubí pro medicinální plyny – dle ČSN EN 13 348 – R 290.</w:t>
      </w:r>
    </w:p>
    <w:p w:rsidR="0078697B" w:rsidRPr="00540FD1" w:rsidRDefault="0078697B" w:rsidP="00824D76">
      <w:r w:rsidRPr="00540FD1">
        <w:tab/>
        <w:t>Rozvodné potrubí je spojováno pájením natvrdo pájkou Ag 45.</w:t>
      </w:r>
    </w:p>
    <w:p w:rsidR="0078697B" w:rsidRPr="00540FD1" w:rsidRDefault="0078697B" w:rsidP="00824D76">
      <w:r w:rsidRPr="00540FD1">
        <w:tab/>
        <w:t>Uživatel vypracuje dle ČÚBP č. 21/79 Sb. a  ČÚBP č. 554/90 Sb.  provozní předpisy - zajistí způsobilost obsluhy pro dané technické zařízení rozvodu medicinálních plynů (podklady pro vypracování Místního provozního řádu ČSN 38 6405 - viz příloha). Za odbornou způsobilost a vypracování místního provozního řádu zodpovídá provozovatel rozvodu !</w:t>
      </w:r>
    </w:p>
    <w:p w:rsidR="0078697B" w:rsidRPr="00540FD1" w:rsidRDefault="0078697B" w:rsidP="00824D76">
      <w:r w:rsidRPr="00540FD1">
        <w:tab/>
        <w:t>Rozvody medicinálních plynů může obsluhovat pouze osoba starší 18 let, řádně poučená a zaškolená. Pracovníci údržby a zdravotnický personál musí být dle vyhlášky 21/79 Sb. a vyhl. 85/78 Sb. prokazatelně proškoleni. Školení má platnost 3 roky.</w:t>
      </w:r>
    </w:p>
    <w:p w:rsidR="0078697B" w:rsidRPr="00540FD1" w:rsidRDefault="0078697B" w:rsidP="00824D76">
      <w:r w:rsidRPr="00540FD1">
        <w:tab/>
        <w:t>O bezpečnostních předpisech, návodech k údržbě a manipulaci související s rozvody bude obsluhující personál poučen při předávání do provozu odpovědným pracovníkem dodavatele.</w:t>
      </w:r>
    </w:p>
    <w:p w:rsidR="0078697B" w:rsidRPr="00540FD1" w:rsidRDefault="0078697B" w:rsidP="00824D76">
      <w:r w:rsidRPr="00540FD1">
        <w:tab/>
        <w:t>Obsluha rozvodu musí být seznámena se všemi bezpečnostními předpisy.</w:t>
      </w:r>
    </w:p>
    <w:p w:rsidR="0078697B" w:rsidRPr="00540FD1" w:rsidRDefault="0078697B" w:rsidP="00824D76">
      <w:r w:rsidRPr="00540FD1">
        <w:tab/>
        <w:t xml:space="preserve">Odběrová místa medicinálních plynů musí být vzdálena od možného zdroje jiskření (el. zástrčka apod.) min. 20 cm - viz ČSN 33 2140. V projektu není řešeno uzemnění rozvodu dle </w:t>
      </w:r>
    </w:p>
    <w:p w:rsidR="0078697B" w:rsidRPr="00540FD1" w:rsidRDefault="0078697B" w:rsidP="00824D76">
      <w:r w:rsidRPr="00540FD1">
        <w:t>ČSN 34 1390, 33 2140, ČSN 33 2000-5-54, ČSN 33 2030, ČSN 33 2031, ČSN 33 2000-4-41 - zajistí GP.</w:t>
      </w:r>
    </w:p>
    <w:p w:rsidR="0078697B" w:rsidRPr="00540FD1" w:rsidRDefault="0078697B" w:rsidP="00824D76">
      <w:r w:rsidRPr="00540FD1">
        <w:tab/>
        <w:t>Před zahájením vlastní montáže provede vedoucí montér za přítomnosti bezpečnostního technika odběratele prohlídku trasy medicinálních plynů a upozorní na případné trasy a vedení el. rozvodů, aby nemohlo dojít k zásahu el. proudem pracovníků, kteří budou provádět vlastní montáž medic. plynů.</w:t>
      </w:r>
    </w:p>
    <w:p w:rsidR="0078697B" w:rsidRPr="00540FD1" w:rsidRDefault="0078697B" w:rsidP="00824D76">
      <w:r w:rsidRPr="00540FD1">
        <w:tab/>
        <w:t>Při provozu centrálních rozvodů medicinálních plynů musí být ponechána v záloze a udržována v provozuschopném stavu náhradní technická zařízení pro aplikaci plynu v nejnutnějším rozsahu pro případ poruchy nebo opravy rozvodu medic. plynů.</w:t>
      </w:r>
    </w:p>
    <w:p w:rsidR="0078697B" w:rsidRPr="00540FD1" w:rsidRDefault="0078697B" w:rsidP="00824D76">
      <w:pPr>
        <w:rPr>
          <w:u w:val="single"/>
        </w:rPr>
      </w:pPr>
      <w:r w:rsidRPr="00540FD1">
        <w:tab/>
        <w:t xml:space="preserve">Provoz, kontrola, údržba a obsluha musí probíhat dle </w:t>
      </w:r>
      <w:r w:rsidRPr="00540FD1">
        <w:rPr>
          <w:u w:val="single"/>
        </w:rPr>
        <w:t>ČSN EN ISO 7396-1</w:t>
      </w:r>
      <w:r w:rsidR="00E9356C">
        <w:rPr>
          <w:u w:val="single"/>
        </w:rPr>
        <w:t xml:space="preserve"> </w:t>
      </w:r>
      <w:r w:rsidRPr="00540FD1">
        <w:rPr>
          <w:u w:val="single"/>
        </w:rPr>
        <w:t>a norem souvisejících.</w:t>
      </w:r>
    </w:p>
    <w:p w:rsidR="0078697B" w:rsidRPr="00540FD1" w:rsidRDefault="0078697B" w:rsidP="00824D76"/>
    <w:p w:rsidR="0078697B" w:rsidRPr="00540FD1" w:rsidRDefault="0078697B" w:rsidP="00824D76">
      <w:r w:rsidRPr="00540FD1">
        <w:tab/>
        <w:t>Rozvodné potrubí musí být vedeno minimálně 100 mm od ostatních sítí - rozvodů, instalací.</w:t>
      </w:r>
    </w:p>
    <w:p w:rsidR="0078697B" w:rsidRPr="00540FD1" w:rsidRDefault="0078697B" w:rsidP="00824D76">
      <w:r w:rsidRPr="00540FD1">
        <w:tab/>
        <w:t>Mezi potrubími medicinálních plynů musí být zachována minimální vzdálenost jednoho průměru potrubí, minimálně 15 mm s ohledem na montáž a údržbu.</w:t>
      </w:r>
    </w:p>
    <w:p w:rsidR="0078697B" w:rsidRPr="00540FD1" w:rsidRDefault="0078697B" w:rsidP="00824D76">
      <w:r w:rsidRPr="00540FD1">
        <w:t xml:space="preserve">                                                                                                                      </w:t>
      </w:r>
    </w:p>
    <w:p w:rsidR="0078697B" w:rsidRPr="00540FD1" w:rsidRDefault="0078697B" w:rsidP="00824D76">
      <w:r w:rsidRPr="00540FD1">
        <w:rPr>
          <w:u w:val="single"/>
        </w:rPr>
        <w:t>Vzdálenosti závěsů jednotlivých potrubí :</w:t>
      </w:r>
      <w:r w:rsidRPr="00540FD1">
        <w:tab/>
      </w:r>
    </w:p>
    <w:p w:rsidR="0078697B" w:rsidRPr="00540FD1" w:rsidRDefault="0078697B" w:rsidP="00824D76">
      <w:pPr>
        <w:ind w:left="3545" w:firstLine="709"/>
      </w:pPr>
      <w:r w:rsidRPr="00540FD1">
        <w:t>Cu 8x1</w:t>
      </w:r>
      <w:r w:rsidRPr="00540FD1">
        <w:tab/>
      </w:r>
      <w:r w:rsidRPr="00540FD1">
        <w:tab/>
        <w:t>-  1 m</w:t>
      </w:r>
    </w:p>
    <w:p w:rsidR="0078697B" w:rsidRPr="00540FD1" w:rsidRDefault="0078697B" w:rsidP="00824D76">
      <w:r w:rsidRPr="00540FD1">
        <w:tab/>
      </w:r>
      <w:r w:rsidRPr="00540FD1">
        <w:tab/>
      </w:r>
      <w:r w:rsidRPr="00540FD1">
        <w:tab/>
      </w:r>
      <w:r w:rsidRPr="00540FD1">
        <w:tab/>
      </w:r>
      <w:r w:rsidRPr="00540FD1">
        <w:tab/>
      </w:r>
      <w:r w:rsidRPr="00540FD1">
        <w:tab/>
        <w:t>Cu 12x1</w:t>
      </w:r>
      <w:r w:rsidRPr="00540FD1">
        <w:tab/>
        <w:t>-  1,2 m</w:t>
      </w:r>
    </w:p>
    <w:p w:rsidR="0078697B" w:rsidRPr="00540FD1" w:rsidRDefault="0078697B" w:rsidP="00824D76">
      <w:r w:rsidRPr="00540FD1">
        <w:tab/>
      </w:r>
      <w:r w:rsidRPr="00540FD1">
        <w:tab/>
      </w:r>
      <w:r w:rsidRPr="00540FD1">
        <w:tab/>
      </w:r>
      <w:r w:rsidRPr="00540FD1">
        <w:tab/>
      </w:r>
      <w:r w:rsidRPr="00540FD1">
        <w:tab/>
      </w:r>
      <w:r w:rsidRPr="00540FD1">
        <w:tab/>
        <w:t>Cu 18x1</w:t>
      </w:r>
      <w:r w:rsidRPr="00540FD1">
        <w:tab/>
        <w:t>-  1,5 m</w:t>
      </w:r>
    </w:p>
    <w:p w:rsidR="0078697B" w:rsidRPr="00540FD1" w:rsidRDefault="0078697B" w:rsidP="00824D76">
      <w:r w:rsidRPr="00540FD1">
        <w:tab/>
      </w:r>
      <w:r w:rsidRPr="00540FD1">
        <w:tab/>
      </w:r>
      <w:r w:rsidRPr="00540FD1">
        <w:tab/>
      </w:r>
      <w:r w:rsidRPr="00540FD1">
        <w:tab/>
      </w:r>
      <w:r w:rsidRPr="00540FD1">
        <w:tab/>
      </w:r>
      <w:r w:rsidRPr="00540FD1">
        <w:tab/>
        <w:t>Cu 22x1</w:t>
      </w:r>
      <w:r w:rsidRPr="00540FD1">
        <w:tab/>
        <w:t>-  2 m</w:t>
      </w:r>
    </w:p>
    <w:p w:rsidR="0078697B" w:rsidRPr="00540FD1" w:rsidRDefault="0078697B" w:rsidP="00824D76">
      <w:r w:rsidRPr="00540FD1">
        <w:tab/>
      </w:r>
      <w:r w:rsidRPr="00540FD1">
        <w:tab/>
      </w:r>
      <w:r w:rsidRPr="00540FD1">
        <w:tab/>
      </w:r>
      <w:r w:rsidRPr="00540FD1">
        <w:tab/>
      </w:r>
      <w:r w:rsidRPr="00540FD1">
        <w:tab/>
      </w:r>
      <w:r w:rsidRPr="00540FD1">
        <w:tab/>
        <w:t>Cu 28x1</w:t>
      </w:r>
      <w:r w:rsidRPr="00540FD1">
        <w:tab/>
        <w:t>-  2 m</w:t>
      </w:r>
    </w:p>
    <w:p w:rsidR="0078697B" w:rsidRPr="00540FD1" w:rsidRDefault="0078697B" w:rsidP="00824D76">
      <w:r w:rsidRPr="00540FD1">
        <w:lastRenderedPageBreak/>
        <w:tab/>
      </w:r>
      <w:r w:rsidRPr="00540FD1">
        <w:tab/>
      </w:r>
      <w:r w:rsidRPr="00540FD1">
        <w:tab/>
      </w:r>
      <w:r w:rsidRPr="00540FD1">
        <w:tab/>
      </w:r>
      <w:r w:rsidRPr="00540FD1">
        <w:tab/>
      </w:r>
      <w:r w:rsidRPr="00540FD1">
        <w:tab/>
        <w:t>Cu 42x1,5</w:t>
      </w:r>
      <w:r w:rsidRPr="00540FD1">
        <w:tab/>
        <w:t>-  2,5 m</w:t>
      </w:r>
    </w:p>
    <w:p w:rsidR="0078697B" w:rsidRPr="00540FD1" w:rsidRDefault="0078697B" w:rsidP="00824D76">
      <w:r w:rsidRPr="00540FD1">
        <w:tab/>
        <w:t>Potrubní rozvod medicinálních plynů musí vyhovovat ČSN EN ISO 7396-1.  Musí být dokonale odmaštěn, tukuprostý.</w:t>
      </w:r>
    </w:p>
    <w:p w:rsidR="0078697B" w:rsidRPr="00540FD1" w:rsidRDefault="0078697B" w:rsidP="00824D76">
      <w:r w:rsidRPr="00540FD1">
        <w:tab/>
        <w:t>Tlakové zkoušky provádět čistým, suchým vzduchem bez příměsí oleje nebo dusíkem.</w:t>
      </w:r>
    </w:p>
    <w:p w:rsidR="0078697B" w:rsidRPr="00540FD1" w:rsidRDefault="0078697B" w:rsidP="00824D76">
      <w:r w:rsidRPr="00540FD1">
        <w:tab/>
        <w:t>O průběhu montážních prací musí být veden montážní deník a veškeré tyto práce musí být v montážním deníku zaznamenány.</w:t>
      </w:r>
    </w:p>
    <w:p w:rsidR="0078697B" w:rsidRPr="00540FD1" w:rsidRDefault="0078697B" w:rsidP="00824D76">
      <w:r w:rsidRPr="00540FD1">
        <w:tab/>
        <w:t>Potrubní rozvody uvedené v tomto projektu jsou podle vyhlášky ČÚBP č. 21/79 Sb. vyhrazeným plynovým zařízením. Realizaci tohoto zařízení musí provádět pouze organizace, která má oprávnění k odborné způsobilosti pro tuto činnost.</w:t>
      </w:r>
    </w:p>
    <w:p w:rsidR="0078697B" w:rsidRPr="00540FD1" w:rsidRDefault="0078697B" w:rsidP="00824D76">
      <w:r w:rsidRPr="00540FD1">
        <w:tab/>
        <w:t>Předání rozvodů odběrateli musí být montážní organizací provedeno protokolárně revizním technikem po úspěšné výchozí revizi. Před uvedením plynového vyhrazeného zařízení do provozu musí provozovatel zajistit odbornou způsobilost obsluhy pro toto zařízení.</w:t>
      </w:r>
    </w:p>
    <w:p w:rsidR="0078697B" w:rsidRPr="00540FD1" w:rsidRDefault="0078697B" w:rsidP="00824D76">
      <w:r w:rsidRPr="00540FD1">
        <w:tab/>
        <w:t>Provozovatel vypracuje v návaznosti na vyhlášku č. 21/79 Sb. a ČSN 38 6405 místní provozní řád. Podklady pro vypracování místního provozního řádu jsou přílohou této technické zprávy.</w:t>
      </w:r>
    </w:p>
    <w:p w:rsidR="0078697B" w:rsidRPr="00540FD1" w:rsidRDefault="0078697B" w:rsidP="00824D76"/>
    <w:p w:rsidR="0078697B" w:rsidRPr="00540FD1" w:rsidRDefault="0078697B" w:rsidP="00824D76">
      <w:r>
        <w:t xml:space="preserve">V Liberci, </w:t>
      </w:r>
      <w:r w:rsidR="00FE56D1">
        <w:t>říjen</w:t>
      </w:r>
      <w:r w:rsidR="004B107F">
        <w:t xml:space="preserve"> 2014</w:t>
      </w:r>
      <w:r w:rsidRPr="00540FD1">
        <w:t xml:space="preserve">                                        </w:t>
      </w:r>
    </w:p>
    <w:p w:rsidR="0078697B" w:rsidRPr="00540FD1" w:rsidRDefault="0078697B" w:rsidP="00824D76">
      <w:pPr>
        <w:jc w:val="right"/>
      </w:pPr>
      <w:r w:rsidRPr="00540FD1">
        <w:t xml:space="preserve">                                  </w:t>
      </w:r>
      <w:r w:rsidR="0038423B">
        <w:t xml:space="preserve">                   </w:t>
      </w:r>
      <w:r>
        <w:t xml:space="preserve">Vypracoval: </w:t>
      </w:r>
      <w:r w:rsidR="00A01B1D">
        <w:t>Jiří Štajer</w:t>
      </w:r>
    </w:p>
    <w:p w:rsidR="0078697B" w:rsidRPr="0064355F" w:rsidRDefault="0078697B" w:rsidP="0038423B">
      <w:pPr>
        <w:ind w:left="6381"/>
        <w:rPr>
          <w:snapToGrid w:val="0"/>
        </w:rPr>
      </w:pPr>
      <w:r>
        <w:t xml:space="preserve">            </w:t>
      </w:r>
      <w:r w:rsidR="0038423B">
        <w:t xml:space="preserve">     </w:t>
      </w:r>
      <w:r>
        <w:t xml:space="preserve"> projektant  </w:t>
      </w:r>
      <w:r>
        <w:tab/>
      </w:r>
    </w:p>
    <w:sectPr w:rsidR="0078697B" w:rsidRPr="0064355F" w:rsidSect="00A7746A">
      <w:headerReference w:type="default" r:id="rId12"/>
      <w:footerReference w:type="default" r:id="rId13"/>
      <w:headerReference w:type="first" r:id="rId14"/>
      <w:footerReference w:type="first" r:id="rId15"/>
      <w:pgSz w:w="11906" w:h="16838" w:code="9"/>
      <w:pgMar w:top="1701" w:right="1418" w:bottom="158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443" w:rsidRDefault="003A6443">
      <w:r>
        <w:separator/>
      </w:r>
    </w:p>
  </w:endnote>
  <w:endnote w:type="continuationSeparator" w:id="0">
    <w:p w:rsidR="003A6443" w:rsidRDefault="003A6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43" w:rsidRDefault="003A6443">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6"/>
        <w:szCs w:val="6"/>
      </w:rPr>
    </w:pPr>
  </w:p>
  <w:p w:rsidR="003A6443" w:rsidRDefault="003A6443" w:rsidP="00C32C3A">
    <w:pPr>
      <w:pStyle w:val="Zpat"/>
      <w:pBdr>
        <w:top w:val="single" w:sz="12" w:space="1" w:color="auto"/>
        <w:left w:val="single" w:sz="12" w:space="4" w:color="auto"/>
        <w:bottom w:val="single" w:sz="12" w:space="1" w:color="auto"/>
        <w:right w:val="single" w:sz="12" w:space="4" w:color="auto"/>
      </w:pBdr>
      <w:tabs>
        <w:tab w:val="clear" w:pos="4536"/>
        <w:tab w:val="left" w:pos="6480"/>
        <w:tab w:val="left" w:pos="7056"/>
      </w:tabs>
      <w:rPr>
        <w:b/>
        <w:bCs/>
        <w:sz w:val="18"/>
        <w:szCs w:val="18"/>
      </w:rPr>
    </w:pPr>
    <w:r>
      <w:rPr>
        <w:b/>
        <w:bCs/>
        <w:sz w:val="18"/>
        <w:szCs w:val="18"/>
      </w:rPr>
      <w:t xml:space="preserve">   </w:t>
    </w:r>
    <w:r w:rsidR="00C32C3A">
      <w:rPr>
        <w:b/>
        <w:bCs/>
        <w:sz w:val="18"/>
        <w:szCs w:val="18"/>
      </w:rPr>
      <w:t>Dětská chirurgie – ambulantní část</w:t>
    </w:r>
    <w:r>
      <w:rPr>
        <w:b/>
        <w:bCs/>
        <w:sz w:val="18"/>
        <w:szCs w:val="18"/>
      </w:rPr>
      <w:t>, Pavilon D2, Masarykova nemocnice Ústí nad Labem</w:t>
    </w:r>
    <w:r>
      <w:rPr>
        <w:b/>
        <w:bCs/>
        <w:sz w:val="18"/>
        <w:szCs w:val="18"/>
      </w:rPr>
      <w:tab/>
    </w:r>
    <w:r>
      <w:rPr>
        <w:b/>
        <w:bCs/>
        <w:sz w:val="18"/>
        <w:szCs w:val="18"/>
      </w:rPr>
      <w:tab/>
      <w:t xml:space="preserve">             Strana </w:t>
    </w:r>
    <w:r>
      <w:rPr>
        <w:rStyle w:val="slostrnky"/>
        <w:b/>
        <w:bCs/>
        <w:sz w:val="18"/>
        <w:szCs w:val="18"/>
      </w:rPr>
      <w:fldChar w:fldCharType="begin"/>
    </w:r>
    <w:r>
      <w:rPr>
        <w:rStyle w:val="slostrnky"/>
        <w:b/>
        <w:bCs/>
        <w:sz w:val="18"/>
        <w:szCs w:val="18"/>
      </w:rPr>
      <w:instrText xml:space="preserve"> PAGE </w:instrText>
    </w:r>
    <w:r>
      <w:rPr>
        <w:rStyle w:val="slostrnky"/>
        <w:b/>
        <w:bCs/>
        <w:sz w:val="18"/>
        <w:szCs w:val="18"/>
      </w:rPr>
      <w:fldChar w:fldCharType="separate"/>
    </w:r>
    <w:r w:rsidR="00C32C3A">
      <w:rPr>
        <w:rStyle w:val="slostrnky"/>
        <w:b/>
        <w:bCs/>
        <w:noProof/>
        <w:sz w:val="18"/>
        <w:szCs w:val="18"/>
      </w:rPr>
      <w:t>7</w:t>
    </w:r>
    <w:r>
      <w:rPr>
        <w:rStyle w:val="slostrnky"/>
        <w:b/>
        <w:bCs/>
        <w:sz w:val="18"/>
        <w:szCs w:val="18"/>
      </w:rPr>
      <w:fldChar w:fldCharType="end"/>
    </w:r>
    <w:r>
      <w:rPr>
        <w:rStyle w:val="slostrnky"/>
        <w:b/>
        <w:bCs/>
        <w:sz w:val="18"/>
        <w:szCs w:val="18"/>
      </w:rPr>
      <w:t>/</w:t>
    </w:r>
    <w:r w:rsidR="00C32C3A">
      <w:fldChar w:fldCharType="begin"/>
    </w:r>
    <w:r w:rsidR="00C32C3A">
      <w:instrText xml:space="preserve"> SECTIONPAGES  \* MERGEFORMAT </w:instrText>
    </w:r>
    <w:r w:rsidR="00C32C3A">
      <w:fldChar w:fldCharType="separate"/>
    </w:r>
    <w:r w:rsidR="00C32C3A" w:rsidRPr="00C32C3A">
      <w:rPr>
        <w:b/>
        <w:bCs/>
        <w:noProof/>
        <w:sz w:val="18"/>
        <w:szCs w:val="18"/>
      </w:rPr>
      <w:t>11</w:t>
    </w:r>
    <w:r w:rsidR="00C32C3A">
      <w:rPr>
        <w:b/>
        <w:bCs/>
        <w:noProof/>
        <w:sz w:val="18"/>
        <w:szCs w:val="18"/>
      </w:rPr>
      <w:fldChar w:fldCharType="end"/>
    </w:r>
  </w:p>
  <w:p w:rsidR="003A6443" w:rsidRDefault="003A6443">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43" w:rsidRDefault="003A6443">
    <w:pPr>
      <w:pStyle w:val="Titulnlist"/>
      <w:tabs>
        <w:tab w:val="right" w:pos="9072"/>
      </w:tabs>
      <w:jc w:val="left"/>
      <w:rPr>
        <w:b/>
        <w:bCs/>
        <w:snapToGrid w:val="0"/>
      </w:rPr>
    </w:pPr>
    <w:r>
      <w:rPr>
        <w:b/>
        <w:bCs/>
        <w:snapToGrid w:val="0"/>
      </w:rPr>
      <w:t>Liberec, říjen 2014</w:t>
    </w:r>
    <w:r>
      <w:rPr>
        <w:snapToGrid w:val="0"/>
      </w:rPr>
      <w:tab/>
    </w:r>
    <w:r>
      <w:rPr>
        <w:i/>
        <w:iCs/>
        <w:snapToGrid w:val="0"/>
      </w:rPr>
      <w:t xml:space="preserve">Vypracoval: </w:t>
    </w:r>
    <w:r>
      <w:rPr>
        <w:b/>
        <w:bCs/>
        <w:snapToGrid w:val="0"/>
      </w:rPr>
      <w:t>Jiří Štajer</w:t>
    </w:r>
  </w:p>
  <w:p w:rsidR="003A6443" w:rsidRDefault="003A6443">
    <w:pPr>
      <w:pStyle w:val="Titulnlist"/>
      <w:tabs>
        <w:tab w:val="right" w:pos="9072"/>
      </w:tabs>
      <w:jc w:val="left"/>
      <w:rPr>
        <w:b/>
        <w:bCs/>
        <w:snapToGrid w:val="0"/>
      </w:rPr>
    </w:pPr>
  </w:p>
  <w:p w:rsidR="003A6443" w:rsidRDefault="003A6443">
    <w:pPr>
      <w:pStyle w:val="Titulnlist"/>
      <w:tabs>
        <w:tab w:val="right" w:pos="9072"/>
      </w:tabs>
      <w:jc w:val="left"/>
      <w:rPr>
        <w:b/>
        <w:bCs/>
        <w:snapToGrid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443" w:rsidRDefault="003A6443">
      <w:r>
        <w:separator/>
      </w:r>
    </w:p>
  </w:footnote>
  <w:footnote w:type="continuationSeparator" w:id="0">
    <w:p w:rsidR="003A6443" w:rsidRDefault="003A6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43" w:rsidRDefault="003A6443">
    <w:pPr>
      <w:pStyle w:val="Zhlav"/>
      <w:pBdr>
        <w:top w:val="single" w:sz="12" w:space="1" w:color="auto"/>
        <w:left w:val="single" w:sz="12" w:space="4" w:color="auto"/>
        <w:bottom w:val="single" w:sz="12" w:space="1" w:color="auto"/>
        <w:right w:val="single" w:sz="12" w:space="4" w:color="auto"/>
      </w:pBdr>
      <w:jc w:val="center"/>
      <w:rPr>
        <w:b/>
        <w:bCs/>
        <w:snapToGrid w:val="0"/>
        <w:spacing w:val="8"/>
        <w:sz w:val="18"/>
        <w:szCs w:val="18"/>
      </w:rPr>
    </w:pPr>
    <w:r>
      <w:rPr>
        <w:b/>
        <w:bCs/>
        <w:snapToGrid w:val="0"/>
        <w:spacing w:val="8"/>
        <w:sz w:val="18"/>
        <w:szCs w:val="18"/>
      </w:rPr>
      <w:t xml:space="preserve">MZ Liberec a.s. </w:t>
    </w:r>
    <w:r>
      <w:rPr>
        <w:b/>
        <w:bCs/>
        <w:snapToGrid w:val="0"/>
        <w:spacing w:val="8"/>
        <w:sz w:val="18"/>
        <w:szCs w:val="18"/>
      </w:rPr>
      <w:sym w:font="Symbol" w:char="F0B7"/>
    </w:r>
    <w:r>
      <w:rPr>
        <w:b/>
        <w:bCs/>
        <w:snapToGrid w:val="0"/>
        <w:spacing w:val="8"/>
        <w:sz w:val="18"/>
        <w:szCs w:val="18"/>
      </w:rPr>
      <w:t xml:space="preserve">  U Nisy 362/6  </w:t>
    </w:r>
    <w:r>
      <w:rPr>
        <w:b/>
        <w:bCs/>
        <w:snapToGrid w:val="0"/>
        <w:spacing w:val="8"/>
        <w:sz w:val="18"/>
        <w:szCs w:val="18"/>
      </w:rPr>
      <w:sym w:font="Symbol" w:char="F0B7"/>
    </w:r>
    <w:r>
      <w:rPr>
        <w:b/>
        <w:bCs/>
        <w:snapToGrid w:val="0"/>
        <w:spacing w:val="8"/>
        <w:sz w:val="18"/>
        <w:szCs w:val="18"/>
      </w:rPr>
      <w:t xml:space="preserve">  460 01  </w:t>
    </w:r>
    <w:r>
      <w:rPr>
        <w:b/>
        <w:bCs/>
        <w:snapToGrid w:val="0"/>
        <w:spacing w:val="8"/>
        <w:sz w:val="18"/>
        <w:szCs w:val="18"/>
      </w:rPr>
      <w:sym w:font="Symbol" w:char="F0B7"/>
    </w:r>
    <w:r>
      <w:rPr>
        <w:b/>
        <w:bCs/>
        <w:snapToGrid w:val="0"/>
        <w:spacing w:val="8"/>
        <w:sz w:val="18"/>
        <w:szCs w:val="18"/>
      </w:rPr>
      <w:t xml:space="preserve">  Liberec</w:t>
    </w:r>
  </w:p>
  <w:p w:rsidR="003A6443" w:rsidRDefault="003A6443">
    <w:pPr>
      <w:pStyle w:val="Zhlav"/>
      <w:pBdr>
        <w:top w:val="single" w:sz="12" w:space="1" w:color="auto"/>
        <w:left w:val="single" w:sz="12" w:space="4" w:color="auto"/>
        <w:bottom w:val="single" w:sz="12" w:space="1" w:color="auto"/>
        <w:right w:val="single" w:sz="12" w:space="4" w:color="auto"/>
      </w:pBdr>
      <w:jc w:val="center"/>
      <w:rPr>
        <w:b/>
        <w:bCs/>
        <w:spacing w:val="8"/>
        <w:sz w:val="14"/>
        <w:szCs w:val="14"/>
      </w:rPr>
    </w:pPr>
    <w:r>
      <w:rPr>
        <w:b/>
        <w:bCs/>
        <w:snapToGrid w:val="0"/>
        <w:spacing w:val="8"/>
        <w:sz w:val="14"/>
        <w:szCs w:val="14"/>
      </w:rPr>
      <w:t>tel.: +420 488 040 111     fax: +420 488 040 326    www.mzliberec.cz     e-mail: info@mzliberec.cz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43" w:rsidRDefault="00C32C3A" w:rsidP="00B14207">
    <w:pPr>
      <w:pStyle w:val="Zhlav"/>
    </w:pPr>
    <w:r>
      <w:rPr>
        <w:rFonts w:ascii="Arial" w:hAnsi="Arial" w:cs="Arial"/>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pt;height:33pt">
          <v:imagedata r:id="rId1" o:title=""/>
        </v:shape>
      </w:pict>
    </w:r>
    <w:r>
      <w:rPr>
        <w:noProof/>
      </w:rPr>
      <w:pict>
        <v:line id="Line 1" o:spid="_x0000_s2049" style="position:absolute;z-index:251660288;visibility:visible;mso-position-horizontal-relative:text;mso-position-vertical-relative:text" from="0,42.55pt" to="453.55pt,42.55pt" o:allowincell="f" strokeweight="2pt">
          <w10:anchorlock/>
        </v:line>
      </w:pict>
    </w:r>
  </w:p>
  <w:p w:rsidR="003A6443" w:rsidRDefault="003A6443" w:rsidP="00B14207">
    <w:pPr>
      <w:pStyle w:val="Titulnlist"/>
      <w:tabs>
        <w:tab w:val="right" w:pos="9072"/>
      </w:tabs>
      <w:jc w:val="left"/>
      <w:rPr>
        <w:sz w:val="18"/>
        <w:szCs w:val="18"/>
      </w:rPr>
    </w:pPr>
  </w:p>
  <w:p w:rsidR="003A6443" w:rsidRDefault="003A6443" w:rsidP="00B14207">
    <w:pPr>
      <w:pStyle w:val="Titulnlist"/>
      <w:tabs>
        <w:tab w:val="right" w:pos="9072"/>
      </w:tabs>
      <w:jc w:val="left"/>
      <w:rPr>
        <w:b/>
        <w:bCs/>
        <w:snapToGrid w:val="0"/>
        <w:sz w:val="16"/>
        <w:szCs w:val="16"/>
      </w:rPr>
    </w:pPr>
    <w:r>
      <w:rPr>
        <w:b/>
        <w:bCs/>
        <w:snapToGrid w:val="0"/>
        <w:sz w:val="16"/>
        <w:szCs w:val="16"/>
      </w:rPr>
      <w:t xml:space="preserve">MZ Liberec a.s.  </w:t>
    </w:r>
    <w:r>
      <w:rPr>
        <w:b/>
        <w:bCs/>
        <w:snapToGrid w:val="0"/>
        <w:sz w:val="16"/>
        <w:szCs w:val="16"/>
      </w:rPr>
      <w:sym w:font="Symbol" w:char="F0B7"/>
    </w:r>
    <w:r>
      <w:rPr>
        <w:b/>
        <w:bCs/>
        <w:snapToGrid w:val="0"/>
        <w:sz w:val="16"/>
        <w:szCs w:val="16"/>
      </w:rPr>
      <w:t xml:space="preserve">  U Nisy 362/6  </w:t>
    </w:r>
    <w:r>
      <w:rPr>
        <w:b/>
        <w:bCs/>
        <w:snapToGrid w:val="0"/>
        <w:sz w:val="16"/>
        <w:szCs w:val="16"/>
      </w:rPr>
      <w:sym w:font="Symbol" w:char="F0B7"/>
    </w:r>
    <w:r>
      <w:rPr>
        <w:b/>
        <w:bCs/>
        <w:snapToGrid w:val="0"/>
        <w:sz w:val="16"/>
        <w:szCs w:val="16"/>
      </w:rPr>
      <w:t xml:space="preserve"> 460 01 Liberec</w:t>
    </w:r>
    <w:r>
      <w:rPr>
        <w:b/>
        <w:bCs/>
        <w:snapToGrid w:val="0"/>
        <w:sz w:val="16"/>
        <w:szCs w:val="16"/>
      </w:rPr>
      <w:tab/>
      <w:t xml:space="preserve">tel: +420 488 040 111  </w:t>
    </w:r>
    <w:r>
      <w:rPr>
        <w:b/>
        <w:bCs/>
        <w:snapToGrid w:val="0"/>
        <w:sz w:val="16"/>
        <w:szCs w:val="16"/>
      </w:rPr>
      <w:sym w:font="Symbol" w:char="F0B7"/>
    </w:r>
    <w:r>
      <w:rPr>
        <w:b/>
        <w:bCs/>
        <w:snapToGrid w:val="0"/>
        <w:sz w:val="16"/>
        <w:szCs w:val="16"/>
      </w:rPr>
      <w:t xml:space="preserve">  email: info@mzliberec.cz  </w:t>
    </w:r>
    <w:r>
      <w:rPr>
        <w:b/>
        <w:bCs/>
        <w:snapToGrid w:val="0"/>
        <w:sz w:val="16"/>
        <w:szCs w:val="16"/>
      </w:rPr>
      <w:sym w:font="Symbol" w:char="F0B7"/>
    </w:r>
    <w:r>
      <w:rPr>
        <w:b/>
        <w:bCs/>
        <w:snapToGrid w:val="0"/>
        <w:sz w:val="16"/>
        <w:szCs w:val="16"/>
      </w:rPr>
      <w:t xml:space="preserve">  www.mzliberec.cz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928FAC4"/>
    <w:lvl w:ilvl="0">
      <w:numFmt w:val="decimal"/>
      <w:pStyle w:val="Nadpis4"/>
      <w:lvlText w:val="*"/>
      <w:lvlJc w:val="left"/>
      <w:rPr>
        <w:rFonts w:cs="Times New Roman"/>
      </w:rPr>
    </w:lvl>
  </w:abstractNum>
  <w:abstractNum w:abstractNumId="1">
    <w:nsid w:val="05264542"/>
    <w:multiLevelType w:val="hybridMultilevel"/>
    <w:tmpl w:val="D34A761E"/>
    <w:lvl w:ilvl="0" w:tplc="0405001B">
      <w:start w:val="1"/>
      <w:numFmt w:val="low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1A5278B9"/>
    <w:multiLevelType w:val="singleLevel"/>
    <w:tmpl w:val="ADE22A2C"/>
    <w:lvl w:ilvl="0">
      <w:start w:val="1"/>
      <w:numFmt w:val="upperRoman"/>
      <w:lvlText w:val="%1."/>
      <w:lvlJc w:val="right"/>
      <w:pPr>
        <w:ind w:left="360" w:hanging="360"/>
      </w:pPr>
      <w:rPr>
        <w:rFonts w:cs="Times New Roman"/>
      </w:rPr>
    </w:lvl>
  </w:abstractNum>
  <w:abstractNum w:abstractNumId="3">
    <w:nsid w:val="263E5C9A"/>
    <w:multiLevelType w:val="hybridMultilevel"/>
    <w:tmpl w:val="FC6E92FA"/>
    <w:lvl w:ilvl="0" w:tplc="FFFFFFFF">
      <w:start w:val="509"/>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2698538F"/>
    <w:multiLevelType w:val="singleLevel"/>
    <w:tmpl w:val="0405000F"/>
    <w:lvl w:ilvl="0">
      <w:start w:val="1"/>
      <w:numFmt w:val="decimal"/>
      <w:lvlText w:val="%1."/>
      <w:lvlJc w:val="left"/>
      <w:pPr>
        <w:ind w:left="360" w:hanging="360"/>
      </w:pPr>
      <w:rPr>
        <w:rFonts w:cs="Times New Roman"/>
      </w:rPr>
    </w:lvl>
  </w:abstractNum>
  <w:abstractNum w:abstractNumId="5">
    <w:nsid w:val="33B72289"/>
    <w:multiLevelType w:val="singleLevel"/>
    <w:tmpl w:val="04050013"/>
    <w:lvl w:ilvl="0">
      <w:start w:val="1"/>
      <w:numFmt w:val="upperRoman"/>
      <w:lvlText w:val="%1."/>
      <w:lvlJc w:val="right"/>
      <w:pPr>
        <w:ind w:left="360" w:hanging="360"/>
      </w:pPr>
      <w:rPr>
        <w:rFonts w:cs="Times New Roman"/>
      </w:rPr>
    </w:lvl>
  </w:abstractNum>
  <w:abstractNum w:abstractNumId="6">
    <w:nsid w:val="3D98350C"/>
    <w:multiLevelType w:val="singleLevel"/>
    <w:tmpl w:val="74182080"/>
    <w:lvl w:ilvl="0">
      <w:start w:val="1"/>
      <w:numFmt w:val="decimal"/>
      <w:lvlText w:val="%1."/>
      <w:lvlJc w:val="left"/>
      <w:pPr>
        <w:ind w:left="360" w:hanging="360"/>
      </w:pPr>
      <w:rPr>
        <w:rFonts w:cs="Times New Roman" w:hint="default"/>
      </w:rPr>
    </w:lvl>
  </w:abstractNum>
  <w:abstractNum w:abstractNumId="7">
    <w:nsid w:val="3EB31833"/>
    <w:multiLevelType w:val="hybridMultilevel"/>
    <w:tmpl w:val="274CF37C"/>
    <w:lvl w:ilvl="0" w:tplc="0405001B">
      <w:start w:val="1"/>
      <w:numFmt w:val="low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42834E6C"/>
    <w:multiLevelType w:val="singleLevel"/>
    <w:tmpl w:val="04050013"/>
    <w:lvl w:ilvl="0">
      <w:start w:val="1"/>
      <w:numFmt w:val="upperRoman"/>
      <w:lvlText w:val="%1."/>
      <w:lvlJc w:val="right"/>
      <w:pPr>
        <w:ind w:left="720" w:hanging="360"/>
      </w:pPr>
    </w:lvl>
  </w:abstractNum>
  <w:abstractNum w:abstractNumId="9">
    <w:nsid w:val="471A03B0"/>
    <w:multiLevelType w:val="singleLevel"/>
    <w:tmpl w:val="ADE22A2C"/>
    <w:lvl w:ilvl="0">
      <w:start w:val="1"/>
      <w:numFmt w:val="upperRoman"/>
      <w:lvlText w:val="%1."/>
      <w:lvlJc w:val="right"/>
      <w:pPr>
        <w:ind w:left="360" w:hanging="360"/>
      </w:pPr>
      <w:rPr>
        <w:rFonts w:cs="Times New Roman"/>
      </w:rPr>
    </w:lvl>
  </w:abstractNum>
  <w:abstractNum w:abstractNumId="10">
    <w:nsid w:val="4B32720F"/>
    <w:multiLevelType w:val="hybridMultilevel"/>
    <w:tmpl w:val="274CF37C"/>
    <w:lvl w:ilvl="0" w:tplc="0405001B">
      <w:start w:val="1"/>
      <w:numFmt w:val="low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BB405EB"/>
    <w:multiLevelType w:val="singleLevel"/>
    <w:tmpl w:val="04050017"/>
    <w:lvl w:ilvl="0">
      <w:start w:val="1"/>
      <w:numFmt w:val="lowerLetter"/>
      <w:lvlText w:val="%1)"/>
      <w:lvlJc w:val="left"/>
      <w:pPr>
        <w:ind w:left="360" w:hanging="360"/>
      </w:pPr>
      <w:rPr>
        <w:rFonts w:cs="Times New Roman"/>
      </w:rPr>
    </w:lvl>
  </w:abstractNum>
  <w:abstractNum w:abstractNumId="12">
    <w:nsid w:val="4E460672"/>
    <w:multiLevelType w:val="singleLevel"/>
    <w:tmpl w:val="E8F45D1C"/>
    <w:lvl w:ilvl="0">
      <w:start w:val="1"/>
      <w:numFmt w:val="bullet"/>
      <w:pStyle w:val="Nadpis5"/>
      <w:lvlText w:val=""/>
      <w:lvlJc w:val="left"/>
      <w:pPr>
        <w:tabs>
          <w:tab w:val="num" w:pos="360"/>
        </w:tabs>
        <w:ind w:left="360" w:hanging="360"/>
      </w:pPr>
      <w:rPr>
        <w:rFonts w:ascii="Wingdings" w:hAnsi="Wingdings" w:hint="default"/>
      </w:rPr>
    </w:lvl>
  </w:abstractNum>
  <w:abstractNum w:abstractNumId="13">
    <w:nsid w:val="6375521D"/>
    <w:multiLevelType w:val="singleLevel"/>
    <w:tmpl w:val="ADE22A2C"/>
    <w:lvl w:ilvl="0">
      <w:start w:val="1"/>
      <w:numFmt w:val="upperRoman"/>
      <w:lvlText w:val="%1."/>
      <w:lvlJc w:val="right"/>
      <w:pPr>
        <w:ind w:left="360" w:hanging="360"/>
      </w:pPr>
      <w:rPr>
        <w:rFonts w:cs="Times New Roman"/>
      </w:rPr>
    </w:lvl>
  </w:abstractNum>
  <w:abstractNum w:abstractNumId="14">
    <w:nsid w:val="71C8504B"/>
    <w:multiLevelType w:val="singleLevel"/>
    <w:tmpl w:val="ADE22A2C"/>
    <w:lvl w:ilvl="0">
      <w:start w:val="1"/>
      <w:numFmt w:val="upperRoman"/>
      <w:lvlText w:val="%1."/>
      <w:lvlJc w:val="right"/>
      <w:pPr>
        <w:ind w:left="360" w:hanging="360"/>
      </w:pPr>
      <w:rPr>
        <w:rFonts w:cs="Times New Roman"/>
      </w:rPr>
    </w:lvl>
  </w:abstractNum>
  <w:abstractNum w:abstractNumId="15">
    <w:nsid w:val="74180598"/>
    <w:multiLevelType w:val="singleLevel"/>
    <w:tmpl w:val="ADE22A2C"/>
    <w:lvl w:ilvl="0">
      <w:start w:val="1"/>
      <w:numFmt w:val="upperRoman"/>
      <w:pStyle w:val="Styl1"/>
      <w:lvlText w:val="%1."/>
      <w:lvlJc w:val="right"/>
      <w:pPr>
        <w:ind w:left="360" w:hanging="360"/>
      </w:pPr>
      <w:rPr>
        <w:rFonts w:cs="Times New Roman"/>
      </w:rPr>
    </w:lvl>
  </w:abstractNum>
  <w:abstractNum w:abstractNumId="16">
    <w:nsid w:val="7911560A"/>
    <w:multiLevelType w:val="singleLevel"/>
    <w:tmpl w:val="ADE22A2C"/>
    <w:lvl w:ilvl="0">
      <w:start w:val="1"/>
      <w:numFmt w:val="upperRoman"/>
      <w:lvlText w:val="%1."/>
      <w:lvlJc w:val="right"/>
      <w:pPr>
        <w:ind w:left="360" w:hanging="360"/>
      </w:pPr>
      <w:rPr>
        <w:rFonts w:cs="Times New Roman"/>
      </w:rPr>
    </w:lvl>
  </w:abstractNum>
  <w:num w:numId="1">
    <w:abstractNumId w:val="3"/>
  </w:num>
  <w:num w:numId="2">
    <w:abstractNumId w:val="4"/>
  </w:num>
  <w:num w:numId="3">
    <w:abstractNumId w:val="5"/>
  </w:num>
  <w:num w:numId="4">
    <w:abstractNumId w:val="0"/>
    <w:lvlOverride w:ilvl="0">
      <w:lvl w:ilvl="0">
        <w:start w:val="1"/>
        <w:numFmt w:val="bullet"/>
        <w:pStyle w:val="Nadpis4"/>
        <w:lvlText w:val=""/>
        <w:legacy w:legacy="1" w:legacySpace="0" w:legacyIndent="360"/>
        <w:lvlJc w:val="left"/>
        <w:pPr>
          <w:ind w:left="360" w:hanging="360"/>
        </w:pPr>
        <w:rPr>
          <w:rFonts w:ascii="Wingdings" w:hAnsi="Wingdings" w:hint="default"/>
        </w:rPr>
      </w:lvl>
    </w:lvlOverride>
  </w:num>
  <w:num w:numId="5">
    <w:abstractNumId w:val="12"/>
  </w:num>
  <w:num w:numId="6">
    <w:abstractNumId w:val="6"/>
  </w:num>
  <w:num w:numId="7">
    <w:abstractNumId w:val="14"/>
  </w:num>
  <w:num w:numId="8">
    <w:abstractNumId w:val="9"/>
  </w:num>
  <w:num w:numId="9">
    <w:abstractNumId w:val="16"/>
  </w:num>
  <w:num w:numId="10">
    <w:abstractNumId w:val="7"/>
  </w:num>
  <w:num w:numId="11">
    <w:abstractNumId w:val="1"/>
  </w:num>
  <w:num w:numId="12">
    <w:abstractNumId w:val="8"/>
  </w:num>
  <w:num w:numId="13">
    <w:abstractNumId w:val="10"/>
  </w:num>
  <w:num w:numId="14">
    <w:abstractNumId w:val="11"/>
  </w:num>
  <w:num w:numId="15">
    <w:abstractNumId w:val="2"/>
  </w:num>
  <w:num w:numId="16">
    <w:abstractNumId w:val="15"/>
  </w:num>
  <w:num w:numId="17">
    <w:abstractNumId w:val="15"/>
    <w:lvlOverride w:ilvl="0">
      <w:startOverride w:val="1"/>
    </w:lvlOverride>
  </w:num>
  <w:num w:numId="18">
    <w:abstractNumId w:val="15"/>
  </w:num>
  <w:num w:numId="19">
    <w:abstractNumId w:val="13"/>
  </w:num>
  <w:num w:numId="2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4CF"/>
    <w:rsid w:val="0000450D"/>
    <w:rsid w:val="0000515A"/>
    <w:rsid w:val="0001080F"/>
    <w:rsid w:val="00016AFB"/>
    <w:rsid w:val="000208FC"/>
    <w:rsid w:val="000272FF"/>
    <w:rsid w:val="00030EB5"/>
    <w:rsid w:val="00031070"/>
    <w:rsid w:val="00036A96"/>
    <w:rsid w:val="00045DA9"/>
    <w:rsid w:val="000506B3"/>
    <w:rsid w:val="00060A14"/>
    <w:rsid w:val="00060E0C"/>
    <w:rsid w:val="00070CAD"/>
    <w:rsid w:val="00072E83"/>
    <w:rsid w:val="00081142"/>
    <w:rsid w:val="00096FE7"/>
    <w:rsid w:val="000A1C30"/>
    <w:rsid w:val="000A20FB"/>
    <w:rsid w:val="000A7F43"/>
    <w:rsid w:val="000B2254"/>
    <w:rsid w:val="000B3448"/>
    <w:rsid w:val="000B555E"/>
    <w:rsid w:val="000C7E38"/>
    <w:rsid w:val="000C7F03"/>
    <w:rsid w:val="000E248F"/>
    <w:rsid w:val="000E738A"/>
    <w:rsid w:val="000F36A1"/>
    <w:rsid w:val="001109E9"/>
    <w:rsid w:val="001116FC"/>
    <w:rsid w:val="00114E88"/>
    <w:rsid w:val="00117128"/>
    <w:rsid w:val="00122206"/>
    <w:rsid w:val="00123A3D"/>
    <w:rsid w:val="00125024"/>
    <w:rsid w:val="00125B2C"/>
    <w:rsid w:val="00141642"/>
    <w:rsid w:val="00152364"/>
    <w:rsid w:val="001718C2"/>
    <w:rsid w:val="001727E6"/>
    <w:rsid w:val="00173CC3"/>
    <w:rsid w:val="001958D3"/>
    <w:rsid w:val="001A551A"/>
    <w:rsid w:val="001A635B"/>
    <w:rsid w:val="001A75B6"/>
    <w:rsid w:val="001E4695"/>
    <w:rsid w:val="001F3E39"/>
    <w:rsid w:val="001F7201"/>
    <w:rsid w:val="00201BAD"/>
    <w:rsid w:val="002076A2"/>
    <w:rsid w:val="002140D9"/>
    <w:rsid w:val="00231A5E"/>
    <w:rsid w:val="00250484"/>
    <w:rsid w:val="00260B73"/>
    <w:rsid w:val="002618B0"/>
    <w:rsid w:val="00265F2A"/>
    <w:rsid w:val="0026690D"/>
    <w:rsid w:val="00270A33"/>
    <w:rsid w:val="00291EA4"/>
    <w:rsid w:val="0029508B"/>
    <w:rsid w:val="00297C32"/>
    <w:rsid w:val="002A0965"/>
    <w:rsid w:val="002A4678"/>
    <w:rsid w:val="002A6743"/>
    <w:rsid w:val="002A770F"/>
    <w:rsid w:val="002B0B7F"/>
    <w:rsid w:val="002B3372"/>
    <w:rsid w:val="002C0651"/>
    <w:rsid w:val="002C0955"/>
    <w:rsid w:val="002D6DBB"/>
    <w:rsid w:val="00304644"/>
    <w:rsid w:val="003066AA"/>
    <w:rsid w:val="00307C28"/>
    <w:rsid w:val="0032517F"/>
    <w:rsid w:val="00327826"/>
    <w:rsid w:val="00333ABB"/>
    <w:rsid w:val="00335DD0"/>
    <w:rsid w:val="00341115"/>
    <w:rsid w:val="0034459E"/>
    <w:rsid w:val="00353F94"/>
    <w:rsid w:val="0036650A"/>
    <w:rsid w:val="00366C26"/>
    <w:rsid w:val="00367785"/>
    <w:rsid w:val="00372E9F"/>
    <w:rsid w:val="00377784"/>
    <w:rsid w:val="003777DA"/>
    <w:rsid w:val="003807BD"/>
    <w:rsid w:val="0038423B"/>
    <w:rsid w:val="00391548"/>
    <w:rsid w:val="003A4379"/>
    <w:rsid w:val="003A6443"/>
    <w:rsid w:val="003B12DD"/>
    <w:rsid w:val="003B25BC"/>
    <w:rsid w:val="003B4736"/>
    <w:rsid w:val="003C085B"/>
    <w:rsid w:val="003C0BE8"/>
    <w:rsid w:val="003C331B"/>
    <w:rsid w:val="003C5CB9"/>
    <w:rsid w:val="003D014D"/>
    <w:rsid w:val="003D1E74"/>
    <w:rsid w:val="003E7822"/>
    <w:rsid w:val="003E7DA1"/>
    <w:rsid w:val="003F6C62"/>
    <w:rsid w:val="00401E7A"/>
    <w:rsid w:val="0040417F"/>
    <w:rsid w:val="004068B3"/>
    <w:rsid w:val="004204BE"/>
    <w:rsid w:val="0042212B"/>
    <w:rsid w:val="00424D0F"/>
    <w:rsid w:val="00426FAB"/>
    <w:rsid w:val="00442D7C"/>
    <w:rsid w:val="0044386C"/>
    <w:rsid w:val="004503E9"/>
    <w:rsid w:val="00450EEB"/>
    <w:rsid w:val="004656BC"/>
    <w:rsid w:val="004711DC"/>
    <w:rsid w:val="00472916"/>
    <w:rsid w:val="00477060"/>
    <w:rsid w:val="00477EB6"/>
    <w:rsid w:val="004A77FD"/>
    <w:rsid w:val="004B0C7E"/>
    <w:rsid w:val="004B107F"/>
    <w:rsid w:val="004B5DBE"/>
    <w:rsid w:val="004B772B"/>
    <w:rsid w:val="004C25B5"/>
    <w:rsid w:val="004C2FCE"/>
    <w:rsid w:val="004C7212"/>
    <w:rsid w:val="004D0881"/>
    <w:rsid w:val="004F4913"/>
    <w:rsid w:val="00503501"/>
    <w:rsid w:val="00506373"/>
    <w:rsid w:val="005108A0"/>
    <w:rsid w:val="00511EB1"/>
    <w:rsid w:val="00522E4E"/>
    <w:rsid w:val="00532BB9"/>
    <w:rsid w:val="00537644"/>
    <w:rsid w:val="00540FD1"/>
    <w:rsid w:val="005440FF"/>
    <w:rsid w:val="00545499"/>
    <w:rsid w:val="0054597C"/>
    <w:rsid w:val="005530D7"/>
    <w:rsid w:val="00556014"/>
    <w:rsid w:val="005622D3"/>
    <w:rsid w:val="005720CB"/>
    <w:rsid w:val="00576376"/>
    <w:rsid w:val="005837D4"/>
    <w:rsid w:val="0058675B"/>
    <w:rsid w:val="0059159B"/>
    <w:rsid w:val="00593307"/>
    <w:rsid w:val="005972CD"/>
    <w:rsid w:val="0059759F"/>
    <w:rsid w:val="005A67DC"/>
    <w:rsid w:val="005B3751"/>
    <w:rsid w:val="005C2251"/>
    <w:rsid w:val="005C3BBD"/>
    <w:rsid w:val="005D02C4"/>
    <w:rsid w:val="005D69C2"/>
    <w:rsid w:val="005E665B"/>
    <w:rsid w:val="006009B5"/>
    <w:rsid w:val="00602785"/>
    <w:rsid w:val="00610FB9"/>
    <w:rsid w:val="00622EFA"/>
    <w:rsid w:val="00625853"/>
    <w:rsid w:val="00627BC8"/>
    <w:rsid w:val="006340A3"/>
    <w:rsid w:val="0064355F"/>
    <w:rsid w:val="00653769"/>
    <w:rsid w:val="00656616"/>
    <w:rsid w:val="00656886"/>
    <w:rsid w:val="00656CA3"/>
    <w:rsid w:val="00657E10"/>
    <w:rsid w:val="00675839"/>
    <w:rsid w:val="00675AAF"/>
    <w:rsid w:val="006768E9"/>
    <w:rsid w:val="00676BB0"/>
    <w:rsid w:val="00682317"/>
    <w:rsid w:val="00683E9D"/>
    <w:rsid w:val="00684903"/>
    <w:rsid w:val="00685445"/>
    <w:rsid w:val="00694F3D"/>
    <w:rsid w:val="006A03C7"/>
    <w:rsid w:val="006A5A4D"/>
    <w:rsid w:val="006B32AA"/>
    <w:rsid w:val="006C04CF"/>
    <w:rsid w:val="006C4AB8"/>
    <w:rsid w:val="006E0C86"/>
    <w:rsid w:val="006E0C95"/>
    <w:rsid w:val="006E584F"/>
    <w:rsid w:val="006F0876"/>
    <w:rsid w:val="006F54EB"/>
    <w:rsid w:val="006F73DE"/>
    <w:rsid w:val="007006B5"/>
    <w:rsid w:val="00701BDC"/>
    <w:rsid w:val="0072349C"/>
    <w:rsid w:val="0073016C"/>
    <w:rsid w:val="007375D6"/>
    <w:rsid w:val="00740DD1"/>
    <w:rsid w:val="00760099"/>
    <w:rsid w:val="00762ED1"/>
    <w:rsid w:val="0078697B"/>
    <w:rsid w:val="007A0387"/>
    <w:rsid w:val="007A2B97"/>
    <w:rsid w:val="007B291E"/>
    <w:rsid w:val="007B3B5C"/>
    <w:rsid w:val="007C1356"/>
    <w:rsid w:val="007C4913"/>
    <w:rsid w:val="007D27CB"/>
    <w:rsid w:val="007E2FB8"/>
    <w:rsid w:val="007E6AF4"/>
    <w:rsid w:val="007F66E9"/>
    <w:rsid w:val="00800060"/>
    <w:rsid w:val="00803A37"/>
    <w:rsid w:val="00820F90"/>
    <w:rsid w:val="00824D76"/>
    <w:rsid w:val="00826931"/>
    <w:rsid w:val="0083005C"/>
    <w:rsid w:val="008424CC"/>
    <w:rsid w:val="008631D4"/>
    <w:rsid w:val="00863E95"/>
    <w:rsid w:val="00865AB2"/>
    <w:rsid w:val="00893D8C"/>
    <w:rsid w:val="008A15C4"/>
    <w:rsid w:val="008B0B7C"/>
    <w:rsid w:val="008B0CF5"/>
    <w:rsid w:val="008B7F2F"/>
    <w:rsid w:val="008C71B4"/>
    <w:rsid w:val="008D3188"/>
    <w:rsid w:val="008D591F"/>
    <w:rsid w:val="008E25F8"/>
    <w:rsid w:val="008F3F98"/>
    <w:rsid w:val="00900F86"/>
    <w:rsid w:val="0090553F"/>
    <w:rsid w:val="0090739F"/>
    <w:rsid w:val="00912130"/>
    <w:rsid w:val="00912CD6"/>
    <w:rsid w:val="00922C44"/>
    <w:rsid w:val="009270B0"/>
    <w:rsid w:val="0093045C"/>
    <w:rsid w:val="00935DEF"/>
    <w:rsid w:val="009420BE"/>
    <w:rsid w:val="00947CB4"/>
    <w:rsid w:val="00950D59"/>
    <w:rsid w:val="00952CF6"/>
    <w:rsid w:val="0095368F"/>
    <w:rsid w:val="00973EEA"/>
    <w:rsid w:val="009746D7"/>
    <w:rsid w:val="00981C35"/>
    <w:rsid w:val="00983D77"/>
    <w:rsid w:val="009968D5"/>
    <w:rsid w:val="0099711B"/>
    <w:rsid w:val="009A5374"/>
    <w:rsid w:val="009A577B"/>
    <w:rsid w:val="009C30F1"/>
    <w:rsid w:val="009D6F2C"/>
    <w:rsid w:val="009D7DB3"/>
    <w:rsid w:val="009E00E4"/>
    <w:rsid w:val="009E4062"/>
    <w:rsid w:val="009F314C"/>
    <w:rsid w:val="009F5A8C"/>
    <w:rsid w:val="00A01599"/>
    <w:rsid w:val="00A01B1D"/>
    <w:rsid w:val="00A10AA7"/>
    <w:rsid w:val="00A20CE1"/>
    <w:rsid w:val="00A21109"/>
    <w:rsid w:val="00A37745"/>
    <w:rsid w:val="00A4222F"/>
    <w:rsid w:val="00A50E7F"/>
    <w:rsid w:val="00A52BD2"/>
    <w:rsid w:val="00A57F11"/>
    <w:rsid w:val="00A60D63"/>
    <w:rsid w:val="00A621BE"/>
    <w:rsid w:val="00A64D58"/>
    <w:rsid w:val="00A76132"/>
    <w:rsid w:val="00A7746A"/>
    <w:rsid w:val="00A8162A"/>
    <w:rsid w:val="00AA58C0"/>
    <w:rsid w:val="00AA6C71"/>
    <w:rsid w:val="00AB029E"/>
    <w:rsid w:val="00AB3443"/>
    <w:rsid w:val="00AB36CC"/>
    <w:rsid w:val="00AB545E"/>
    <w:rsid w:val="00AB79FB"/>
    <w:rsid w:val="00AC2E05"/>
    <w:rsid w:val="00AD2418"/>
    <w:rsid w:val="00AE058E"/>
    <w:rsid w:val="00AE218A"/>
    <w:rsid w:val="00AE3A7F"/>
    <w:rsid w:val="00AE4D75"/>
    <w:rsid w:val="00AF10DA"/>
    <w:rsid w:val="00AF3D65"/>
    <w:rsid w:val="00AF4937"/>
    <w:rsid w:val="00B11359"/>
    <w:rsid w:val="00B12BBA"/>
    <w:rsid w:val="00B1309F"/>
    <w:rsid w:val="00B14207"/>
    <w:rsid w:val="00B172FD"/>
    <w:rsid w:val="00B22B12"/>
    <w:rsid w:val="00B25BA2"/>
    <w:rsid w:val="00B30836"/>
    <w:rsid w:val="00B37C4D"/>
    <w:rsid w:val="00B405F6"/>
    <w:rsid w:val="00B420CF"/>
    <w:rsid w:val="00B42430"/>
    <w:rsid w:val="00B4424A"/>
    <w:rsid w:val="00B44A60"/>
    <w:rsid w:val="00B641D6"/>
    <w:rsid w:val="00B66780"/>
    <w:rsid w:val="00B67490"/>
    <w:rsid w:val="00B70B31"/>
    <w:rsid w:val="00B80E6B"/>
    <w:rsid w:val="00B865A3"/>
    <w:rsid w:val="00B86FB3"/>
    <w:rsid w:val="00B9311B"/>
    <w:rsid w:val="00BA3935"/>
    <w:rsid w:val="00BA6B12"/>
    <w:rsid w:val="00BB5E9D"/>
    <w:rsid w:val="00BC1E2E"/>
    <w:rsid w:val="00BC4F3E"/>
    <w:rsid w:val="00BC51EC"/>
    <w:rsid w:val="00BD6176"/>
    <w:rsid w:val="00BD6478"/>
    <w:rsid w:val="00BD6F47"/>
    <w:rsid w:val="00BE17C8"/>
    <w:rsid w:val="00BF6392"/>
    <w:rsid w:val="00BF7949"/>
    <w:rsid w:val="00C0325E"/>
    <w:rsid w:val="00C21027"/>
    <w:rsid w:val="00C21B48"/>
    <w:rsid w:val="00C23DC8"/>
    <w:rsid w:val="00C320A4"/>
    <w:rsid w:val="00C32C3A"/>
    <w:rsid w:val="00C5048E"/>
    <w:rsid w:val="00C534F3"/>
    <w:rsid w:val="00C61845"/>
    <w:rsid w:val="00C825EC"/>
    <w:rsid w:val="00C83C72"/>
    <w:rsid w:val="00CA3FE9"/>
    <w:rsid w:val="00CA57EE"/>
    <w:rsid w:val="00CA7C2A"/>
    <w:rsid w:val="00CB7A9D"/>
    <w:rsid w:val="00CC17BA"/>
    <w:rsid w:val="00CC28E9"/>
    <w:rsid w:val="00CC58B1"/>
    <w:rsid w:val="00CC5FDF"/>
    <w:rsid w:val="00CC7A59"/>
    <w:rsid w:val="00CE15EB"/>
    <w:rsid w:val="00D05EE4"/>
    <w:rsid w:val="00D0675F"/>
    <w:rsid w:val="00D11657"/>
    <w:rsid w:val="00D461C9"/>
    <w:rsid w:val="00D533BF"/>
    <w:rsid w:val="00D554A0"/>
    <w:rsid w:val="00D60779"/>
    <w:rsid w:val="00D633EC"/>
    <w:rsid w:val="00D81164"/>
    <w:rsid w:val="00D81B91"/>
    <w:rsid w:val="00D90401"/>
    <w:rsid w:val="00D91B18"/>
    <w:rsid w:val="00DB1E7C"/>
    <w:rsid w:val="00DB42C0"/>
    <w:rsid w:val="00DD0523"/>
    <w:rsid w:val="00DE34D9"/>
    <w:rsid w:val="00DE5F72"/>
    <w:rsid w:val="00DF2389"/>
    <w:rsid w:val="00DF4881"/>
    <w:rsid w:val="00E02E7E"/>
    <w:rsid w:val="00E11DBC"/>
    <w:rsid w:val="00E12D8F"/>
    <w:rsid w:val="00E24D97"/>
    <w:rsid w:val="00E27170"/>
    <w:rsid w:val="00E27E0F"/>
    <w:rsid w:val="00E31CB4"/>
    <w:rsid w:val="00E32217"/>
    <w:rsid w:val="00E37900"/>
    <w:rsid w:val="00E4309E"/>
    <w:rsid w:val="00E50559"/>
    <w:rsid w:val="00E6144C"/>
    <w:rsid w:val="00E63956"/>
    <w:rsid w:val="00E675DC"/>
    <w:rsid w:val="00E70E3C"/>
    <w:rsid w:val="00E80DFA"/>
    <w:rsid w:val="00E83420"/>
    <w:rsid w:val="00E83898"/>
    <w:rsid w:val="00E91B6F"/>
    <w:rsid w:val="00E924D7"/>
    <w:rsid w:val="00E92984"/>
    <w:rsid w:val="00E9356C"/>
    <w:rsid w:val="00EA0F4D"/>
    <w:rsid w:val="00EA4C9B"/>
    <w:rsid w:val="00EA682F"/>
    <w:rsid w:val="00EB5E6A"/>
    <w:rsid w:val="00EB61FC"/>
    <w:rsid w:val="00EB7207"/>
    <w:rsid w:val="00EC05F7"/>
    <w:rsid w:val="00EC0AE1"/>
    <w:rsid w:val="00ED0941"/>
    <w:rsid w:val="00ED51FA"/>
    <w:rsid w:val="00ED5E7D"/>
    <w:rsid w:val="00EE1295"/>
    <w:rsid w:val="00EE6E0D"/>
    <w:rsid w:val="00EF40A9"/>
    <w:rsid w:val="00F00EC0"/>
    <w:rsid w:val="00F04DCB"/>
    <w:rsid w:val="00F0635E"/>
    <w:rsid w:val="00F07996"/>
    <w:rsid w:val="00F140E1"/>
    <w:rsid w:val="00F151C4"/>
    <w:rsid w:val="00F23968"/>
    <w:rsid w:val="00F23D8F"/>
    <w:rsid w:val="00F25442"/>
    <w:rsid w:val="00F3200E"/>
    <w:rsid w:val="00F36E1B"/>
    <w:rsid w:val="00F418EA"/>
    <w:rsid w:val="00F4348C"/>
    <w:rsid w:val="00F5136D"/>
    <w:rsid w:val="00F5585C"/>
    <w:rsid w:val="00F56799"/>
    <w:rsid w:val="00F65F29"/>
    <w:rsid w:val="00F7087E"/>
    <w:rsid w:val="00F72BFC"/>
    <w:rsid w:val="00F76701"/>
    <w:rsid w:val="00F7701F"/>
    <w:rsid w:val="00F81BAC"/>
    <w:rsid w:val="00F843D5"/>
    <w:rsid w:val="00F9000E"/>
    <w:rsid w:val="00F900FF"/>
    <w:rsid w:val="00F90593"/>
    <w:rsid w:val="00FA6143"/>
    <w:rsid w:val="00FB2068"/>
    <w:rsid w:val="00FB328B"/>
    <w:rsid w:val="00FC5B2A"/>
    <w:rsid w:val="00FD1B9D"/>
    <w:rsid w:val="00FE0C7B"/>
    <w:rsid w:val="00FE2331"/>
    <w:rsid w:val="00FE49A8"/>
    <w:rsid w:val="00FE56D1"/>
    <w:rsid w:val="00FF05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B70B31"/>
    <w:pPr>
      <w:suppressAutoHyphens/>
      <w:autoSpaceDE w:val="0"/>
      <w:autoSpaceDN w:val="0"/>
    </w:pPr>
    <w:rPr>
      <w:rFonts w:ascii="Calibri" w:hAnsi="Calibri" w:cs="Calibri"/>
      <w:sz w:val="24"/>
      <w:szCs w:val="24"/>
    </w:rPr>
  </w:style>
  <w:style w:type="paragraph" w:styleId="Nadpis1">
    <w:name w:val="heading 1"/>
    <w:basedOn w:val="Normln"/>
    <w:next w:val="Normln"/>
    <w:link w:val="Nadpis1Char"/>
    <w:uiPriority w:val="99"/>
    <w:qFormat/>
    <w:rsid w:val="007C4913"/>
    <w:pPr>
      <w:keepNext/>
      <w:outlineLvl w:val="0"/>
    </w:pPr>
    <w:rPr>
      <w:rFonts w:ascii="Cambria" w:hAnsi="Cambria" w:cs="Times New Roman"/>
      <w:b/>
      <w:bCs/>
      <w:kern w:val="32"/>
      <w:sz w:val="32"/>
      <w:szCs w:val="32"/>
    </w:rPr>
  </w:style>
  <w:style w:type="paragraph" w:styleId="Nadpis2">
    <w:name w:val="heading 2"/>
    <w:basedOn w:val="Normln"/>
    <w:next w:val="Normln"/>
    <w:link w:val="Nadpis2Char"/>
    <w:uiPriority w:val="99"/>
    <w:qFormat/>
    <w:rsid w:val="007C4913"/>
    <w:pPr>
      <w:keepNext/>
      <w:widowControl w:val="0"/>
      <w:suppressAutoHyphens w:val="0"/>
      <w:spacing w:after="60"/>
      <w:outlineLvl w:val="1"/>
    </w:pPr>
    <w:rPr>
      <w:rFonts w:ascii="Cambria" w:hAnsi="Cambria" w:cs="Times New Roman"/>
      <w:b/>
      <w:bCs/>
      <w:i/>
      <w:iCs/>
      <w:sz w:val="28"/>
      <w:szCs w:val="28"/>
    </w:rPr>
  </w:style>
  <w:style w:type="paragraph" w:styleId="Nadpis3">
    <w:name w:val="heading 3"/>
    <w:aliases w:val="Nadpis 3 velká písmena,Podkapitola2,Úroveň 1.1.1,Titul1,Nadpis3"/>
    <w:basedOn w:val="Normln"/>
    <w:next w:val="Normln1"/>
    <w:link w:val="Nadpis3Char"/>
    <w:uiPriority w:val="99"/>
    <w:qFormat/>
    <w:rsid w:val="007C4913"/>
    <w:pPr>
      <w:keepNext/>
      <w:widowControl w:val="0"/>
      <w:suppressAutoHyphens w:val="0"/>
      <w:spacing w:before="240"/>
      <w:outlineLvl w:val="2"/>
    </w:pPr>
    <w:rPr>
      <w:rFonts w:ascii="Cambria" w:hAnsi="Cambria" w:cs="Times New Roman"/>
      <w:b/>
      <w:bCs/>
      <w:sz w:val="26"/>
      <w:szCs w:val="26"/>
    </w:rPr>
  </w:style>
  <w:style w:type="paragraph" w:styleId="Nadpis4">
    <w:name w:val="heading 4"/>
    <w:basedOn w:val="Normln"/>
    <w:next w:val="Normln1"/>
    <w:link w:val="Nadpis4Char"/>
    <w:uiPriority w:val="99"/>
    <w:qFormat/>
    <w:rsid w:val="007C4913"/>
    <w:pPr>
      <w:keepNext/>
      <w:widowControl w:val="0"/>
      <w:numPr>
        <w:numId w:val="4"/>
      </w:numPr>
      <w:suppressAutoHyphens w:val="0"/>
      <w:spacing w:before="180" w:after="60"/>
      <w:outlineLvl w:val="3"/>
    </w:pPr>
    <w:rPr>
      <w:rFonts w:cs="Times New Roman"/>
      <w:b/>
      <w:bCs/>
      <w:sz w:val="28"/>
      <w:szCs w:val="28"/>
    </w:rPr>
  </w:style>
  <w:style w:type="paragraph" w:styleId="Nadpis5">
    <w:name w:val="heading 5"/>
    <w:basedOn w:val="Normln"/>
    <w:next w:val="Normln"/>
    <w:link w:val="Nadpis5Char"/>
    <w:uiPriority w:val="99"/>
    <w:qFormat/>
    <w:rsid w:val="007C4913"/>
    <w:pPr>
      <w:keepNext/>
      <w:widowControl w:val="0"/>
      <w:numPr>
        <w:numId w:val="5"/>
      </w:numPr>
      <w:suppressAutoHyphens w:val="0"/>
      <w:spacing w:before="240" w:after="120"/>
      <w:ind w:left="357" w:hanging="357"/>
      <w:outlineLvl w:val="4"/>
    </w:pPr>
    <w:rPr>
      <w:rFonts w:cs="Times New Roman"/>
      <w:b/>
      <w:bCs/>
      <w:i/>
      <w:iCs/>
      <w:sz w:val="26"/>
      <w:szCs w:val="26"/>
    </w:rPr>
  </w:style>
  <w:style w:type="paragraph" w:styleId="Nadpis6">
    <w:name w:val="heading 6"/>
    <w:basedOn w:val="Normln"/>
    <w:next w:val="Normln"/>
    <w:link w:val="Nadpis6Char"/>
    <w:uiPriority w:val="99"/>
    <w:qFormat/>
    <w:rsid w:val="007C4913"/>
    <w:pPr>
      <w:keepNext/>
      <w:jc w:val="center"/>
      <w:outlineLvl w:val="5"/>
    </w:pPr>
    <w:rPr>
      <w:rFonts w:cs="Times New Roman"/>
      <w:b/>
      <w:bCs/>
      <w:sz w:val="20"/>
      <w:szCs w:val="20"/>
    </w:rPr>
  </w:style>
  <w:style w:type="paragraph" w:styleId="Nadpis7">
    <w:name w:val="heading 7"/>
    <w:basedOn w:val="Normln"/>
    <w:next w:val="Normln"/>
    <w:link w:val="Nadpis7Char"/>
    <w:uiPriority w:val="99"/>
    <w:qFormat/>
    <w:rsid w:val="007C4913"/>
    <w:pPr>
      <w:keepNext/>
      <w:jc w:val="center"/>
      <w:outlineLvl w:val="6"/>
    </w:pPr>
    <w:rPr>
      <w:rFonts w:cs="Times New Roman"/>
    </w:rPr>
  </w:style>
  <w:style w:type="paragraph" w:styleId="Nadpis8">
    <w:name w:val="heading 8"/>
    <w:basedOn w:val="Normln"/>
    <w:next w:val="Normln"/>
    <w:link w:val="Nadpis8Char"/>
    <w:uiPriority w:val="99"/>
    <w:qFormat/>
    <w:rsid w:val="007C4913"/>
    <w:pPr>
      <w:keepNext/>
      <w:spacing w:line="360" w:lineRule="auto"/>
      <w:ind w:left="1980"/>
      <w:jc w:val="both"/>
      <w:outlineLvl w:val="7"/>
    </w:pPr>
    <w:rPr>
      <w:rFonts w:cs="Times New Roman"/>
      <w:i/>
      <w:iCs/>
    </w:rPr>
  </w:style>
  <w:style w:type="paragraph" w:styleId="Nadpis9">
    <w:name w:val="heading 9"/>
    <w:basedOn w:val="Normln"/>
    <w:next w:val="Normln"/>
    <w:link w:val="Nadpis9Char"/>
    <w:uiPriority w:val="99"/>
    <w:qFormat/>
    <w:rsid w:val="007C4913"/>
    <w:pPr>
      <w:keepNext/>
      <w:spacing w:line="360" w:lineRule="auto"/>
      <w:ind w:left="1440"/>
      <w:jc w:val="center"/>
      <w:outlineLvl w:val="8"/>
    </w:pPr>
    <w:rPr>
      <w:rFonts w:ascii="Cambria" w:hAnsi="Cambria"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31D4"/>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8631D4"/>
    <w:rPr>
      <w:rFonts w:ascii="Cambria" w:hAnsi="Cambria" w:cs="Times New Roman"/>
      <w:b/>
      <w:i/>
      <w:sz w:val="28"/>
    </w:rPr>
  </w:style>
  <w:style w:type="character" w:customStyle="1" w:styleId="Nadpis3Char">
    <w:name w:val="Nadpis 3 Char"/>
    <w:aliases w:val="Nadpis 3 velká písmena Char,Podkapitola2 Char,Úroveň 1.1.1 Char,Titul1 Char,Nadpis3 Char"/>
    <w:basedOn w:val="Standardnpsmoodstavce"/>
    <w:link w:val="Nadpis3"/>
    <w:uiPriority w:val="99"/>
    <w:locked/>
    <w:rsid w:val="008631D4"/>
    <w:rPr>
      <w:rFonts w:ascii="Cambria" w:hAnsi="Cambria" w:cs="Times New Roman"/>
      <w:b/>
      <w:sz w:val="26"/>
    </w:rPr>
  </w:style>
  <w:style w:type="character" w:customStyle="1" w:styleId="Nadpis4Char">
    <w:name w:val="Nadpis 4 Char"/>
    <w:basedOn w:val="Standardnpsmoodstavce"/>
    <w:link w:val="Nadpis4"/>
    <w:uiPriority w:val="99"/>
    <w:locked/>
    <w:rsid w:val="008631D4"/>
    <w:rPr>
      <w:rFonts w:ascii="Calibri" w:hAnsi="Calibri" w:cs="Times New Roman"/>
      <w:b/>
      <w:bCs/>
      <w:sz w:val="28"/>
      <w:szCs w:val="28"/>
      <w:lang w:val="cs-CZ" w:eastAsia="cs-CZ" w:bidi="ar-SA"/>
    </w:rPr>
  </w:style>
  <w:style w:type="character" w:customStyle="1" w:styleId="Nadpis5Char">
    <w:name w:val="Nadpis 5 Char"/>
    <w:basedOn w:val="Standardnpsmoodstavce"/>
    <w:link w:val="Nadpis5"/>
    <w:uiPriority w:val="99"/>
    <w:locked/>
    <w:rsid w:val="008631D4"/>
    <w:rPr>
      <w:rFonts w:ascii="Calibri" w:hAnsi="Calibri" w:cs="Times New Roman"/>
      <w:b/>
      <w:bCs/>
      <w:i/>
      <w:iCs/>
      <w:sz w:val="26"/>
      <w:szCs w:val="26"/>
      <w:lang w:val="cs-CZ" w:eastAsia="cs-CZ" w:bidi="ar-SA"/>
    </w:rPr>
  </w:style>
  <w:style w:type="character" w:customStyle="1" w:styleId="Nadpis6Char">
    <w:name w:val="Nadpis 6 Char"/>
    <w:basedOn w:val="Standardnpsmoodstavce"/>
    <w:link w:val="Nadpis6"/>
    <w:uiPriority w:val="99"/>
    <w:semiHidden/>
    <w:locked/>
    <w:rsid w:val="008631D4"/>
    <w:rPr>
      <w:rFonts w:ascii="Calibri" w:hAnsi="Calibri" w:cs="Times New Roman"/>
      <w:b/>
    </w:rPr>
  </w:style>
  <w:style w:type="character" w:customStyle="1" w:styleId="Nadpis7Char">
    <w:name w:val="Nadpis 7 Char"/>
    <w:basedOn w:val="Standardnpsmoodstavce"/>
    <w:link w:val="Nadpis7"/>
    <w:uiPriority w:val="99"/>
    <w:semiHidden/>
    <w:locked/>
    <w:rsid w:val="008631D4"/>
    <w:rPr>
      <w:rFonts w:ascii="Calibri" w:hAnsi="Calibri" w:cs="Times New Roman"/>
      <w:sz w:val="24"/>
    </w:rPr>
  </w:style>
  <w:style w:type="character" w:customStyle="1" w:styleId="Nadpis8Char">
    <w:name w:val="Nadpis 8 Char"/>
    <w:basedOn w:val="Standardnpsmoodstavce"/>
    <w:link w:val="Nadpis8"/>
    <w:uiPriority w:val="99"/>
    <w:semiHidden/>
    <w:locked/>
    <w:rsid w:val="008631D4"/>
    <w:rPr>
      <w:rFonts w:ascii="Calibri" w:hAnsi="Calibri" w:cs="Times New Roman"/>
      <w:i/>
      <w:sz w:val="24"/>
    </w:rPr>
  </w:style>
  <w:style w:type="character" w:customStyle="1" w:styleId="Nadpis9Char">
    <w:name w:val="Nadpis 9 Char"/>
    <w:basedOn w:val="Standardnpsmoodstavce"/>
    <w:link w:val="Nadpis9"/>
    <w:uiPriority w:val="99"/>
    <w:semiHidden/>
    <w:locked/>
    <w:rsid w:val="008631D4"/>
    <w:rPr>
      <w:rFonts w:ascii="Cambria" w:hAnsi="Cambria" w:cs="Times New Roman"/>
    </w:rPr>
  </w:style>
  <w:style w:type="paragraph" w:styleId="Nzev">
    <w:name w:val="Title"/>
    <w:basedOn w:val="Normln"/>
    <w:link w:val="NzevChar"/>
    <w:uiPriority w:val="99"/>
    <w:qFormat/>
    <w:rsid w:val="007C4913"/>
    <w:pPr>
      <w:jc w:val="center"/>
    </w:pPr>
    <w:rPr>
      <w:rFonts w:ascii="Cambria" w:hAnsi="Cambria" w:cs="Times New Roman"/>
      <w:b/>
      <w:bCs/>
      <w:kern w:val="28"/>
      <w:sz w:val="32"/>
      <w:szCs w:val="32"/>
    </w:rPr>
  </w:style>
  <w:style w:type="character" w:customStyle="1" w:styleId="NzevChar">
    <w:name w:val="Název Char"/>
    <w:basedOn w:val="Standardnpsmoodstavce"/>
    <w:link w:val="Nzev"/>
    <w:uiPriority w:val="99"/>
    <w:locked/>
    <w:rsid w:val="008631D4"/>
    <w:rPr>
      <w:rFonts w:ascii="Cambria" w:hAnsi="Cambria" w:cs="Times New Roman"/>
      <w:b/>
      <w:kern w:val="28"/>
      <w:sz w:val="32"/>
    </w:rPr>
  </w:style>
  <w:style w:type="character" w:styleId="Hypertextovodkaz">
    <w:name w:val="Hyperlink"/>
    <w:basedOn w:val="Standardnpsmoodstavce"/>
    <w:uiPriority w:val="99"/>
    <w:rsid w:val="007C4913"/>
    <w:rPr>
      <w:rFonts w:cs="Times New Roman"/>
      <w:color w:val="0000FF"/>
      <w:u w:val="single"/>
    </w:rPr>
  </w:style>
  <w:style w:type="paragraph" w:customStyle="1" w:styleId="Pedsazen1">
    <w:name w:val="Předsazení 1"/>
    <w:autoRedefine/>
    <w:uiPriority w:val="99"/>
    <w:rsid w:val="007C4913"/>
    <w:pPr>
      <w:tabs>
        <w:tab w:val="right" w:leader="dot" w:pos="8505"/>
      </w:tabs>
      <w:spacing w:before="40" w:after="40"/>
      <w:ind w:left="283" w:hanging="283"/>
      <w:jc w:val="center"/>
    </w:pPr>
    <w:rPr>
      <w:rFonts w:ascii="Calibri" w:hAnsi="Calibri" w:cs="Calibri"/>
      <w:b/>
      <w:bCs/>
      <w:noProof/>
      <w:sz w:val="28"/>
      <w:szCs w:val="28"/>
    </w:rPr>
  </w:style>
  <w:style w:type="paragraph" w:styleId="Zkladntext">
    <w:name w:val="Body Text"/>
    <w:basedOn w:val="Normln"/>
    <w:link w:val="ZkladntextChar"/>
    <w:uiPriority w:val="99"/>
    <w:rsid w:val="007C4913"/>
    <w:pPr>
      <w:spacing w:before="120" w:after="120"/>
      <w:ind w:firstLine="567"/>
      <w:jc w:val="both"/>
    </w:pPr>
    <w:rPr>
      <w:rFonts w:cs="Times New Roman"/>
    </w:rPr>
  </w:style>
  <w:style w:type="character" w:customStyle="1" w:styleId="ZkladntextChar">
    <w:name w:val="Základní text Char"/>
    <w:basedOn w:val="Standardnpsmoodstavce"/>
    <w:link w:val="Zkladntext"/>
    <w:uiPriority w:val="99"/>
    <w:semiHidden/>
    <w:locked/>
    <w:rsid w:val="008631D4"/>
    <w:rPr>
      <w:rFonts w:ascii="Calibri" w:hAnsi="Calibri" w:cs="Times New Roman"/>
      <w:sz w:val="24"/>
    </w:rPr>
  </w:style>
  <w:style w:type="paragraph" w:styleId="Zkladntext2">
    <w:name w:val="Body Text 2"/>
    <w:basedOn w:val="Normln"/>
    <w:link w:val="Zkladntext2Char"/>
    <w:uiPriority w:val="99"/>
    <w:rsid w:val="007C4913"/>
    <w:pPr>
      <w:ind w:left="540" w:hanging="360"/>
    </w:pPr>
    <w:rPr>
      <w:rFonts w:cs="Times New Roman"/>
    </w:rPr>
  </w:style>
  <w:style w:type="character" w:customStyle="1" w:styleId="Zkladntext2Char">
    <w:name w:val="Základní text 2 Char"/>
    <w:basedOn w:val="Standardnpsmoodstavce"/>
    <w:link w:val="Zkladntext2"/>
    <w:uiPriority w:val="99"/>
    <w:semiHidden/>
    <w:locked/>
    <w:rsid w:val="008631D4"/>
    <w:rPr>
      <w:rFonts w:ascii="Calibri" w:hAnsi="Calibri" w:cs="Times New Roman"/>
      <w:sz w:val="24"/>
    </w:rPr>
  </w:style>
  <w:style w:type="paragraph" w:customStyle="1" w:styleId="Titulnlist">
    <w:name w:val="Titulní list"/>
    <w:uiPriority w:val="99"/>
    <w:rsid w:val="00B70B31"/>
    <w:pPr>
      <w:autoSpaceDE w:val="0"/>
      <w:autoSpaceDN w:val="0"/>
      <w:jc w:val="center"/>
    </w:pPr>
    <w:rPr>
      <w:rFonts w:ascii="Calibri" w:hAnsi="Calibri" w:cs="Calibri"/>
      <w:sz w:val="24"/>
      <w:szCs w:val="24"/>
    </w:rPr>
  </w:style>
  <w:style w:type="character" w:styleId="Sledovanodkaz">
    <w:name w:val="FollowedHyperlink"/>
    <w:basedOn w:val="Standardnpsmoodstavce"/>
    <w:uiPriority w:val="99"/>
    <w:rsid w:val="007C4913"/>
    <w:rPr>
      <w:rFonts w:cs="Times New Roman"/>
      <w:color w:val="800080"/>
      <w:u w:val="single"/>
    </w:rPr>
  </w:style>
  <w:style w:type="paragraph" w:styleId="Zpat">
    <w:name w:val="footer"/>
    <w:basedOn w:val="Normln"/>
    <w:link w:val="ZpatChar"/>
    <w:uiPriority w:val="99"/>
    <w:rsid w:val="007C4913"/>
    <w:pPr>
      <w:widowControl w:val="0"/>
      <w:tabs>
        <w:tab w:val="center" w:pos="4536"/>
        <w:tab w:val="right" w:pos="9072"/>
      </w:tabs>
    </w:pPr>
    <w:rPr>
      <w:rFonts w:cs="Times New Roman"/>
    </w:rPr>
  </w:style>
  <w:style w:type="character" w:customStyle="1" w:styleId="ZpatChar">
    <w:name w:val="Zápatí Char"/>
    <w:basedOn w:val="Standardnpsmoodstavce"/>
    <w:link w:val="Zpat"/>
    <w:uiPriority w:val="99"/>
    <w:semiHidden/>
    <w:locked/>
    <w:rsid w:val="008631D4"/>
    <w:rPr>
      <w:rFonts w:ascii="Calibri" w:hAnsi="Calibri" w:cs="Times New Roman"/>
      <w:sz w:val="24"/>
    </w:rPr>
  </w:style>
  <w:style w:type="paragraph" w:styleId="Zhlav">
    <w:name w:val="header"/>
    <w:basedOn w:val="Normln"/>
    <w:link w:val="ZhlavChar"/>
    <w:uiPriority w:val="99"/>
    <w:rsid w:val="007C4913"/>
    <w:pPr>
      <w:tabs>
        <w:tab w:val="center" w:pos="4536"/>
        <w:tab w:val="right" w:pos="9072"/>
      </w:tabs>
    </w:pPr>
    <w:rPr>
      <w:rFonts w:cs="Times New Roman"/>
    </w:rPr>
  </w:style>
  <w:style w:type="character" w:customStyle="1" w:styleId="ZhlavChar">
    <w:name w:val="Záhlaví Char"/>
    <w:basedOn w:val="Standardnpsmoodstavce"/>
    <w:link w:val="Zhlav"/>
    <w:uiPriority w:val="99"/>
    <w:semiHidden/>
    <w:locked/>
    <w:rsid w:val="008631D4"/>
    <w:rPr>
      <w:rFonts w:ascii="Calibri" w:hAnsi="Calibri" w:cs="Times New Roman"/>
      <w:sz w:val="24"/>
    </w:rPr>
  </w:style>
  <w:style w:type="paragraph" w:customStyle="1" w:styleId="Normln1">
    <w:name w:val="Normální+1.ř"/>
    <w:basedOn w:val="Normln"/>
    <w:uiPriority w:val="99"/>
    <w:rsid w:val="007C4913"/>
    <w:pPr>
      <w:ind w:firstLine="709"/>
      <w:jc w:val="both"/>
    </w:pPr>
  </w:style>
  <w:style w:type="character" w:styleId="slostrnky">
    <w:name w:val="page number"/>
    <w:basedOn w:val="Standardnpsmoodstavce"/>
    <w:uiPriority w:val="99"/>
    <w:rsid w:val="007C4913"/>
    <w:rPr>
      <w:rFonts w:cs="Times New Roman"/>
    </w:rPr>
  </w:style>
  <w:style w:type="paragraph" w:customStyle="1" w:styleId="NormlnIMP">
    <w:name w:val="Normální_IMP"/>
    <w:basedOn w:val="Normln"/>
    <w:uiPriority w:val="99"/>
    <w:rsid w:val="00072E83"/>
    <w:pPr>
      <w:autoSpaceDE/>
      <w:autoSpaceDN/>
      <w:spacing w:line="230" w:lineRule="auto"/>
    </w:pPr>
    <w:rPr>
      <w:sz w:val="20"/>
      <w:szCs w:val="20"/>
    </w:rPr>
  </w:style>
  <w:style w:type="paragraph" w:styleId="Zkladntextodsazen">
    <w:name w:val="Body Text Indent"/>
    <w:basedOn w:val="Normln"/>
    <w:link w:val="ZkladntextodsazenChar"/>
    <w:uiPriority w:val="99"/>
    <w:rsid w:val="00072E83"/>
    <w:pPr>
      <w:spacing w:after="120"/>
      <w:ind w:left="283"/>
    </w:pPr>
    <w:rPr>
      <w:rFonts w:cs="Times New Roman"/>
    </w:rPr>
  </w:style>
  <w:style w:type="character" w:customStyle="1" w:styleId="ZkladntextodsazenChar">
    <w:name w:val="Základní text odsazený Char"/>
    <w:basedOn w:val="Standardnpsmoodstavce"/>
    <w:link w:val="Zkladntextodsazen"/>
    <w:uiPriority w:val="99"/>
    <w:locked/>
    <w:rsid w:val="00072E83"/>
    <w:rPr>
      <w:rFonts w:ascii="Calibri" w:hAnsi="Calibri" w:cs="Times New Roman"/>
      <w:sz w:val="24"/>
    </w:rPr>
  </w:style>
  <w:style w:type="paragraph" w:styleId="Textbubliny">
    <w:name w:val="Balloon Text"/>
    <w:basedOn w:val="Normln"/>
    <w:link w:val="TextbublinyChar"/>
    <w:uiPriority w:val="99"/>
    <w:semiHidden/>
    <w:rsid w:val="00F04DCB"/>
    <w:rPr>
      <w:rFonts w:ascii="Tahoma" w:hAnsi="Tahoma" w:cs="Times New Roman"/>
      <w:sz w:val="16"/>
      <w:szCs w:val="16"/>
    </w:rPr>
  </w:style>
  <w:style w:type="character" w:customStyle="1" w:styleId="TextbublinyChar">
    <w:name w:val="Text bubliny Char"/>
    <w:basedOn w:val="Standardnpsmoodstavce"/>
    <w:link w:val="Textbubliny"/>
    <w:uiPriority w:val="99"/>
    <w:semiHidden/>
    <w:locked/>
    <w:rsid w:val="00F04DCB"/>
    <w:rPr>
      <w:rFonts w:ascii="Tahoma" w:hAnsi="Tahoma" w:cs="Times New Roman"/>
      <w:sz w:val="16"/>
    </w:rPr>
  </w:style>
  <w:style w:type="paragraph" w:styleId="Obsah1">
    <w:name w:val="toc 1"/>
    <w:basedOn w:val="Normln"/>
    <w:next w:val="Normln"/>
    <w:autoRedefine/>
    <w:uiPriority w:val="39"/>
    <w:locked/>
    <w:rsid w:val="00824D76"/>
    <w:pPr>
      <w:widowControl w:val="0"/>
      <w:tabs>
        <w:tab w:val="left" w:pos="0"/>
        <w:tab w:val="left" w:pos="709"/>
        <w:tab w:val="left" w:pos="9356"/>
      </w:tabs>
      <w:suppressAutoHyphens w:val="0"/>
      <w:autoSpaceDE/>
      <w:autoSpaceDN/>
      <w:spacing w:before="120" w:line="280" w:lineRule="atLeast"/>
      <w:ind w:right="69"/>
      <w:jc w:val="both"/>
    </w:pPr>
    <w:rPr>
      <w:rFonts w:ascii="Arial" w:hAnsi="Arial" w:cs="Arial"/>
      <w:b/>
      <w:bCs/>
      <w:smallCaps/>
      <w:noProof/>
      <w:sz w:val="20"/>
      <w:szCs w:val="20"/>
    </w:rPr>
  </w:style>
  <w:style w:type="paragraph" w:styleId="Obsah2">
    <w:name w:val="toc 2"/>
    <w:basedOn w:val="Normln"/>
    <w:next w:val="Normln"/>
    <w:autoRedefine/>
    <w:uiPriority w:val="39"/>
    <w:locked/>
    <w:rsid w:val="00824D76"/>
    <w:pPr>
      <w:widowControl w:val="0"/>
      <w:tabs>
        <w:tab w:val="left" w:pos="880"/>
        <w:tab w:val="right" w:pos="9498"/>
      </w:tabs>
      <w:suppressAutoHyphens w:val="0"/>
      <w:autoSpaceDE/>
      <w:autoSpaceDN/>
      <w:spacing w:line="280" w:lineRule="atLeast"/>
      <w:ind w:left="221" w:right="851"/>
      <w:jc w:val="both"/>
    </w:pPr>
    <w:rPr>
      <w:rFonts w:ascii="Arial" w:hAnsi="Arial" w:cs="Arial"/>
      <w:smallCaps/>
      <w:noProof/>
      <w:sz w:val="18"/>
      <w:szCs w:val="18"/>
    </w:rPr>
  </w:style>
  <w:style w:type="paragraph" w:styleId="Obsah3">
    <w:name w:val="toc 3"/>
    <w:basedOn w:val="Normln"/>
    <w:next w:val="Normln"/>
    <w:autoRedefine/>
    <w:uiPriority w:val="39"/>
    <w:locked/>
    <w:rsid w:val="00824D76"/>
    <w:pPr>
      <w:widowControl w:val="0"/>
      <w:tabs>
        <w:tab w:val="left" w:pos="1100"/>
        <w:tab w:val="right" w:pos="9498"/>
      </w:tabs>
      <w:suppressAutoHyphens w:val="0"/>
      <w:autoSpaceDE/>
      <w:autoSpaceDN/>
      <w:spacing w:line="280" w:lineRule="atLeast"/>
      <w:ind w:left="440"/>
      <w:jc w:val="both"/>
    </w:pPr>
    <w:rPr>
      <w:rFonts w:ascii="Arial" w:hAnsi="Arial" w:cs="Arial"/>
      <w:i/>
      <w:iCs/>
      <w:noProof/>
      <w:sz w:val="16"/>
      <w:szCs w:val="16"/>
    </w:rPr>
  </w:style>
  <w:style w:type="paragraph" w:customStyle="1" w:styleId="Text">
    <w:name w:val="Text"/>
    <w:uiPriority w:val="99"/>
    <w:rsid w:val="00824D76"/>
    <w:pPr>
      <w:spacing w:before="60" w:after="60"/>
      <w:jc w:val="both"/>
    </w:pPr>
    <w:rPr>
      <w:sz w:val="24"/>
      <w:szCs w:val="24"/>
      <w:lang w:eastAsia="en-US"/>
    </w:rPr>
  </w:style>
  <w:style w:type="paragraph" w:customStyle="1" w:styleId="Nadpissti">
    <w:name w:val="Nadpis části"/>
    <w:basedOn w:val="Text"/>
    <w:uiPriority w:val="99"/>
    <w:rsid w:val="00824D76"/>
    <w:rPr>
      <w:b/>
      <w:bCs/>
      <w:sz w:val="28"/>
      <w:szCs w:val="28"/>
    </w:rPr>
  </w:style>
  <w:style w:type="paragraph" w:customStyle="1" w:styleId="Styl1">
    <w:name w:val="Styl1"/>
    <w:basedOn w:val="Nadpis3"/>
    <w:link w:val="Styl1Char"/>
    <w:uiPriority w:val="99"/>
    <w:rsid w:val="000A7F43"/>
    <w:pPr>
      <w:numPr>
        <w:numId w:val="16"/>
      </w:numPr>
      <w:autoSpaceDE/>
      <w:autoSpaceDN/>
      <w:spacing w:before="0" w:after="60" w:line="280" w:lineRule="atLeast"/>
      <w:jc w:val="both"/>
    </w:pPr>
    <w:rPr>
      <w:bCs w:val="0"/>
      <w:szCs w:val="20"/>
    </w:rPr>
  </w:style>
  <w:style w:type="table" w:styleId="Mkatabulky">
    <w:name w:val="Table Grid"/>
    <w:basedOn w:val="Normlntabulka"/>
    <w:uiPriority w:val="99"/>
    <w:rsid w:val="00BA39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1Char">
    <w:name w:val="Styl1 Char"/>
    <w:link w:val="Styl1"/>
    <w:uiPriority w:val="99"/>
    <w:locked/>
    <w:rsid w:val="000A7F43"/>
    <w:rPr>
      <w:rFonts w:ascii="Cambria" w:hAnsi="Cambria"/>
      <w:b/>
      <w:sz w:val="26"/>
      <w:szCs w:val="20"/>
    </w:rPr>
  </w:style>
  <w:style w:type="paragraph" w:styleId="FormtovanvHTML">
    <w:name w:val="HTML Preformatted"/>
    <w:basedOn w:val="Normln"/>
    <w:link w:val="FormtovanvHTMLChar"/>
    <w:uiPriority w:val="99"/>
    <w:semiHidden/>
    <w:unhideWhenUsed/>
    <w:locked/>
    <w:rsid w:val="006A0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pPr>
    <w:rPr>
      <w:rFonts w:ascii="Courier New" w:eastAsia="Calibri" w:hAnsi="Courier New" w:cs="Courier New"/>
      <w:color w:val="000000"/>
      <w:sz w:val="20"/>
      <w:szCs w:val="20"/>
    </w:rPr>
  </w:style>
  <w:style w:type="character" w:customStyle="1" w:styleId="FormtovanvHTMLChar">
    <w:name w:val="Formátovaný v HTML Char"/>
    <w:basedOn w:val="Standardnpsmoodstavce"/>
    <w:link w:val="FormtovanvHTML"/>
    <w:uiPriority w:val="99"/>
    <w:semiHidden/>
    <w:rsid w:val="006A03C7"/>
    <w:rPr>
      <w:rFonts w:ascii="Courier New" w:eastAsia="Calibri" w:hAnsi="Courier New" w:cs="Courier New"/>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5165">
      <w:bodyDiv w:val="1"/>
      <w:marLeft w:val="0"/>
      <w:marRight w:val="0"/>
      <w:marTop w:val="0"/>
      <w:marBottom w:val="0"/>
      <w:divBdr>
        <w:top w:val="none" w:sz="0" w:space="0" w:color="auto"/>
        <w:left w:val="none" w:sz="0" w:space="0" w:color="auto"/>
        <w:bottom w:val="none" w:sz="0" w:space="0" w:color="auto"/>
        <w:right w:val="none" w:sz="0" w:space="0" w:color="auto"/>
      </w:divBdr>
    </w:div>
    <w:div w:id="69274162">
      <w:marLeft w:val="0"/>
      <w:marRight w:val="0"/>
      <w:marTop w:val="0"/>
      <w:marBottom w:val="0"/>
      <w:divBdr>
        <w:top w:val="none" w:sz="0" w:space="0" w:color="auto"/>
        <w:left w:val="none" w:sz="0" w:space="0" w:color="auto"/>
        <w:bottom w:val="none" w:sz="0" w:space="0" w:color="auto"/>
        <w:right w:val="none" w:sz="0" w:space="0" w:color="auto"/>
      </w:divBdr>
    </w:div>
    <w:div w:id="95638387">
      <w:bodyDiv w:val="1"/>
      <w:marLeft w:val="0"/>
      <w:marRight w:val="0"/>
      <w:marTop w:val="0"/>
      <w:marBottom w:val="0"/>
      <w:divBdr>
        <w:top w:val="none" w:sz="0" w:space="0" w:color="auto"/>
        <w:left w:val="none" w:sz="0" w:space="0" w:color="auto"/>
        <w:bottom w:val="none" w:sz="0" w:space="0" w:color="auto"/>
        <w:right w:val="none" w:sz="0" w:space="0" w:color="auto"/>
      </w:divBdr>
    </w:div>
    <w:div w:id="600988649">
      <w:bodyDiv w:val="1"/>
      <w:marLeft w:val="0"/>
      <w:marRight w:val="0"/>
      <w:marTop w:val="0"/>
      <w:marBottom w:val="0"/>
      <w:divBdr>
        <w:top w:val="none" w:sz="0" w:space="0" w:color="auto"/>
        <w:left w:val="none" w:sz="0" w:space="0" w:color="auto"/>
        <w:bottom w:val="none" w:sz="0" w:space="0" w:color="auto"/>
        <w:right w:val="none" w:sz="0" w:space="0" w:color="auto"/>
      </w:divBdr>
    </w:div>
    <w:div w:id="99303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mailto:info@mzliberec.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2B09D-22A2-44DB-8BA6-6103494F0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11</Pages>
  <Words>2934</Words>
  <Characters>17314</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Atelier Penta v</vt:lpstr>
    </vt:vector>
  </TitlesOfParts>
  <Company>---</Company>
  <LinksUpToDate>false</LinksUpToDate>
  <CharactersWithSpaces>20208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Penta v</dc:title>
  <dc:subject/>
  <dc:creator>JJ</dc:creator>
  <cp:keywords/>
  <dc:description/>
  <cp:lastModifiedBy>Jiří Štajer</cp:lastModifiedBy>
  <cp:revision>22</cp:revision>
  <cp:lastPrinted>2014-08-12T13:10:00Z</cp:lastPrinted>
  <dcterms:created xsi:type="dcterms:W3CDTF">2013-08-05T13:18:00Z</dcterms:created>
  <dcterms:modified xsi:type="dcterms:W3CDTF">2014-10-24T08:33:00Z</dcterms:modified>
</cp:coreProperties>
</file>