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3807" w14:textId="77777777" w:rsidR="00B221DC" w:rsidRPr="00CD6CD2" w:rsidRDefault="00B221DC" w:rsidP="00B221DC">
      <w:pPr>
        <w:pStyle w:val="Nzev"/>
        <w:ind w:left="567" w:right="567"/>
        <w:rPr>
          <w:rFonts w:ascii="Times New Roman" w:hAnsi="Times New Roman"/>
          <w:color w:val="000000"/>
          <w:sz w:val="24"/>
          <w:szCs w:val="24"/>
        </w:rPr>
      </w:pPr>
      <w:r w:rsidRPr="00CD6CD2">
        <w:rPr>
          <w:rFonts w:ascii="Times New Roman" w:hAnsi="Times New Roman"/>
          <w:color w:val="000000"/>
          <w:sz w:val="24"/>
          <w:szCs w:val="24"/>
        </w:rPr>
        <w:t>Příloha č. 3 Technická specifikace</w:t>
      </w:r>
    </w:p>
    <w:p w14:paraId="3D6F2D99" w14:textId="15891937" w:rsidR="00B221DC" w:rsidRPr="00CD6CD2" w:rsidRDefault="00B221DC" w:rsidP="00B221DC">
      <w:pPr>
        <w:pStyle w:val="Textvbloku"/>
        <w:spacing w:line="240" w:lineRule="auto"/>
        <w:ind w:left="1134" w:right="1134"/>
        <w:jc w:val="center"/>
        <w:rPr>
          <w:rFonts w:ascii="Times New Roman" w:hAnsi="Times New Roman"/>
          <w:b/>
          <w:bCs w:val="0"/>
          <w:color w:val="000000"/>
          <w:sz w:val="24"/>
          <w:szCs w:val="24"/>
        </w:rPr>
      </w:pPr>
      <w:r w:rsidRPr="00CD6CD2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k veřejné zakázce s názvem </w:t>
      </w:r>
      <w:r w:rsidRPr="00CD6CD2">
        <w:rPr>
          <w:rFonts w:ascii="Times New Roman" w:hAnsi="Times New Roman"/>
          <w:b/>
          <w:sz w:val="24"/>
          <w:szCs w:val="24"/>
        </w:rPr>
        <w:t>„</w:t>
      </w:r>
      <w:r w:rsidR="00CD6CD2" w:rsidRPr="00CD6CD2">
        <w:rPr>
          <w:rFonts w:ascii="Times New Roman" w:hAnsi="Times New Roman"/>
          <w:b/>
          <w:sz w:val="24"/>
          <w:szCs w:val="24"/>
        </w:rPr>
        <w:t>EKG přístroje včetně pozáručního servisu</w:t>
      </w:r>
      <w:r w:rsidR="005839CB" w:rsidRPr="00CD6CD2">
        <w:rPr>
          <w:rFonts w:ascii="Times New Roman" w:hAnsi="Times New Roman"/>
          <w:b/>
          <w:bCs w:val="0"/>
          <w:color w:val="000000"/>
          <w:sz w:val="24"/>
          <w:szCs w:val="24"/>
        </w:rPr>
        <w:t>.</w:t>
      </w:r>
      <w:r w:rsidRPr="00CD6CD2">
        <w:rPr>
          <w:rFonts w:ascii="Times New Roman" w:hAnsi="Times New Roman"/>
          <w:b/>
          <w:sz w:val="24"/>
          <w:szCs w:val="24"/>
        </w:rPr>
        <w:t>“</w:t>
      </w:r>
    </w:p>
    <w:p w14:paraId="40EC2777" w14:textId="77777777" w:rsidR="00D648B5" w:rsidRPr="00CD6CD2" w:rsidRDefault="00D648B5" w:rsidP="00D648B5">
      <w:pPr>
        <w:rPr>
          <w:rFonts w:ascii="Times New Roman" w:hAnsi="Times New Roman"/>
          <w:b/>
          <w:sz w:val="24"/>
        </w:rPr>
      </w:pPr>
    </w:p>
    <w:p w14:paraId="7D2A74C6" w14:textId="77777777" w:rsidR="005839CB" w:rsidRPr="00CD6CD2" w:rsidRDefault="005839CB" w:rsidP="005839CB">
      <w:pPr>
        <w:pStyle w:val="Bezmezer"/>
        <w:rPr>
          <w:rFonts w:cs="Times New Roman"/>
          <w:szCs w:val="24"/>
        </w:rPr>
      </w:pPr>
    </w:p>
    <w:p w14:paraId="3E8B739A" w14:textId="77777777" w:rsidR="004809CF" w:rsidRPr="003C6816" w:rsidRDefault="004809CF" w:rsidP="004809CF">
      <w:pPr>
        <w:jc w:val="both"/>
        <w:rPr>
          <w:rFonts w:ascii="Times New Roman" w:hAnsi="Times New Roman"/>
          <w:b/>
          <w:sz w:val="24"/>
        </w:rPr>
      </w:pPr>
      <w:r w:rsidRPr="003C6816">
        <w:rPr>
          <w:rFonts w:ascii="Times New Roman" w:hAnsi="Times New Roman"/>
          <w:b/>
          <w:sz w:val="24"/>
        </w:rPr>
        <w:t xml:space="preserve">Popis: </w:t>
      </w:r>
    </w:p>
    <w:p w14:paraId="06DE9E3C" w14:textId="780CBB05" w:rsidR="004809CF" w:rsidRDefault="004809CF" w:rsidP="004809CF">
      <w:pPr>
        <w:rPr>
          <w:rFonts w:ascii="Times New Roman" w:hAnsi="Times New Roman"/>
          <w:sz w:val="24"/>
        </w:rPr>
      </w:pPr>
      <w:r w:rsidRPr="003C6816">
        <w:rPr>
          <w:rFonts w:ascii="Times New Roman" w:hAnsi="Times New Roman"/>
          <w:sz w:val="24"/>
        </w:rPr>
        <w:t>Přenosný 12 svodový EKG přístroj</w:t>
      </w:r>
      <w:r w:rsidR="002615B1">
        <w:rPr>
          <w:rFonts w:ascii="Times New Roman" w:hAnsi="Times New Roman"/>
          <w:sz w:val="24"/>
        </w:rPr>
        <w:t>.</w:t>
      </w:r>
      <w:bookmarkStart w:id="0" w:name="_GoBack"/>
      <w:bookmarkEnd w:id="0"/>
      <w:r w:rsidRPr="003C6816">
        <w:rPr>
          <w:rFonts w:ascii="Times New Roman" w:hAnsi="Times New Roman"/>
          <w:sz w:val="24"/>
        </w:rPr>
        <w:t xml:space="preserve"> </w:t>
      </w:r>
    </w:p>
    <w:p w14:paraId="4AD0561B" w14:textId="77777777" w:rsidR="004809CF" w:rsidRPr="003C6816" w:rsidRDefault="004809CF" w:rsidP="004809CF">
      <w:pPr>
        <w:rPr>
          <w:rFonts w:ascii="Times New Roman" w:hAnsi="Times New Roman"/>
          <w:sz w:val="24"/>
        </w:rPr>
      </w:pPr>
    </w:p>
    <w:p w14:paraId="25691B9F" w14:textId="77777777" w:rsidR="004809CF" w:rsidRPr="003C6816" w:rsidRDefault="004809CF" w:rsidP="003C6816">
      <w:pPr>
        <w:pStyle w:val="Nadpis2"/>
        <w:rPr>
          <w:sz w:val="24"/>
          <w:szCs w:val="24"/>
        </w:rPr>
      </w:pPr>
      <w:r w:rsidRPr="003C6816">
        <w:rPr>
          <w:rFonts w:cs="Times New Roman"/>
          <w:sz w:val="24"/>
          <w:szCs w:val="24"/>
        </w:rPr>
        <w:t>Seznam požadovaných položek:</w:t>
      </w:r>
    </w:p>
    <w:p w14:paraId="051005B3" w14:textId="2E735517" w:rsidR="00CD6CD2" w:rsidRPr="003C6816" w:rsidRDefault="004809CF" w:rsidP="003C6816">
      <w:pPr>
        <w:pStyle w:val="Odstavecseseznamem"/>
        <w:numPr>
          <w:ilvl w:val="0"/>
          <w:numId w:val="12"/>
        </w:numPr>
        <w:tabs>
          <w:tab w:val="left" w:leader="dot" w:pos="198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3C6816">
        <w:rPr>
          <w:rFonts w:ascii="Times New Roman" w:hAnsi="Times New Roman" w:cs="Times New Roman"/>
          <w:sz w:val="24"/>
        </w:rPr>
        <w:t>2 ks</w:t>
      </w:r>
      <w:r w:rsidRPr="003C6816">
        <w:rPr>
          <w:rFonts w:ascii="Times New Roman" w:hAnsi="Times New Roman" w:cs="Times New Roman"/>
          <w:sz w:val="24"/>
        </w:rPr>
        <w:tab/>
        <w:t>EKG přístroje</w:t>
      </w:r>
    </w:p>
    <w:p w14:paraId="4AC6473A" w14:textId="77777777" w:rsidR="005839CB" w:rsidRPr="00CD6CD2" w:rsidRDefault="005839CB" w:rsidP="005839CB">
      <w:pPr>
        <w:pStyle w:val="Nadpis2"/>
        <w:rPr>
          <w:rFonts w:cs="Times New Roman"/>
          <w:sz w:val="24"/>
          <w:szCs w:val="24"/>
        </w:rPr>
      </w:pPr>
      <w:r w:rsidRPr="00CD6CD2">
        <w:rPr>
          <w:rFonts w:cs="Times New Roman"/>
          <w:sz w:val="24"/>
          <w:szCs w:val="24"/>
        </w:rPr>
        <w:t>Minimální technické požadavky:</w:t>
      </w:r>
    </w:p>
    <w:p w14:paraId="6B746BAC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Přenosný 12 svodový elektrokardiograf</w:t>
      </w:r>
    </w:p>
    <w:p w14:paraId="6C53A6A9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Barevný LCD displej o velikosti minimálně 7“</w:t>
      </w:r>
    </w:p>
    <w:p w14:paraId="602D80ED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Zobrazení všech svodů najednou s rozlišením minimálně 640x480</w:t>
      </w:r>
    </w:p>
    <w:p w14:paraId="4CB7F4B7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Interní paměť na minimálně 100 záznamů</w:t>
      </w:r>
    </w:p>
    <w:p w14:paraId="4833EA8B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Provoz na baterii minimálně na 3 hodin</w:t>
      </w:r>
    </w:p>
    <w:p w14:paraId="0AB9BD14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Maximální doba nabíjení 4 hodiny</w:t>
      </w:r>
    </w:p>
    <w:p w14:paraId="12974EEF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Česká klávesnice</w:t>
      </w:r>
    </w:p>
    <w:p w14:paraId="51BBCFCF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Menu v českém jazyce (lokalizace SW – CZ háčky, čárky)</w:t>
      </w:r>
    </w:p>
    <w:p w14:paraId="2D201FC0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Automatický i manuální režim snímání</w:t>
      </w:r>
    </w:p>
    <w:p w14:paraId="446EE3A3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Software s pokročilými algoritmy pro interpretaci EKG, analýzu arytmií a stenokardií</w:t>
      </w:r>
    </w:p>
    <w:p w14:paraId="6D1FCAB7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Kompatibilita s informačním systémem MUSE, v rámci dodávky EKG požadujeme i kompletní připojení EKG do informačního systému MUSE</w:t>
      </w:r>
    </w:p>
    <w:p w14:paraId="77B0BAE6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Export dat z EKG do MUSE v XML formátu</w:t>
      </w:r>
    </w:p>
    <w:p w14:paraId="51FF0376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Požadujeme budoucí propojení EKG s NIS prostřednictvím MUSE bez jakýchkoliv dalších nákladů</w:t>
      </w:r>
    </w:p>
    <w:p w14:paraId="3F34B416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Přenos dat z EKG přístroje do systému MUSE a naopak musí být umožněn bez přidání jakéhokoliv mezičlánku (například v podobě serveru či jiného zařízení, které může provádět konverzi dat) z důvodu možného rizika vzniku chyby v komunikaci</w:t>
      </w:r>
    </w:p>
    <w:p w14:paraId="63ED913F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Export dat do XML</w:t>
      </w:r>
    </w:p>
    <w:p w14:paraId="2BEA1540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Konektivita LAN (RJ45 kategorie 5 nebo 6)</w:t>
      </w:r>
    </w:p>
    <w:p w14:paraId="4E3DF94A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 xml:space="preserve">Konektivita WIFI (modul součástí přístroje včetně SW s podporou běžných </w:t>
      </w:r>
      <w:proofErr w:type="spellStart"/>
      <w:r w:rsidRPr="00CD6CD2">
        <w:rPr>
          <w:rFonts w:ascii="Times New Roman" w:eastAsia="Calibri" w:hAnsi="Times New Roman"/>
          <w:sz w:val="24"/>
          <w:lang w:eastAsia="en-US"/>
        </w:rPr>
        <w:t>Wifi</w:t>
      </w:r>
      <w:proofErr w:type="spellEnd"/>
      <w:r w:rsidRPr="00CD6CD2">
        <w:rPr>
          <w:rFonts w:ascii="Times New Roman" w:eastAsia="Calibri" w:hAnsi="Times New Roman"/>
          <w:sz w:val="24"/>
          <w:lang w:eastAsia="en-US"/>
        </w:rPr>
        <w:t xml:space="preserve"> sítí)</w:t>
      </w:r>
    </w:p>
    <w:p w14:paraId="3A9158D6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Podpora protokolu HL7 pro komunikaci s NIS</w:t>
      </w:r>
    </w:p>
    <w:p w14:paraId="7509D21F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 xml:space="preserve">Tisk na </w:t>
      </w:r>
      <w:proofErr w:type="spellStart"/>
      <w:r w:rsidRPr="00CD6CD2">
        <w:rPr>
          <w:rFonts w:ascii="Times New Roman" w:eastAsia="Calibri" w:hAnsi="Times New Roman"/>
          <w:sz w:val="24"/>
          <w:lang w:eastAsia="en-US"/>
        </w:rPr>
        <w:t>termoaktivní</w:t>
      </w:r>
      <w:proofErr w:type="spellEnd"/>
      <w:r w:rsidRPr="00CD6CD2">
        <w:rPr>
          <w:rFonts w:ascii="Times New Roman" w:eastAsia="Calibri" w:hAnsi="Times New Roman"/>
          <w:sz w:val="24"/>
          <w:lang w:eastAsia="en-US"/>
        </w:rPr>
        <w:t xml:space="preserve"> skládaný papír, formát papíru A4</w:t>
      </w:r>
    </w:p>
    <w:p w14:paraId="14CEDAF0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Na vytištěném protokolu údaje pacienta, datum, čas, pracoviště</w:t>
      </w:r>
    </w:p>
    <w:p w14:paraId="5EB1DD69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Rychlost posunu v tiskárně minimálně 25 mm/s</w:t>
      </w:r>
    </w:p>
    <w:p w14:paraId="6887F622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Nastavení různých formátů tisku</w:t>
      </w:r>
    </w:p>
    <w:p w14:paraId="42FA7342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Detekce kardiostimulátoru</w:t>
      </w:r>
    </w:p>
    <w:p w14:paraId="1D247CF3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Ochrana proti defibrilaci</w:t>
      </w:r>
    </w:p>
    <w:p w14:paraId="1BDA452E" w14:textId="77777777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Přístroj dezinfikovatelný běžnými dezinfekčními prostředky</w:t>
      </w:r>
    </w:p>
    <w:p w14:paraId="1F9CB374" w14:textId="20BFF3FC" w:rsidR="00CD6CD2" w:rsidRPr="00CD6CD2" w:rsidRDefault="00CD6CD2" w:rsidP="00CD6CD2">
      <w:pPr>
        <w:numPr>
          <w:ilvl w:val="0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Příslušenství</w:t>
      </w:r>
      <w:r w:rsidR="004809CF">
        <w:rPr>
          <w:rFonts w:ascii="Times New Roman" w:eastAsia="Calibri" w:hAnsi="Times New Roman"/>
          <w:sz w:val="24"/>
          <w:lang w:eastAsia="en-US"/>
        </w:rPr>
        <w:t xml:space="preserve"> ke každému EKG přístroji</w:t>
      </w:r>
      <w:r w:rsidRPr="00CD6CD2">
        <w:rPr>
          <w:rFonts w:ascii="Times New Roman" w:eastAsia="Calibri" w:hAnsi="Times New Roman"/>
          <w:sz w:val="24"/>
          <w:lang w:eastAsia="en-US"/>
        </w:rPr>
        <w:t>:</w:t>
      </w:r>
    </w:p>
    <w:p w14:paraId="599D3664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lastRenderedPageBreak/>
        <w:t>EKG kabel s končetinovými (4 kusy) a hrudními elektrodami (6 kusů), znovupoužitelné elektrody</w:t>
      </w:r>
    </w:p>
    <w:p w14:paraId="7F3C7E94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EKG papír</w:t>
      </w:r>
    </w:p>
    <w:p w14:paraId="4ED0F551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Napájecí kabel</w:t>
      </w:r>
    </w:p>
    <w:p w14:paraId="41600083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Nabíjecí baterie</w:t>
      </w:r>
    </w:p>
    <w:p w14:paraId="1B00847F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 xml:space="preserve">Vozík pojízdný na 4 kolečkách pro převoz EKG, minimálně 2 </w:t>
      </w:r>
      <w:proofErr w:type="spellStart"/>
      <w:r w:rsidRPr="00CD6CD2">
        <w:rPr>
          <w:rFonts w:ascii="Times New Roman" w:eastAsia="Calibri" w:hAnsi="Times New Roman"/>
          <w:sz w:val="24"/>
          <w:lang w:eastAsia="en-US"/>
        </w:rPr>
        <w:t>brzditelná</w:t>
      </w:r>
      <w:proofErr w:type="spellEnd"/>
    </w:p>
    <w:p w14:paraId="7DE7CCFB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Další příslušenství nutné k uvedení do provozu a ke splnění účelu použití</w:t>
      </w:r>
    </w:p>
    <w:p w14:paraId="40AFB903" w14:textId="77777777" w:rsidR="00CD6CD2" w:rsidRPr="00CD6CD2" w:rsidRDefault="00CD6CD2" w:rsidP="00CD6CD2">
      <w:pPr>
        <w:numPr>
          <w:ilvl w:val="1"/>
          <w:numId w:val="18"/>
        </w:numPr>
        <w:tabs>
          <w:tab w:val="left" w:pos="102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 xml:space="preserve">Možnost připojení ruční čtečky 2D certifikované výrobcem </w:t>
      </w:r>
    </w:p>
    <w:p w14:paraId="30597D6F" w14:textId="77777777" w:rsidR="00CD6CD2" w:rsidRPr="00CD6CD2" w:rsidRDefault="00CD6CD2" w:rsidP="00CD6CD2">
      <w:pPr>
        <w:spacing w:after="200" w:line="276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bookmarkStart w:id="1" w:name="_Toc514149449"/>
      <w:bookmarkStart w:id="2" w:name="_Toc1544866"/>
    </w:p>
    <w:p w14:paraId="742DE0E4" w14:textId="77777777" w:rsidR="00CD6CD2" w:rsidRPr="00CD6CD2" w:rsidRDefault="00CD6CD2" w:rsidP="00CD6CD2">
      <w:pPr>
        <w:spacing w:after="200" w:line="276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CD6CD2">
        <w:rPr>
          <w:rFonts w:ascii="Times New Roman" w:eastAsia="Calibri" w:hAnsi="Times New Roman"/>
          <w:sz w:val="24"/>
          <w:u w:val="single"/>
          <w:lang w:eastAsia="en-US"/>
        </w:rPr>
        <w:t>Požadavky zadavatele na připojení přístroje do datové sítě Krajské zdravotní, a.s.</w:t>
      </w:r>
      <w:bookmarkEnd w:id="1"/>
      <w:bookmarkEnd w:id="2"/>
    </w:p>
    <w:p w14:paraId="1F19754E" w14:textId="77777777" w:rsidR="00CD6CD2" w:rsidRPr="00CD6CD2" w:rsidRDefault="00CD6CD2" w:rsidP="00CD6CD2">
      <w:pPr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Zboží - modalita, asociované pracovní stanice a servery MUSÍ splňovat následující požadavky před uvedením do produkčního provozu:</w:t>
      </w:r>
    </w:p>
    <w:p w14:paraId="2EB5E929" w14:textId="77777777" w:rsidR="00CD6CD2" w:rsidRPr="00CD6CD2" w:rsidRDefault="00CD6CD2" w:rsidP="00CD6CD2">
      <w:pPr>
        <w:numPr>
          <w:ilvl w:val="1"/>
          <w:numId w:val="19"/>
        </w:numPr>
        <w:spacing w:after="200"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proofErr w:type="spellStart"/>
      <w:r w:rsidRPr="00CD6CD2">
        <w:rPr>
          <w:rFonts w:ascii="Times New Roman" w:eastAsia="Calibri" w:hAnsi="Times New Roman"/>
          <w:sz w:val="24"/>
          <w:lang w:eastAsia="en-US"/>
        </w:rPr>
        <w:t>Hostname</w:t>
      </w:r>
      <w:proofErr w:type="spellEnd"/>
      <w:r w:rsidRPr="00CD6CD2">
        <w:rPr>
          <w:rFonts w:ascii="Times New Roman" w:eastAsia="Calibri" w:hAnsi="Times New Roman"/>
          <w:sz w:val="24"/>
          <w:lang w:eastAsia="en-US"/>
        </w:rPr>
        <w:t xml:space="preserve"> a názvy nodů budou splňovat jmennou konvenci používanou u KZ, a.s. (např. UL-XUS-RDGALK1), přičemž v případě DICOM nodu AET = </w:t>
      </w:r>
      <w:proofErr w:type="spellStart"/>
      <w:r w:rsidRPr="00CD6CD2">
        <w:rPr>
          <w:rFonts w:ascii="Times New Roman" w:eastAsia="Calibri" w:hAnsi="Times New Roman"/>
          <w:sz w:val="24"/>
          <w:lang w:eastAsia="en-US"/>
        </w:rPr>
        <w:t>Hostname</w:t>
      </w:r>
      <w:proofErr w:type="spellEnd"/>
      <w:r w:rsidRPr="00CD6CD2">
        <w:rPr>
          <w:rFonts w:ascii="Times New Roman" w:eastAsia="Calibri" w:hAnsi="Times New Roman"/>
          <w:sz w:val="24"/>
          <w:lang w:eastAsia="en-US"/>
        </w:rPr>
        <w:t>.</w:t>
      </w:r>
    </w:p>
    <w:p w14:paraId="13BE89BD" w14:textId="77777777" w:rsidR="00CD6CD2" w:rsidRPr="00CD6CD2" w:rsidRDefault="00CD6CD2" w:rsidP="00CD6CD2">
      <w:pPr>
        <w:numPr>
          <w:ilvl w:val="1"/>
          <w:numId w:val="19"/>
        </w:numPr>
        <w:spacing w:after="200"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Aplikační software ani rezidenční služby v operačním systému zboží NESMÍ pracovat s právy lokálního administrátora, pouze s účtem s právy nezbytně nutnými pro provoz aplikace.</w:t>
      </w:r>
    </w:p>
    <w:p w14:paraId="0FB6C1D9" w14:textId="77777777" w:rsidR="00CD6CD2" w:rsidRPr="00CD6CD2" w:rsidRDefault="00CD6CD2" w:rsidP="00CD6CD2">
      <w:pPr>
        <w:numPr>
          <w:ilvl w:val="1"/>
          <w:numId w:val="19"/>
        </w:numPr>
        <w:spacing w:after="200"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D6CD2">
        <w:rPr>
          <w:rFonts w:ascii="Times New Roman" w:eastAsia="Calibri" w:hAnsi="Times New Roman"/>
          <w:sz w:val="24"/>
          <w:lang w:eastAsia="en-US"/>
        </w:rPr>
        <w:t>Vzdálená správa zboží je možná na základě podepsání servisní smlouvy a příslušného dokumentu o přístupu o vzdáleném přístupu do LAN KZ, a.s.</w:t>
      </w:r>
    </w:p>
    <w:p w14:paraId="5867B90F" w14:textId="77777777" w:rsidR="005839CB" w:rsidRPr="00CD6CD2" w:rsidRDefault="005839CB" w:rsidP="005839CB">
      <w:pPr>
        <w:jc w:val="both"/>
        <w:rPr>
          <w:rFonts w:ascii="Times New Roman" w:hAnsi="Times New Roman"/>
          <w:sz w:val="24"/>
        </w:rPr>
      </w:pPr>
    </w:p>
    <w:p w14:paraId="2AEAB13F" w14:textId="7842E4EE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089E89F1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14:paraId="451EA40A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>Účastník prohlašuje, že jím nabízené plnění splňuje všechny požadavky uvedené v této Příloze č. 3 Technická specifikace:</w:t>
      </w:r>
    </w:p>
    <w:p w14:paraId="4387E408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</w:p>
    <w:p w14:paraId="4F43DCEC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>V ……</w:t>
      </w:r>
      <w:r w:rsidRPr="00CD6CD2">
        <w:rPr>
          <w:rFonts w:ascii="Times New Roman" w:hAnsi="Times New Roman"/>
          <w:sz w:val="24"/>
          <w:highlight w:val="yellow"/>
        </w:rPr>
        <w:t>(vyplní účastník)</w:t>
      </w:r>
      <w:r w:rsidRPr="00CD6CD2">
        <w:rPr>
          <w:rFonts w:ascii="Times New Roman" w:hAnsi="Times New Roman"/>
          <w:sz w:val="24"/>
        </w:rPr>
        <w:t>……… dne …</w:t>
      </w:r>
      <w:r w:rsidRPr="00CD6CD2">
        <w:rPr>
          <w:rFonts w:ascii="Times New Roman" w:hAnsi="Times New Roman"/>
          <w:sz w:val="24"/>
          <w:highlight w:val="yellow"/>
        </w:rPr>
        <w:t>(vyplní účastník)</w:t>
      </w:r>
      <w:r w:rsidRPr="00CD6CD2">
        <w:rPr>
          <w:rFonts w:ascii="Times New Roman" w:hAnsi="Times New Roman"/>
          <w:sz w:val="24"/>
        </w:rPr>
        <w:t xml:space="preserve">…     </w:t>
      </w:r>
    </w:p>
    <w:p w14:paraId="797F37A7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</w:p>
    <w:p w14:paraId="2086ED6B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>Za společnost</w:t>
      </w:r>
    </w:p>
    <w:p w14:paraId="734EDD23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 xml:space="preserve"> </w:t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</w:r>
      <w:r w:rsidRPr="00CD6CD2">
        <w:rPr>
          <w:rFonts w:ascii="Times New Roman" w:hAnsi="Times New Roman"/>
          <w:sz w:val="24"/>
        </w:rPr>
        <w:tab/>
        <w:t xml:space="preserve"> ………………………</w:t>
      </w:r>
      <w:r w:rsidRPr="00CD6CD2">
        <w:rPr>
          <w:rFonts w:ascii="Times New Roman" w:hAnsi="Times New Roman"/>
          <w:sz w:val="24"/>
          <w:highlight w:val="yellow"/>
        </w:rPr>
        <w:t>(vyplní účastník)</w:t>
      </w:r>
      <w:r w:rsidRPr="00CD6CD2">
        <w:rPr>
          <w:rFonts w:ascii="Times New Roman" w:hAnsi="Times New Roman"/>
          <w:sz w:val="24"/>
        </w:rPr>
        <w:t>………………………………</w:t>
      </w:r>
    </w:p>
    <w:p w14:paraId="33867B8E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</w:p>
    <w:p w14:paraId="493EC988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>Osoba oprávněná jednat jménem či za účastníka (pozice, titul, jméno, příjmení)</w:t>
      </w:r>
    </w:p>
    <w:p w14:paraId="08C6432C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</w:p>
    <w:p w14:paraId="390B9D84" w14:textId="77777777" w:rsidR="00B221DC" w:rsidRPr="00CD6CD2" w:rsidRDefault="00B221DC" w:rsidP="00B221DC">
      <w:pPr>
        <w:jc w:val="both"/>
        <w:rPr>
          <w:rFonts w:ascii="Times New Roman" w:hAnsi="Times New Roman"/>
          <w:sz w:val="24"/>
        </w:rPr>
      </w:pPr>
      <w:r w:rsidRPr="00CD6CD2">
        <w:rPr>
          <w:rFonts w:ascii="Times New Roman" w:hAnsi="Times New Roman"/>
          <w:sz w:val="24"/>
        </w:rPr>
        <w:t>……………………</w:t>
      </w:r>
      <w:r w:rsidRPr="00CD6CD2">
        <w:rPr>
          <w:rFonts w:ascii="Times New Roman" w:hAnsi="Times New Roman"/>
          <w:sz w:val="24"/>
          <w:highlight w:val="yellow"/>
        </w:rPr>
        <w:t>(vyplní účastník)</w:t>
      </w:r>
      <w:r w:rsidRPr="00CD6CD2">
        <w:rPr>
          <w:rFonts w:ascii="Times New Roman" w:hAnsi="Times New Roman"/>
          <w:sz w:val="24"/>
        </w:rPr>
        <w:t>……………………………….</w:t>
      </w:r>
    </w:p>
    <w:p w14:paraId="3606CE25" w14:textId="77777777" w:rsidR="00B221DC" w:rsidRPr="00CD6CD2" w:rsidRDefault="00B221DC" w:rsidP="00B221DC">
      <w:pPr>
        <w:spacing w:after="200" w:line="276" w:lineRule="auto"/>
        <w:rPr>
          <w:rFonts w:ascii="Times New Roman" w:hAnsi="Times New Roman"/>
          <w:sz w:val="24"/>
        </w:rPr>
      </w:pPr>
    </w:p>
    <w:p w14:paraId="55A9903E" w14:textId="77777777" w:rsidR="00564F37" w:rsidRPr="00CD6CD2" w:rsidRDefault="00564F37" w:rsidP="00E70CC0">
      <w:pPr>
        <w:rPr>
          <w:rFonts w:ascii="Times New Roman" w:hAnsi="Times New Roman"/>
          <w:sz w:val="24"/>
        </w:rPr>
      </w:pPr>
    </w:p>
    <w:sectPr w:rsidR="00564F37" w:rsidRPr="00CD6CD2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2359" w14:textId="77777777" w:rsidR="00BE4524" w:rsidRDefault="00BE4524">
      <w:r>
        <w:separator/>
      </w:r>
    </w:p>
  </w:endnote>
  <w:endnote w:type="continuationSeparator" w:id="0">
    <w:p w14:paraId="584555B1" w14:textId="77777777" w:rsidR="00BE4524" w:rsidRDefault="00B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0508" w14:textId="533D1D64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615B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615B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3C8ED2D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E3FDF6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25DAF" w14:textId="77777777" w:rsidR="00BE4524" w:rsidRDefault="00BE4524">
      <w:r>
        <w:separator/>
      </w:r>
    </w:p>
  </w:footnote>
  <w:footnote w:type="continuationSeparator" w:id="0">
    <w:p w14:paraId="4CA5589F" w14:textId="77777777" w:rsidR="00BE4524" w:rsidRDefault="00BE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992D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595E97" wp14:editId="788EA3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DE8"/>
    <w:multiLevelType w:val="hybridMultilevel"/>
    <w:tmpl w:val="0B5A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734"/>
    <w:multiLevelType w:val="hybridMultilevel"/>
    <w:tmpl w:val="09ECEC84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19C"/>
    <w:multiLevelType w:val="hybridMultilevel"/>
    <w:tmpl w:val="F8C44232"/>
    <w:lvl w:ilvl="0" w:tplc="8E7808BA">
      <w:start w:val="1"/>
      <w:numFmt w:val="low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361"/>
    <w:multiLevelType w:val="hybridMultilevel"/>
    <w:tmpl w:val="47201AB8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51AC"/>
    <w:multiLevelType w:val="hybridMultilevel"/>
    <w:tmpl w:val="3912AFF0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DE0"/>
    <w:multiLevelType w:val="hybridMultilevel"/>
    <w:tmpl w:val="003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7463"/>
    <w:multiLevelType w:val="hybridMultilevel"/>
    <w:tmpl w:val="BC266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6921"/>
    <w:multiLevelType w:val="multilevel"/>
    <w:tmpl w:val="B43AA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B36DC4"/>
    <w:multiLevelType w:val="multilevel"/>
    <w:tmpl w:val="9556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9B1EAD"/>
    <w:multiLevelType w:val="hybridMultilevel"/>
    <w:tmpl w:val="32AEB3A6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799E"/>
    <w:multiLevelType w:val="hybridMultilevel"/>
    <w:tmpl w:val="C7FA4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27B"/>
    <w:multiLevelType w:val="hybridMultilevel"/>
    <w:tmpl w:val="9D26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7B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492E87"/>
    <w:multiLevelType w:val="hybridMultilevel"/>
    <w:tmpl w:val="6A141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F3D06"/>
    <w:multiLevelType w:val="hybridMultilevel"/>
    <w:tmpl w:val="957EAE36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507B0"/>
    <w:multiLevelType w:val="hybridMultilevel"/>
    <w:tmpl w:val="1C8EC0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19"/>
  </w:num>
  <w:num w:numId="9">
    <w:abstractNumId w:val="10"/>
  </w:num>
  <w:num w:numId="10">
    <w:abstractNumId w:val="9"/>
  </w:num>
  <w:num w:numId="11">
    <w:abstractNumId w:val="16"/>
  </w:num>
  <w:num w:numId="12">
    <w:abstractNumId w:val="6"/>
  </w:num>
  <w:num w:numId="13">
    <w:abstractNumId w:val="18"/>
  </w:num>
  <w:num w:numId="14">
    <w:abstractNumId w:val="11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A05E1"/>
    <w:rsid w:val="001B1390"/>
    <w:rsid w:val="001B7319"/>
    <w:rsid w:val="001D54BB"/>
    <w:rsid w:val="002351FB"/>
    <w:rsid w:val="00243398"/>
    <w:rsid w:val="00252DFD"/>
    <w:rsid w:val="002615B1"/>
    <w:rsid w:val="00275C64"/>
    <w:rsid w:val="00283D4C"/>
    <w:rsid w:val="00284A31"/>
    <w:rsid w:val="002A60C9"/>
    <w:rsid w:val="002E75B6"/>
    <w:rsid w:val="00304FE6"/>
    <w:rsid w:val="00333DE8"/>
    <w:rsid w:val="003543C8"/>
    <w:rsid w:val="003C52AC"/>
    <w:rsid w:val="003C6816"/>
    <w:rsid w:val="003E3C9B"/>
    <w:rsid w:val="00400DED"/>
    <w:rsid w:val="00455CED"/>
    <w:rsid w:val="004809CF"/>
    <w:rsid w:val="00480EFE"/>
    <w:rsid w:val="00482B98"/>
    <w:rsid w:val="004C2749"/>
    <w:rsid w:val="004D3CF1"/>
    <w:rsid w:val="004D5609"/>
    <w:rsid w:val="004F34CF"/>
    <w:rsid w:val="00513EA2"/>
    <w:rsid w:val="00552347"/>
    <w:rsid w:val="00564F37"/>
    <w:rsid w:val="00580933"/>
    <w:rsid w:val="005839CB"/>
    <w:rsid w:val="0058498F"/>
    <w:rsid w:val="005B7231"/>
    <w:rsid w:val="005C4039"/>
    <w:rsid w:val="005D5B16"/>
    <w:rsid w:val="005F4971"/>
    <w:rsid w:val="006023D2"/>
    <w:rsid w:val="00605CD6"/>
    <w:rsid w:val="0063426F"/>
    <w:rsid w:val="00655267"/>
    <w:rsid w:val="00663F28"/>
    <w:rsid w:val="00666924"/>
    <w:rsid w:val="006C47B8"/>
    <w:rsid w:val="006D219C"/>
    <w:rsid w:val="006F5E37"/>
    <w:rsid w:val="00761604"/>
    <w:rsid w:val="00771B4B"/>
    <w:rsid w:val="007B0270"/>
    <w:rsid w:val="007D36A3"/>
    <w:rsid w:val="007F43A1"/>
    <w:rsid w:val="00827DAE"/>
    <w:rsid w:val="008312FC"/>
    <w:rsid w:val="008534FA"/>
    <w:rsid w:val="008B7FA1"/>
    <w:rsid w:val="008C5BCE"/>
    <w:rsid w:val="009A28BD"/>
    <w:rsid w:val="009E5790"/>
    <w:rsid w:val="009E6A9A"/>
    <w:rsid w:val="009F0EEC"/>
    <w:rsid w:val="00A0192F"/>
    <w:rsid w:val="00AA1D49"/>
    <w:rsid w:val="00AB217F"/>
    <w:rsid w:val="00AB6878"/>
    <w:rsid w:val="00AD4D8E"/>
    <w:rsid w:val="00AF39F6"/>
    <w:rsid w:val="00B132F5"/>
    <w:rsid w:val="00B221DC"/>
    <w:rsid w:val="00B32DD2"/>
    <w:rsid w:val="00B71BAB"/>
    <w:rsid w:val="00BD4FDD"/>
    <w:rsid w:val="00BE4524"/>
    <w:rsid w:val="00C0688C"/>
    <w:rsid w:val="00C26186"/>
    <w:rsid w:val="00C35BCE"/>
    <w:rsid w:val="00C452FD"/>
    <w:rsid w:val="00C4682C"/>
    <w:rsid w:val="00C82530"/>
    <w:rsid w:val="00CB374F"/>
    <w:rsid w:val="00CB713B"/>
    <w:rsid w:val="00CD60AD"/>
    <w:rsid w:val="00CD6CD2"/>
    <w:rsid w:val="00CE0AF7"/>
    <w:rsid w:val="00D34407"/>
    <w:rsid w:val="00D437AE"/>
    <w:rsid w:val="00D648B5"/>
    <w:rsid w:val="00D74A98"/>
    <w:rsid w:val="00E164FB"/>
    <w:rsid w:val="00E2530B"/>
    <w:rsid w:val="00E70CC0"/>
    <w:rsid w:val="00E71597"/>
    <w:rsid w:val="00EA6680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29CE1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Bezmezer"/>
    <w:link w:val="Nadpis1Char"/>
    <w:uiPriority w:val="9"/>
    <w:qFormat/>
    <w:rsid w:val="005839CB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39CB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styleId="Odkaznakoment">
    <w:name w:val="annotation reference"/>
    <w:basedOn w:val="Standardnpsmoodstavce"/>
    <w:rsid w:val="00831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12FC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12F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31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12FC"/>
    <w:rPr>
      <w:rFonts w:ascii="Arial" w:hAnsi="Arial"/>
      <w:b/>
      <w:bCs/>
    </w:rPr>
  </w:style>
  <w:style w:type="paragraph" w:styleId="Nzev">
    <w:name w:val="Title"/>
    <w:basedOn w:val="Normln"/>
    <w:link w:val="NzevChar"/>
    <w:qFormat/>
    <w:rsid w:val="00B221DC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B221DC"/>
    <w:rPr>
      <w:rFonts w:ascii="Arial" w:hAnsi="Arial"/>
      <w:b/>
      <w:sz w:val="22"/>
    </w:rPr>
  </w:style>
  <w:style w:type="paragraph" w:styleId="Textvbloku">
    <w:name w:val="Block Text"/>
    <w:basedOn w:val="Normln"/>
    <w:rsid w:val="00B221DC"/>
    <w:pPr>
      <w:spacing w:line="360" w:lineRule="auto"/>
      <w:ind w:left="360" w:right="278"/>
      <w:jc w:val="both"/>
    </w:pPr>
    <w:rPr>
      <w:bCs/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4F34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839CB"/>
    <w:rPr>
      <w:rFonts w:eastAsiaTheme="majorEastAsia" w:cstheme="majorBid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839CB"/>
    <w:rPr>
      <w:rFonts w:eastAsiaTheme="majorEastAsia" w:cstheme="majorBidi"/>
      <w:b/>
      <w:sz w:val="28"/>
      <w:szCs w:val="26"/>
      <w:lang w:eastAsia="en-US"/>
    </w:rPr>
  </w:style>
  <w:style w:type="paragraph" w:styleId="Bezmezer">
    <w:name w:val="No Spacing"/>
    <w:uiPriority w:val="1"/>
    <w:qFormat/>
    <w:rsid w:val="005839CB"/>
    <w:pPr>
      <w:ind w:firstLine="709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9DCF-2347-409D-8AA9-81306096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6</cp:revision>
  <dcterms:created xsi:type="dcterms:W3CDTF">2020-06-02T10:16:00Z</dcterms:created>
  <dcterms:modified xsi:type="dcterms:W3CDTF">2020-12-17T14:15:00Z</dcterms:modified>
</cp:coreProperties>
</file>