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74" w:rsidRDefault="00885E74" w:rsidP="00B32679">
      <w:pPr>
        <w:ind w:firstLine="709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9:</w:t>
      </w:r>
      <w:bookmarkStart w:id="0" w:name="_GoBack"/>
      <w:bookmarkEnd w:id="0"/>
    </w:p>
    <w:p w:rsidR="00540AA4" w:rsidRPr="00D46F46" w:rsidRDefault="002F2EFD" w:rsidP="00B32679">
      <w:pPr>
        <w:ind w:firstLine="709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2F2EFD" w:rsidP="002F2EFD">
      <w:pPr>
        <w:jc w:val="both"/>
      </w:pPr>
      <w:r w:rsidRPr="002F2EFD">
        <w:t>Ultrazvukový přístroj</w:t>
      </w:r>
      <w:r w:rsidR="003F28B9" w:rsidRPr="002F2EFD">
        <w:t xml:space="preserve"> </w:t>
      </w:r>
      <w:r w:rsidR="00697911" w:rsidRPr="002F2EFD">
        <w:t>pro</w:t>
      </w:r>
      <w:r w:rsidRPr="002F2EFD">
        <w:t xml:space="preserve"> Urologické</w:t>
      </w:r>
      <w:r w:rsidR="00697911" w:rsidRPr="002F2EFD">
        <w:t xml:space="preserve"> </w:t>
      </w:r>
      <w:r w:rsidRPr="002F2EFD">
        <w:t>oddělení N</w:t>
      </w:r>
      <w:r w:rsidR="00697911" w:rsidRPr="002F2EFD">
        <w:t>emocnice</w:t>
      </w:r>
      <w:r w:rsidRPr="002F2EFD">
        <w:t xml:space="preserve"> </w:t>
      </w:r>
      <w:r w:rsidR="004B0BD7">
        <w:t>Most</w:t>
      </w:r>
      <w:r w:rsidR="00697911" w:rsidRPr="002F2EFD">
        <w:t>, o.z. Krajské zdravotní, a.s.</w:t>
      </w:r>
      <w:r w:rsidR="003B695D">
        <w:t xml:space="preserve"> </w:t>
      </w:r>
      <w:r w:rsidRPr="002F2EFD">
        <w:t xml:space="preserve">Ultrazvukový přístroj s SW a HW vybavený pro </w:t>
      </w:r>
      <w:r>
        <w:t>urologické</w:t>
      </w:r>
      <w:r w:rsidRPr="002F2EFD">
        <w:t xml:space="preserve"> a vyšetřovací postupy adolescentů a dospělých. Umožňující ultrazvukové vyšetření se zobrazením 2D a dopplerovské zobrazování cév s možností kalkulací a reportů a </w:t>
      </w:r>
      <w:r>
        <w:t>umožňující abdominální, cévní a urologická</w:t>
      </w:r>
      <w:r w:rsidR="003D2B74">
        <w:t xml:space="preserve"> vyšetření</w:t>
      </w:r>
      <w:r w:rsidRPr="002F2EFD">
        <w:t>.</w:t>
      </w:r>
      <w:r w:rsidR="0056337B">
        <w:t xml:space="preserve"> </w:t>
      </w: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2F2EFD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</w:t>
      </w:r>
      <w:r w:rsidR="004B0BD7">
        <w:rPr>
          <w:sz w:val="24"/>
        </w:rPr>
        <w:t>kový přístroj (Nemocnice Most</w:t>
      </w:r>
      <w:r>
        <w:rPr>
          <w:sz w:val="24"/>
        </w:rPr>
        <w:t>, Urologické oddělení)</w:t>
      </w: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2F2EFD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</w:t>
      </w:r>
    </w:p>
    <w:p w:rsidR="002F2EFD" w:rsidRDefault="00537A46" w:rsidP="002F2EFD">
      <w:pPr>
        <w:pStyle w:val="Odstavecseseznamem"/>
        <w:numPr>
          <w:ilvl w:val="0"/>
          <w:numId w:val="1"/>
        </w:numPr>
      </w:pPr>
      <w:r>
        <w:t>Mobilní</w:t>
      </w:r>
      <w:r w:rsidR="002F2EFD">
        <w:t xml:space="preserve"> ultrazvuk, s dotykovou obrazovkou pro orgánovou či jinou předvolbu, vybavený sondami umožňující 2D zobrazení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Plně digitální přístroj</w:t>
      </w:r>
    </w:p>
    <w:p w:rsidR="00D90596" w:rsidRDefault="00D90596" w:rsidP="00D90596">
      <w:pPr>
        <w:pStyle w:val="Odstavecseseznamem"/>
        <w:numPr>
          <w:ilvl w:val="0"/>
          <w:numId w:val="1"/>
        </w:numPr>
      </w:pPr>
      <w:r>
        <w:t>Přístroj (tělo a podvozek) musí být vyroben z odolného materiálu pro</w:t>
      </w:r>
      <w:r w:rsidRPr="00D90596">
        <w:t xml:space="preserve"> použití standardní desinfekce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Dosažitelná obrazová frekvence minimálně </w:t>
      </w:r>
      <w:r w:rsidR="001F1678">
        <w:t>2</w:t>
      </w:r>
      <w:r>
        <w:t>00 snímků za sekundu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Plochý barevný monitor o úhlopříčce minimálně </w:t>
      </w:r>
      <w:r w:rsidR="001F1678">
        <w:t>19</w:t>
      </w:r>
      <w:r>
        <w:t xml:space="preserve">" s </w:t>
      </w:r>
      <w:r w:rsidR="00F23B15">
        <w:t>rozlišením</w:t>
      </w:r>
      <w:r>
        <w:t xml:space="preserve"> minimálně </w:t>
      </w:r>
      <w:r w:rsidR="001F1678">
        <w:t>1024x1280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Aktivní připojení minimálně 3 sond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Přehledný dotykový LCD displej pro úpravu zobrazení a pro měření, s úhlopříčkou minimálně 1</w:t>
      </w:r>
      <w:r w:rsidR="00B32679">
        <w:t>2</w:t>
      </w:r>
      <w:r>
        <w:t>“, s nastavením jasu displeje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Virtuální klávesnice na touch panelu nebo plnohodnotná klávesnice pro zadání dat pacienta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Aplikační software vaskulární, urologický</w:t>
      </w:r>
    </w:p>
    <w:p w:rsidR="00D90596" w:rsidRDefault="00D90596" w:rsidP="00D90596">
      <w:pPr>
        <w:pStyle w:val="Odstavecseseznamem"/>
        <w:numPr>
          <w:ilvl w:val="0"/>
          <w:numId w:val="1"/>
        </w:numPr>
      </w:pPr>
      <w:r>
        <w:t>Musí umožnit volitelné nastavení doby p</w:t>
      </w:r>
      <w:r w:rsidRPr="00D90596">
        <w:t>řechod</w:t>
      </w:r>
      <w:r>
        <w:t>u</w:t>
      </w:r>
      <w:r w:rsidRPr="00D90596">
        <w:t xml:space="preserve"> sond do stand-by režimu </w:t>
      </w:r>
      <w:r>
        <w:t>kvůli prevenci opotřebování sond</w:t>
      </w:r>
      <w:r w:rsidRPr="00D90596">
        <w:t xml:space="preserve"> při ponechaném zapnutém přístroji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Archivační zařízení – integrovaná pracovní databázová stanice včetně softwaru pro uchovávání obrázků a smyček a možnost jejich následného exportu (integrovaná mechanika)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HDD (harddisk) musí umožňovat archivaci </w:t>
      </w:r>
      <w:r w:rsidR="0056337B">
        <w:t>snímků, smyček o kapacitě mini</w:t>
      </w:r>
      <w:r>
        <w:t>málně 100 GB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na USB, CD, DVD, PACS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ve formátech JPEG, DICOM 3, AVI, TIFF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Komunikační nástroje: DICOM Store, Print, Worklist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dat, správa pacientských dat a archivace obrázků a smyček přístrojem – systém musí archivovat všechna provedená vyšetření v digitálním formátu na harddisk a 2 USB porty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SW pro archivaci a správu pacientských dat na ultrazvukovém přístroji musí být součástí dodávky</w:t>
      </w:r>
    </w:p>
    <w:p w:rsidR="00AB756D" w:rsidRDefault="00AB756D" w:rsidP="002F2EFD">
      <w:pPr>
        <w:pStyle w:val="Odstavecseseznamem"/>
        <w:numPr>
          <w:ilvl w:val="0"/>
          <w:numId w:val="1"/>
        </w:numPr>
      </w:pPr>
      <w:r>
        <w:lastRenderedPageBreak/>
        <w:t>SW pro obrazovou fúzi z jiných zobrazovacích přístrojů (MR, CT) pro biopsii prostaty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Možnost přímého tisku obrázků a reportů na PC tiskárně</w:t>
      </w:r>
    </w:p>
    <w:p w:rsidR="00AB756D" w:rsidRDefault="00AB756D" w:rsidP="002F2EFD">
      <w:pPr>
        <w:pStyle w:val="Odstavecseseznamem"/>
        <w:numPr>
          <w:ilvl w:val="0"/>
          <w:numId w:val="1"/>
        </w:numPr>
      </w:pPr>
      <w:r>
        <w:t>Možnost budoucího rozšíření o HW pro fúzní biopsii prostaty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>Požadovaná zobrazení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B-mód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Barevné doplerovské mapování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Pulzní Doppler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Automatická optimalizace B-módu a nastavení energie Dopplera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Doppler včetně HPRF módu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Automatické nastavení úhlové korekce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Steerování výseče barevného dopplera u cévní sondy v rozsahu minimálně +/-20 stupňů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Širokopásmové zpracování signálu pro 2D mód, vyšší harmonické zobrazení na všech sondách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Laterální gain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>Požadovaný postprocessing: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Standardní výpočty pro cévní vyšetření, obecnou radiologii a urologická vyšetření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Automatické trasování dopplerovských křivek, měření spektrální dopplerovské křivky (v live i hold image zobrazení), s výpočty parametrů: rychlosti, zrychlení, tlakového gradientu, PI (index pulzace), RI (index rezistence),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Možnost měření i ZOOM v reálném čase i hold image (zmrazený obraz),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SW nástroje pro automatickou kalkulaci, výpočet objemu a průměru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Funkce Cine Lope </w:t>
      </w:r>
    </w:p>
    <w:p w:rsidR="00D90596" w:rsidRDefault="00D90596" w:rsidP="00D90596">
      <w:pPr>
        <w:pStyle w:val="Odstavecseseznamem"/>
        <w:numPr>
          <w:ilvl w:val="0"/>
          <w:numId w:val="1"/>
        </w:numPr>
      </w:pPr>
      <w:r>
        <w:t>Z</w:t>
      </w:r>
      <w:r w:rsidRPr="00D90596">
        <w:t>obrazení punkčního kanálu na monitoru při biopsii/punkci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>Požadavky na sondy:</w:t>
      </w:r>
    </w:p>
    <w:p w:rsidR="00076B6C" w:rsidRDefault="00076B6C" w:rsidP="0056337B">
      <w:pPr>
        <w:pStyle w:val="Odstavecseseznamem"/>
        <w:numPr>
          <w:ilvl w:val="0"/>
          <w:numId w:val="1"/>
        </w:numPr>
      </w:pPr>
      <w:r>
        <w:t>Nabízené sondy musí být sterilizovatelné ponorem do tekutiny</w:t>
      </w:r>
    </w:p>
    <w:p w:rsidR="0056337B" w:rsidRDefault="0056337B" w:rsidP="0056337B">
      <w:pPr>
        <w:pStyle w:val="Odstavecseseznamem"/>
        <w:numPr>
          <w:ilvl w:val="0"/>
          <w:numId w:val="1"/>
        </w:numPr>
      </w:pPr>
      <w:r>
        <w:t>K</w:t>
      </w:r>
      <w:r w:rsidR="002F2EFD">
        <w:t xml:space="preserve">onvexní </w:t>
      </w:r>
      <w:r>
        <w:t xml:space="preserve">abdominální sonda nejvyšší kvality s </w:t>
      </w:r>
      <w:r w:rsidR="002F2EFD">
        <w:t>frekvenčním rozsahem</w:t>
      </w:r>
      <w:r>
        <w:t xml:space="preserve"> minimálně</w:t>
      </w:r>
      <w:r w:rsidR="002F2EFD">
        <w:t xml:space="preserve"> </w:t>
      </w:r>
      <w:r w:rsidR="001F1678">
        <w:t>1</w:t>
      </w:r>
      <w:r w:rsidR="002F2EFD">
        <w:t xml:space="preserve"> - 5 MHz</w:t>
      </w:r>
    </w:p>
    <w:p w:rsidR="002F2EFD" w:rsidRPr="002F2EFD" w:rsidRDefault="0056337B" w:rsidP="0056337B">
      <w:pPr>
        <w:pStyle w:val="Odstavecseseznamem"/>
        <w:numPr>
          <w:ilvl w:val="0"/>
          <w:numId w:val="1"/>
        </w:numPr>
      </w:pPr>
      <w:r>
        <w:t>L</w:t>
      </w:r>
      <w:r w:rsidR="002F2EFD">
        <w:t>ineární multifrekvenční triplexní sonda</w:t>
      </w:r>
      <w:r>
        <w:t xml:space="preserve">, s frekvenčním rozsahem minimálně </w:t>
      </w:r>
      <w:r w:rsidR="002F2EFD">
        <w:t xml:space="preserve"> 4 - 1</w:t>
      </w:r>
      <w:r w:rsidR="001F1678">
        <w:t>3</w:t>
      </w:r>
      <w:r w:rsidR="002F2EFD">
        <w:t xml:space="preserve"> MHz pro vyšetření cév</w:t>
      </w:r>
    </w:p>
    <w:p w:rsidR="0056337B" w:rsidRDefault="0056337B" w:rsidP="0056337B">
      <w:pPr>
        <w:pStyle w:val="Odstavecseseznamem"/>
        <w:numPr>
          <w:ilvl w:val="0"/>
          <w:numId w:val="1"/>
        </w:numPr>
      </w:pPr>
      <w:r>
        <w:t>Endokavitální</w:t>
      </w:r>
      <w:r w:rsidR="00076B6C">
        <w:t xml:space="preserve"> biplanární</w:t>
      </w:r>
      <w:r>
        <w:t xml:space="preserve"> konvexní sonda pro vyšetření prostaty, s </w:t>
      </w:r>
      <w:r w:rsidR="00242B16">
        <w:t>frekvenčním rozsahem minimálně 5 – 14</w:t>
      </w:r>
      <w:r>
        <w:t xml:space="preserve"> MHz</w:t>
      </w:r>
      <w:r w:rsidR="00076B6C">
        <w:t>, s možností zobrazení dvou rovin zároveň – koronární i sagitální řez</w:t>
      </w:r>
      <w:r w:rsidR="001F1678">
        <w:t>, které se musí protínat</w:t>
      </w:r>
      <w:r w:rsidR="00076B6C">
        <w:t xml:space="preserve"> (simultánní biplanární zobrazení při TRUS), sonda musí být vybavena punkčním kanálem s úhlem vpichu větším než 0° od dlouhé osy sondy</w:t>
      </w:r>
    </w:p>
    <w:p w:rsidR="0056337B" w:rsidRDefault="00D90596" w:rsidP="0056337B">
      <w:pPr>
        <w:pStyle w:val="Odstavecseseznamem"/>
        <w:numPr>
          <w:ilvl w:val="0"/>
          <w:numId w:val="1"/>
        </w:numPr>
      </w:pPr>
      <w:r>
        <w:t xml:space="preserve">3 ks </w:t>
      </w:r>
      <w:r>
        <w:tab/>
        <w:t>A</w:t>
      </w:r>
      <w:r w:rsidR="0056337B">
        <w:t>daptér ke konvexní sondě</w:t>
      </w:r>
      <w:r>
        <w:t xml:space="preserve"> pro cílenou/navigované punkci ledviny</w:t>
      </w:r>
    </w:p>
    <w:p w:rsidR="0056337B" w:rsidRDefault="00D90596" w:rsidP="0056337B">
      <w:pPr>
        <w:pStyle w:val="Odstavecseseznamem"/>
        <w:numPr>
          <w:ilvl w:val="0"/>
          <w:numId w:val="1"/>
        </w:numPr>
      </w:pPr>
      <w:r>
        <w:t>10 ks</w:t>
      </w:r>
      <w:r>
        <w:tab/>
      </w:r>
      <w:r w:rsidR="0056337B">
        <w:t>Bioptický nástavec k endokavitální sondě -</w:t>
      </w:r>
      <w:r w:rsidR="0056337B" w:rsidRPr="0056337B">
        <w:t xml:space="preserve"> </w:t>
      </w:r>
      <w:r w:rsidR="0056337B" w:rsidRPr="00BB0F19">
        <w:t>sterilizovatelný set</w:t>
      </w: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4A2842" w:rsidRPr="003D2B74" w:rsidRDefault="004A2842" w:rsidP="00112FDF">
      <w:pPr>
        <w:rPr>
          <w:highlight w:val="cyan"/>
        </w:rPr>
      </w:pPr>
    </w:p>
    <w:sectPr w:rsidR="004A2842" w:rsidRPr="003D2B74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41" w:rsidRDefault="005D0341" w:rsidP="003F28B9">
      <w:pPr>
        <w:spacing w:after="0" w:line="240" w:lineRule="auto"/>
      </w:pPr>
      <w:r>
        <w:separator/>
      </w:r>
    </w:p>
  </w:endnote>
  <w:endnote w:type="continuationSeparator" w:id="0">
    <w:p w:rsidR="005D0341" w:rsidRDefault="005D0341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85E74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85E74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41" w:rsidRDefault="005D0341" w:rsidP="003F28B9">
      <w:pPr>
        <w:spacing w:after="0" w:line="240" w:lineRule="auto"/>
      </w:pPr>
      <w:r>
        <w:separator/>
      </w:r>
    </w:p>
  </w:footnote>
  <w:footnote w:type="continuationSeparator" w:id="0">
    <w:p w:rsidR="005D0341" w:rsidRDefault="005D0341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76B6C"/>
    <w:rsid w:val="00112FDF"/>
    <w:rsid w:val="00151521"/>
    <w:rsid w:val="00165036"/>
    <w:rsid w:val="0018089C"/>
    <w:rsid w:val="001A7848"/>
    <w:rsid w:val="001C160D"/>
    <w:rsid w:val="001F0A63"/>
    <w:rsid w:val="001F1678"/>
    <w:rsid w:val="00242B16"/>
    <w:rsid w:val="002F2EFD"/>
    <w:rsid w:val="00302CA6"/>
    <w:rsid w:val="00312460"/>
    <w:rsid w:val="0034678A"/>
    <w:rsid w:val="00366569"/>
    <w:rsid w:val="003B695D"/>
    <w:rsid w:val="003D2B74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B0BD7"/>
    <w:rsid w:val="004E65DA"/>
    <w:rsid w:val="00537A46"/>
    <w:rsid w:val="00540AA4"/>
    <w:rsid w:val="0054604A"/>
    <w:rsid w:val="005538D6"/>
    <w:rsid w:val="0056337B"/>
    <w:rsid w:val="00587B23"/>
    <w:rsid w:val="00597CD8"/>
    <w:rsid w:val="005A4453"/>
    <w:rsid w:val="005C3BAE"/>
    <w:rsid w:val="005D0341"/>
    <w:rsid w:val="006100ED"/>
    <w:rsid w:val="00613885"/>
    <w:rsid w:val="00697911"/>
    <w:rsid w:val="006B3DFB"/>
    <w:rsid w:val="006D2B14"/>
    <w:rsid w:val="006F0014"/>
    <w:rsid w:val="00747E69"/>
    <w:rsid w:val="00751D1F"/>
    <w:rsid w:val="007560B4"/>
    <w:rsid w:val="007A2980"/>
    <w:rsid w:val="007A6843"/>
    <w:rsid w:val="007C217D"/>
    <w:rsid w:val="007D30E3"/>
    <w:rsid w:val="008029B8"/>
    <w:rsid w:val="00835AE2"/>
    <w:rsid w:val="00835E5D"/>
    <w:rsid w:val="008363DA"/>
    <w:rsid w:val="00856244"/>
    <w:rsid w:val="008733FC"/>
    <w:rsid w:val="00885E74"/>
    <w:rsid w:val="00914C8D"/>
    <w:rsid w:val="00952389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B756D"/>
    <w:rsid w:val="00AE2AF9"/>
    <w:rsid w:val="00B10649"/>
    <w:rsid w:val="00B1722A"/>
    <w:rsid w:val="00B32679"/>
    <w:rsid w:val="00B34A31"/>
    <w:rsid w:val="00BB0226"/>
    <w:rsid w:val="00BC21BE"/>
    <w:rsid w:val="00BF2EF9"/>
    <w:rsid w:val="00C21EEA"/>
    <w:rsid w:val="00C2526E"/>
    <w:rsid w:val="00C77E3D"/>
    <w:rsid w:val="00CA4E50"/>
    <w:rsid w:val="00CC4CDA"/>
    <w:rsid w:val="00CC61B7"/>
    <w:rsid w:val="00CF2A24"/>
    <w:rsid w:val="00D17B2A"/>
    <w:rsid w:val="00D46F46"/>
    <w:rsid w:val="00D73940"/>
    <w:rsid w:val="00D90596"/>
    <w:rsid w:val="00DB572D"/>
    <w:rsid w:val="00DD5C1A"/>
    <w:rsid w:val="00E03309"/>
    <w:rsid w:val="00E27AD1"/>
    <w:rsid w:val="00E31C0B"/>
    <w:rsid w:val="00E7422B"/>
    <w:rsid w:val="00EF44F0"/>
    <w:rsid w:val="00F135D8"/>
    <w:rsid w:val="00F23B15"/>
    <w:rsid w:val="00F81157"/>
    <w:rsid w:val="00F94489"/>
    <w:rsid w:val="00FE10F6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81E46"/>
  <w15:docId w15:val="{9CF9E595-A5EF-4E92-892B-FB67B858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CA176-CF54-4BDA-94CD-BC3B6DA3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2020-09-10T05:41:00Z</dcterms:created>
  <dcterms:modified xsi:type="dcterms:W3CDTF">2020-09-10T05:41:00Z</dcterms:modified>
</cp:coreProperties>
</file>