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D" w:rsidRDefault="008416C6" w:rsidP="00DF399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Příloha č. 2</w:t>
      </w:r>
      <w:r w:rsidR="00DF399D" w:rsidRPr="00DF399D">
        <w:rPr>
          <w:rFonts w:asciiTheme="minorHAnsi" w:hAnsiTheme="minorHAnsi" w:cstheme="minorHAnsi"/>
          <w:b/>
          <w:sz w:val="32"/>
          <w:szCs w:val="32"/>
        </w:rPr>
        <w:t xml:space="preserve"> Technická specifikace</w:t>
      </w:r>
    </w:p>
    <w:p w:rsidR="00DF399D" w:rsidRPr="00DF399D" w:rsidRDefault="00DF399D" w:rsidP="00DF399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F399D" w:rsidRPr="00DF399D" w:rsidRDefault="00DF399D" w:rsidP="00DF399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F399D">
        <w:rPr>
          <w:rFonts w:asciiTheme="minorHAnsi" w:hAnsiTheme="minorHAnsi" w:cstheme="minorHAnsi"/>
          <w:b/>
          <w:sz w:val="28"/>
          <w:szCs w:val="28"/>
        </w:rPr>
        <w:t xml:space="preserve"> „Elektrokonvulzivní přístroj pro oddělení Psychiatrie, Krajská zdravotní, a.s. - Masarykova nemocnice v Ústí nad Labem, </w:t>
      </w:r>
      <w:proofErr w:type="spellStart"/>
      <w:r w:rsidRPr="00DF399D">
        <w:rPr>
          <w:rFonts w:asciiTheme="minorHAnsi" w:hAnsiTheme="minorHAnsi" w:cstheme="minorHAnsi"/>
          <w:b/>
          <w:sz w:val="28"/>
          <w:szCs w:val="28"/>
        </w:rPr>
        <w:t>o.z</w:t>
      </w:r>
      <w:proofErr w:type="spellEnd"/>
      <w:r w:rsidRPr="00DF399D">
        <w:rPr>
          <w:rFonts w:asciiTheme="minorHAnsi" w:hAnsiTheme="minorHAnsi" w:cstheme="minorHAnsi"/>
          <w:b/>
          <w:sz w:val="28"/>
          <w:szCs w:val="28"/>
        </w:rPr>
        <w:t>.“</w:t>
      </w:r>
    </w:p>
    <w:p w:rsidR="00482B98" w:rsidRDefault="00482B98" w:rsidP="006023D2">
      <w:pPr>
        <w:rPr>
          <w:rFonts w:asciiTheme="minorHAnsi" w:hAnsiTheme="minorHAnsi" w:cstheme="minorHAnsi"/>
          <w:sz w:val="24"/>
        </w:rPr>
      </w:pPr>
    </w:p>
    <w:p w:rsidR="00DF399D" w:rsidRPr="00DF399D" w:rsidRDefault="00DF399D" w:rsidP="00DF399D">
      <w:pPr>
        <w:rPr>
          <w:rFonts w:asciiTheme="minorHAnsi" w:hAnsiTheme="minorHAnsi" w:cstheme="minorHAnsi"/>
          <w:sz w:val="28"/>
        </w:rPr>
      </w:pPr>
      <w:r w:rsidRPr="00DF399D">
        <w:rPr>
          <w:rFonts w:asciiTheme="minorHAnsi" w:hAnsiTheme="minorHAnsi" w:cstheme="minorHAnsi"/>
          <w:sz w:val="28"/>
          <w:u w:val="single"/>
        </w:rPr>
        <w:t>Popis:</w:t>
      </w:r>
      <w:r w:rsidRPr="00DF399D">
        <w:rPr>
          <w:rFonts w:asciiTheme="minorHAnsi" w:hAnsiTheme="minorHAnsi" w:cstheme="minorHAnsi"/>
          <w:sz w:val="28"/>
        </w:rPr>
        <w:t xml:space="preserve"> </w:t>
      </w:r>
    </w:p>
    <w:p w:rsidR="00DF399D" w:rsidRPr="00DF399D" w:rsidRDefault="00DF399D" w:rsidP="00DF399D">
      <w:pPr>
        <w:rPr>
          <w:rFonts w:asciiTheme="minorHAnsi" w:hAnsiTheme="minorHAnsi" w:cstheme="minorHAnsi"/>
          <w:sz w:val="28"/>
        </w:rPr>
      </w:pPr>
    </w:p>
    <w:p w:rsidR="00DF399D" w:rsidRPr="00DF399D" w:rsidRDefault="00DF399D" w:rsidP="00DF399D">
      <w:pPr>
        <w:jc w:val="both"/>
        <w:rPr>
          <w:rFonts w:asciiTheme="minorHAnsi" w:hAnsiTheme="minorHAnsi" w:cstheme="minorHAnsi"/>
          <w:sz w:val="22"/>
          <w:szCs w:val="22"/>
        </w:rPr>
      </w:pPr>
      <w:r w:rsidRPr="00DF399D">
        <w:rPr>
          <w:rFonts w:asciiTheme="minorHAnsi" w:hAnsiTheme="minorHAnsi" w:cstheme="minorHAnsi"/>
          <w:sz w:val="22"/>
          <w:szCs w:val="22"/>
        </w:rPr>
        <w:t xml:space="preserve">Zařízení pro elektrokonvulzivní léčbu (ECT) závažných duševních onemocnění typu těžkých depresivních epizod, </w:t>
      </w:r>
      <w:proofErr w:type="spellStart"/>
      <w:r w:rsidRPr="00DF399D">
        <w:rPr>
          <w:rFonts w:asciiTheme="minorHAnsi" w:hAnsiTheme="minorHAnsi" w:cstheme="minorHAnsi"/>
          <w:sz w:val="22"/>
          <w:szCs w:val="22"/>
        </w:rPr>
        <w:t>katatonní</w:t>
      </w:r>
      <w:proofErr w:type="spellEnd"/>
      <w:r w:rsidRPr="00DF399D">
        <w:rPr>
          <w:rFonts w:asciiTheme="minorHAnsi" w:hAnsiTheme="minorHAnsi" w:cstheme="minorHAnsi"/>
          <w:sz w:val="22"/>
          <w:szCs w:val="22"/>
        </w:rPr>
        <w:t xml:space="preserve"> schizofrenie nebo </w:t>
      </w:r>
      <w:proofErr w:type="spellStart"/>
      <w:r w:rsidRPr="00DF399D">
        <w:rPr>
          <w:rFonts w:asciiTheme="minorHAnsi" w:hAnsiTheme="minorHAnsi" w:cstheme="minorHAnsi"/>
          <w:sz w:val="22"/>
          <w:szCs w:val="22"/>
        </w:rPr>
        <w:t>neuroleptického</w:t>
      </w:r>
      <w:proofErr w:type="spellEnd"/>
      <w:r w:rsidRPr="00DF399D">
        <w:rPr>
          <w:rFonts w:asciiTheme="minorHAnsi" w:hAnsiTheme="minorHAnsi" w:cstheme="minorHAnsi"/>
          <w:sz w:val="22"/>
          <w:szCs w:val="22"/>
        </w:rPr>
        <w:t xml:space="preserve"> maligního syndromu. </w:t>
      </w:r>
    </w:p>
    <w:p w:rsidR="00DF399D" w:rsidRPr="00DF399D" w:rsidRDefault="00DF399D" w:rsidP="00DF399D">
      <w:pPr>
        <w:rPr>
          <w:rFonts w:asciiTheme="minorHAnsi" w:hAnsiTheme="minorHAnsi" w:cstheme="minorHAnsi"/>
          <w:sz w:val="28"/>
        </w:rPr>
      </w:pPr>
    </w:p>
    <w:p w:rsidR="00DF399D" w:rsidRPr="00DF399D" w:rsidRDefault="00DF399D" w:rsidP="00DF399D">
      <w:pPr>
        <w:rPr>
          <w:rFonts w:asciiTheme="minorHAnsi" w:hAnsiTheme="minorHAnsi" w:cstheme="minorHAnsi"/>
          <w:sz w:val="28"/>
          <w:u w:val="single"/>
        </w:rPr>
      </w:pPr>
      <w:r w:rsidRPr="00DF399D">
        <w:rPr>
          <w:rFonts w:asciiTheme="minorHAnsi" w:hAnsiTheme="minorHAnsi" w:cstheme="minorHAnsi"/>
          <w:sz w:val="28"/>
          <w:u w:val="single"/>
        </w:rPr>
        <w:t>Požadované minimální technické a uživatelské parametry a vlastnosti:</w:t>
      </w:r>
    </w:p>
    <w:p w:rsidR="00DF399D" w:rsidRPr="00DF399D" w:rsidRDefault="00DF399D" w:rsidP="00DF399D">
      <w:pPr>
        <w:rPr>
          <w:rFonts w:asciiTheme="minorHAnsi" w:hAnsiTheme="minorHAnsi" w:cstheme="minorHAnsi"/>
          <w:sz w:val="28"/>
          <w:u w:val="single"/>
        </w:rPr>
      </w:pPr>
    </w:p>
    <w:p w:rsidR="00DF399D" w:rsidRPr="00DF399D" w:rsidRDefault="00DF399D" w:rsidP="00DF399D">
      <w:pPr>
        <w:numPr>
          <w:ilvl w:val="0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DF399D">
        <w:rPr>
          <w:rFonts w:asciiTheme="minorHAnsi" w:hAnsiTheme="minorHAnsi" w:cstheme="minorHAnsi"/>
        </w:rPr>
        <w:t>Možnost na sobě nezávislého samostatného nastaveni šířky impulzu, stimulační frekvence, délky stimulace a stimulačního proudu</w:t>
      </w:r>
    </w:p>
    <w:p w:rsidR="00DF399D" w:rsidRPr="00DF399D" w:rsidRDefault="00DF399D" w:rsidP="00DF399D">
      <w:pPr>
        <w:numPr>
          <w:ilvl w:val="0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DF399D">
        <w:rPr>
          <w:rFonts w:asciiTheme="minorHAnsi" w:hAnsiTheme="minorHAnsi" w:cstheme="minorHAnsi"/>
        </w:rPr>
        <w:t>Stimulace krátkými bipolárními obdélníkovými impulzy</w:t>
      </w:r>
    </w:p>
    <w:p w:rsidR="00DF399D" w:rsidRPr="00DF399D" w:rsidRDefault="00DF399D" w:rsidP="00DF399D">
      <w:pPr>
        <w:numPr>
          <w:ilvl w:val="0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DF399D">
        <w:rPr>
          <w:rFonts w:asciiTheme="minorHAnsi" w:hAnsiTheme="minorHAnsi" w:cstheme="minorHAnsi"/>
        </w:rPr>
        <w:t xml:space="preserve">Nastavitelná šíře impulzu: 0,3 až 1 </w:t>
      </w:r>
      <w:proofErr w:type="spellStart"/>
      <w:r w:rsidRPr="00DF399D">
        <w:rPr>
          <w:rFonts w:asciiTheme="minorHAnsi" w:hAnsiTheme="minorHAnsi" w:cstheme="minorHAnsi"/>
        </w:rPr>
        <w:t>ms</w:t>
      </w:r>
      <w:proofErr w:type="spellEnd"/>
      <w:r w:rsidRPr="00DF399D">
        <w:rPr>
          <w:rFonts w:asciiTheme="minorHAnsi" w:hAnsiTheme="minorHAnsi" w:cstheme="minorHAnsi"/>
        </w:rPr>
        <w:t>, minimálně ve třech stupních</w:t>
      </w:r>
    </w:p>
    <w:p w:rsidR="00DF399D" w:rsidRPr="00DF399D" w:rsidRDefault="00DF399D" w:rsidP="00DF399D">
      <w:pPr>
        <w:numPr>
          <w:ilvl w:val="0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DF399D">
        <w:rPr>
          <w:rFonts w:asciiTheme="minorHAnsi" w:hAnsiTheme="minorHAnsi" w:cstheme="minorHAnsi"/>
        </w:rPr>
        <w:t>Stimulační frekvence: 20 až 120 Hz</w:t>
      </w:r>
    </w:p>
    <w:p w:rsidR="00DF399D" w:rsidRPr="00DF399D" w:rsidRDefault="00DF399D" w:rsidP="00DF399D">
      <w:pPr>
        <w:numPr>
          <w:ilvl w:val="0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DF399D">
        <w:rPr>
          <w:rFonts w:asciiTheme="minorHAnsi" w:hAnsiTheme="minorHAnsi" w:cstheme="minorHAnsi"/>
        </w:rPr>
        <w:t>Délka stimulace: 0,5 až 8 s</w:t>
      </w:r>
    </w:p>
    <w:p w:rsidR="00DF399D" w:rsidRPr="00DF399D" w:rsidRDefault="00DF399D" w:rsidP="00DF399D">
      <w:pPr>
        <w:numPr>
          <w:ilvl w:val="0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DF399D">
        <w:rPr>
          <w:rFonts w:asciiTheme="minorHAnsi" w:hAnsiTheme="minorHAnsi" w:cstheme="minorHAnsi"/>
        </w:rPr>
        <w:t>Stimulační proud: 500 až 900 mA</w:t>
      </w:r>
    </w:p>
    <w:p w:rsidR="00DF399D" w:rsidRPr="00DF399D" w:rsidRDefault="00DF399D" w:rsidP="00DF399D">
      <w:pPr>
        <w:numPr>
          <w:ilvl w:val="0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DF399D">
        <w:rPr>
          <w:rFonts w:asciiTheme="minorHAnsi" w:hAnsiTheme="minorHAnsi" w:cstheme="minorHAnsi"/>
        </w:rPr>
        <w:t>Stimulační energie (při impedanci pacienta 220Ω): 0,2 až 202 J</w:t>
      </w:r>
    </w:p>
    <w:p w:rsidR="00DF399D" w:rsidRPr="00DF399D" w:rsidRDefault="00DF399D" w:rsidP="00DF399D">
      <w:pPr>
        <w:numPr>
          <w:ilvl w:val="0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DF399D">
        <w:rPr>
          <w:rFonts w:asciiTheme="minorHAnsi" w:hAnsiTheme="minorHAnsi" w:cstheme="minorHAnsi"/>
        </w:rPr>
        <w:t xml:space="preserve">Náboj: 3,0 až 1150 </w:t>
      </w:r>
      <w:proofErr w:type="spellStart"/>
      <w:r w:rsidRPr="00DF399D">
        <w:rPr>
          <w:rFonts w:asciiTheme="minorHAnsi" w:hAnsiTheme="minorHAnsi" w:cstheme="minorHAnsi"/>
        </w:rPr>
        <w:t>mC</w:t>
      </w:r>
      <w:proofErr w:type="spellEnd"/>
    </w:p>
    <w:p w:rsidR="00DF399D" w:rsidRPr="00DF399D" w:rsidRDefault="00DF399D" w:rsidP="00DF399D">
      <w:pPr>
        <w:numPr>
          <w:ilvl w:val="0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DF399D">
        <w:rPr>
          <w:rFonts w:asciiTheme="minorHAnsi" w:hAnsiTheme="minorHAnsi" w:cstheme="minorHAnsi"/>
        </w:rPr>
        <w:t>On-line monitorování statické impedance tkáně po přiložení stimulačních elektrod s číselným ukazatelem</w:t>
      </w:r>
    </w:p>
    <w:p w:rsidR="00DF399D" w:rsidRPr="00DF399D" w:rsidRDefault="00DF399D" w:rsidP="00DF399D">
      <w:pPr>
        <w:numPr>
          <w:ilvl w:val="0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DF399D">
        <w:rPr>
          <w:rFonts w:asciiTheme="minorHAnsi" w:hAnsiTheme="minorHAnsi" w:cstheme="minorHAnsi"/>
        </w:rPr>
        <w:t>On-line monitorování dynamické impedance tkáně po celou dobu stimulace</w:t>
      </w:r>
    </w:p>
    <w:p w:rsidR="00DF399D" w:rsidRPr="00DF399D" w:rsidRDefault="00DF399D" w:rsidP="00DF399D">
      <w:pPr>
        <w:numPr>
          <w:ilvl w:val="0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DF399D">
        <w:rPr>
          <w:rFonts w:asciiTheme="minorHAnsi" w:hAnsiTheme="minorHAnsi" w:cstheme="minorHAnsi"/>
        </w:rPr>
        <w:t>2x EEG kanál</w:t>
      </w:r>
    </w:p>
    <w:p w:rsidR="00DF399D" w:rsidRPr="00DF399D" w:rsidRDefault="00DF399D" w:rsidP="00DF399D">
      <w:pPr>
        <w:numPr>
          <w:ilvl w:val="0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DF399D">
        <w:rPr>
          <w:rFonts w:asciiTheme="minorHAnsi" w:hAnsiTheme="minorHAnsi" w:cstheme="minorHAnsi"/>
        </w:rPr>
        <w:t>1x EKG kanál</w:t>
      </w:r>
    </w:p>
    <w:p w:rsidR="00DF399D" w:rsidRPr="00DF399D" w:rsidRDefault="00DF399D" w:rsidP="00DF399D">
      <w:pPr>
        <w:numPr>
          <w:ilvl w:val="0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DF399D">
        <w:rPr>
          <w:rFonts w:asciiTheme="minorHAnsi" w:hAnsiTheme="minorHAnsi" w:cstheme="minorHAnsi"/>
        </w:rPr>
        <w:t>Dotykový LCD displej s on-line sledováním:</w:t>
      </w:r>
    </w:p>
    <w:p w:rsidR="00DF399D" w:rsidRPr="00DF399D" w:rsidRDefault="00DF399D" w:rsidP="00DF399D">
      <w:pPr>
        <w:numPr>
          <w:ilvl w:val="1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DF399D">
        <w:rPr>
          <w:rFonts w:asciiTheme="minorHAnsi" w:hAnsiTheme="minorHAnsi" w:cstheme="minorHAnsi"/>
        </w:rPr>
        <w:t>Průběhů 2 vybraných kanálů s možností přepínání</w:t>
      </w:r>
    </w:p>
    <w:p w:rsidR="00DF399D" w:rsidRPr="00DF399D" w:rsidRDefault="00DF399D" w:rsidP="00DF399D">
      <w:pPr>
        <w:numPr>
          <w:ilvl w:val="1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DF399D">
        <w:rPr>
          <w:rFonts w:asciiTheme="minorHAnsi" w:hAnsiTheme="minorHAnsi" w:cstheme="minorHAnsi"/>
        </w:rPr>
        <w:t>Statické impedance</w:t>
      </w:r>
    </w:p>
    <w:p w:rsidR="00DF399D" w:rsidRPr="00DF399D" w:rsidRDefault="00DF399D" w:rsidP="00DF399D">
      <w:pPr>
        <w:numPr>
          <w:ilvl w:val="0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DF399D">
        <w:rPr>
          <w:rFonts w:asciiTheme="minorHAnsi" w:hAnsiTheme="minorHAnsi" w:cstheme="minorHAnsi"/>
        </w:rPr>
        <w:t xml:space="preserve">Soﬁstikovaná analýza EEG, která poskytne lékaři odhad pravděpodobnosti, že indukovaný záchvat byl </w:t>
      </w:r>
      <w:proofErr w:type="spellStart"/>
      <w:r w:rsidRPr="00DF399D">
        <w:rPr>
          <w:rFonts w:asciiTheme="minorHAnsi" w:hAnsiTheme="minorHAnsi" w:cstheme="minorHAnsi"/>
        </w:rPr>
        <w:t>nadprahový</w:t>
      </w:r>
      <w:proofErr w:type="spellEnd"/>
    </w:p>
    <w:p w:rsidR="00DF399D" w:rsidRPr="00DF399D" w:rsidRDefault="00DF399D" w:rsidP="00DF399D">
      <w:pPr>
        <w:numPr>
          <w:ilvl w:val="0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DF399D">
        <w:rPr>
          <w:rFonts w:asciiTheme="minorHAnsi" w:hAnsiTheme="minorHAnsi" w:cstheme="minorHAnsi"/>
        </w:rPr>
        <w:t xml:space="preserve">Software EMR pro management a analýzu dat z ECT výkonů s pacientskou </w:t>
      </w:r>
      <w:proofErr w:type="spellStart"/>
      <w:r w:rsidRPr="00DF399D">
        <w:rPr>
          <w:rFonts w:asciiTheme="minorHAnsi" w:hAnsiTheme="minorHAnsi" w:cstheme="minorHAnsi"/>
        </w:rPr>
        <w:t>db</w:t>
      </w:r>
      <w:proofErr w:type="spellEnd"/>
      <w:r w:rsidRPr="00DF399D">
        <w:rPr>
          <w:rFonts w:asciiTheme="minorHAnsi" w:hAnsiTheme="minorHAnsi" w:cstheme="minorHAnsi"/>
        </w:rPr>
        <w:t>, připojením k PC i externímu monitoru s možností práce v síti, s možností generování reportů v českém jazyce</w:t>
      </w:r>
    </w:p>
    <w:p w:rsidR="00DF399D" w:rsidRPr="00DF399D" w:rsidRDefault="00DF399D" w:rsidP="00DF399D">
      <w:pPr>
        <w:numPr>
          <w:ilvl w:val="0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DF399D">
        <w:rPr>
          <w:rFonts w:asciiTheme="minorHAnsi" w:hAnsiTheme="minorHAnsi" w:cstheme="minorHAnsi"/>
        </w:rPr>
        <w:t>Dvoukanálový zapisovač (tisk stimulačních parametrů a volitelné záznamy EEG a EKG)</w:t>
      </w:r>
    </w:p>
    <w:p w:rsidR="00DF399D" w:rsidRPr="00DF399D" w:rsidRDefault="00DF399D" w:rsidP="00DF399D">
      <w:pPr>
        <w:numPr>
          <w:ilvl w:val="0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DF399D">
        <w:rPr>
          <w:rFonts w:asciiTheme="minorHAnsi" w:hAnsiTheme="minorHAnsi" w:cstheme="minorHAnsi"/>
        </w:rPr>
        <w:t>Ruční elektrody s dálkovým ovládáním</w:t>
      </w:r>
    </w:p>
    <w:p w:rsidR="00DF399D" w:rsidRPr="00DF399D" w:rsidRDefault="00DF399D" w:rsidP="00DF399D">
      <w:pPr>
        <w:numPr>
          <w:ilvl w:val="0"/>
          <w:numId w:val="1"/>
        </w:numPr>
        <w:suppressAutoHyphens/>
        <w:spacing w:after="120"/>
        <w:rPr>
          <w:rFonts w:asciiTheme="minorHAnsi" w:hAnsiTheme="minorHAnsi" w:cstheme="minorHAnsi"/>
        </w:rPr>
      </w:pPr>
      <w:proofErr w:type="spellStart"/>
      <w:r w:rsidRPr="00DF399D">
        <w:rPr>
          <w:rFonts w:asciiTheme="minorHAnsi" w:hAnsiTheme="minorHAnsi" w:cstheme="minorHAnsi"/>
        </w:rPr>
        <w:t>Samotestování</w:t>
      </w:r>
      <w:proofErr w:type="spellEnd"/>
      <w:r w:rsidRPr="00DF399D">
        <w:rPr>
          <w:rFonts w:asciiTheme="minorHAnsi" w:hAnsiTheme="minorHAnsi" w:cstheme="minorHAnsi"/>
        </w:rPr>
        <w:t xml:space="preserve"> (</w:t>
      </w:r>
      <w:proofErr w:type="spellStart"/>
      <w:r w:rsidRPr="00DF399D">
        <w:rPr>
          <w:rFonts w:asciiTheme="minorHAnsi" w:hAnsiTheme="minorHAnsi" w:cstheme="minorHAnsi"/>
        </w:rPr>
        <w:t>autokalibrace</w:t>
      </w:r>
      <w:proofErr w:type="spellEnd"/>
      <w:r w:rsidRPr="00DF399D">
        <w:rPr>
          <w:rFonts w:asciiTheme="minorHAnsi" w:hAnsiTheme="minorHAnsi" w:cstheme="minorHAnsi"/>
        </w:rPr>
        <w:t>) přístroje před stimulací</w:t>
      </w:r>
    </w:p>
    <w:p w:rsidR="00DF399D" w:rsidRPr="00DF399D" w:rsidRDefault="00DF399D" w:rsidP="00DF399D">
      <w:pPr>
        <w:numPr>
          <w:ilvl w:val="0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DF399D">
        <w:rPr>
          <w:rFonts w:asciiTheme="minorHAnsi" w:hAnsiTheme="minorHAnsi" w:cstheme="minorHAnsi"/>
        </w:rPr>
        <w:t>Monitor se zabudovaným PC s instalací systému Windows 10, tiskárna a vozík s ramenem</w:t>
      </w:r>
    </w:p>
    <w:p w:rsidR="00DF399D" w:rsidRPr="00DF399D" w:rsidRDefault="00DF399D" w:rsidP="00DF399D">
      <w:pPr>
        <w:numPr>
          <w:ilvl w:val="0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DF399D">
        <w:rPr>
          <w:rFonts w:asciiTheme="minorHAnsi" w:hAnsiTheme="minorHAnsi" w:cstheme="minorHAnsi"/>
        </w:rPr>
        <w:t>Bezpečnostní prvky:</w:t>
      </w:r>
    </w:p>
    <w:p w:rsidR="00DF399D" w:rsidRPr="00DF399D" w:rsidRDefault="00DF399D" w:rsidP="00DF399D">
      <w:pPr>
        <w:numPr>
          <w:ilvl w:val="1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DF399D">
        <w:rPr>
          <w:rFonts w:asciiTheme="minorHAnsi" w:hAnsiTheme="minorHAnsi" w:cstheme="minorHAnsi"/>
        </w:rPr>
        <w:lastRenderedPageBreak/>
        <w:t xml:space="preserve">Ochranný kryt </w:t>
      </w:r>
      <w:proofErr w:type="spellStart"/>
      <w:r w:rsidRPr="00DF399D">
        <w:rPr>
          <w:rFonts w:asciiTheme="minorHAnsi" w:hAnsiTheme="minorHAnsi" w:cstheme="minorHAnsi"/>
        </w:rPr>
        <w:t>šokovacího</w:t>
      </w:r>
      <w:proofErr w:type="spellEnd"/>
      <w:r w:rsidRPr="00DF399D">
        <w:rPr>
          <w:rFonts w:asciiTheme="minorHAnsi" w:hAnsiTheme="minorHAnsi" w:cstheme="minorHAnsi"/>
        </w:rPr>
        <w:t xml:space="preserve"> tlačítka</w:t>
      </w:r>
    </w:p>
    <w:p w:rsidR="00DF399D" w:rsidRPr="00DF399D" w:rsidRDefault="00DF399D" w:rsidP="00DF399D">
      <w:pPr>
        <w:numPr>
          <w:ilvl w:val="1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DF399D">
        <w:rPr>
          <w:rFonts w:asciiTheme="minorHAnsi" w:hAnsiTheme="minorHAnsi" w:cstheme="minorHAnsi"/>
        </w:rPr>
        <w:t>Zvukový signál před zahájením šokování</w:t>
      </w:r>
    </w:p>
    <w:p w:rsidR="00DF399D" w:rsidRPr="00DF399D" w:rsidRDefault="00DF399D" w:rsidP="00DF399D">
      <w:pPr>
        <w:numPr>
          <w:ilvl w:val="1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DF399D">
        <w:rPr>
          <w:rFonts w:asciiTheme="minorHAnsi" w:hAnsiTheme="minorHAnsi" w:cstheme="minorHAnsi"/>
        </w:rPr>
        <w:t>Odlišný zvukový signál při šokování</w:t>
      </w:r>
    </w:p>
    <w:p w:rsidR="00DF399D" w:rsidRPr="00DF399D" w:rsidRDefault="00DF399D" w:rsidP="00DF399D">
      <w:pPr>
        <w:numPr>
          <w:ilvl w:val="1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DF399D">
        <w:rPr>
          <w:rFonts w:asciiTheme="minorHAnsi" w:hAnsiTheme="minorHAnsi" w:cstheme="minorHAnsi"/>
        </w:rPr>
        <w:t>Nemožnost spuštění stimulace při nesprávné velikosti statické impedance kůže</w:t>
      </w:r>
    </w:p>
    <w:p w:rsidR="00DF399D" w:rsidRPr="00DF399D" w:rsidRDefault="00DF399D" w:rsidP="00DF399D">
      <w:pPr>
        <w:numPr>
          <w:ilvl w:val="1"/>
          <w:numId w:val="1"/>
        </w:numPr>
        <w:suppressAutoHyphens/>
        <w:spacing w:after="120"/>
        <w:rPr>
          <w:rFonts w:asciiTheme="minorHAnsi" w:hAnsiTheme="minorHAnsi" w:cstheme="minorHAnsi"/>
        </w:rPr>
      </w:pPr>
      <w:r w:rsidRPr="00DF399D">
        <w:rPr>
          <w:rFonts w:asciiTheme="minorHAnsi" w:hAnsiTheme="minorHAnsi" w:cstheme="minorHAnsi"/>
        </w:rPr>
        <w:t>Během stimulace elektrokonvulzivní přístroj měří a kontroluje šířku impulzu, frekvenci, elektrický proud a napětí, trvání sledu impulzů a celkovou dávku energie</w:t>
      </w:r>
    </w:p>
    <w:p w:rsidR="00DF399D" w:rsidRDefault="00DF399D" w:rsidP="006023D2">
      <w:pPr>
        <w:rPr>
          <w:rFonts w:asciiTheme="minorHAnsi" w:hAnsiTheme="minorHAnsi" w:cstheme="minorHAnsi"/>
          <w:sz w:val="24"/>
        </w:rPr>
      </w:pPr>
    </w:p>
    <w:p w:rsidR="00550B6B" w:rsidRDefault="00550B6B" w:rsidP="006023D2">
      <w:pPr>
        <w:rPr>
          <w:rFonts w:asciiTheme="minorHAnsi" w:hAnsiTheme="minorHAnsi" w:cstheme="minorHAnsi"/>
          <w:sz w:val="24"/>
        </w:rPr>
      </w:pPr>
    </w:p>
    <w:p w:rsidR="00550B6B" w:rsidRPr="00550B6B" w:rsidRDefault="00550B6B" w:rsidP="006023D2">
      <w:pPr>
        <w:rPr>
          <w:rFonts w:asciiTheme="minorHAnsi" w:hAnsiTheme="minorHAnsi" w:cstheme="minorHAnsi"/>
          <w:szCs w:val="20"/>
        </w:rPr>
      </w:pPr>
    </w:p>
    <w:p w:rsidR="00550B6B" w:rsidRPr="00550B6B" w:rsidRDefault="00550B6B" w:rsidP="00550B6B">
      <w:pPr>
        <w:rPr>
          <w:rFonts w:asciiTheme="minorHAnsi" w:hAnsiTheme="minorHAnsi" w:cstheme="minorHAnsi"/>
          <w:szCs w:val="20"/>
        </w:rPr>
      </w:pPr>
      <w:r w:rsidRPr="00550B6B">
        <w:rPr>
          <w:rFonts w:asciiTheme="minorHAnsi" w:hAnsiTheme="minorHAnsi" w:cstheme="minorHAnsi"/>
          <w:szCs w:val="20"/>
        </w:rPr>
        <w:t>Požadavky na předmět plnění uvedené v tomto dokumentu jsou závazné.</w:t>
      </w:r>
    </w:p>
    <w:p w:rsidR="00550B6B" w:rsidRPr="00550B6B" w:rsidRDefault="00550B6B" w:rsidP="00550B6B">
      <w:pPr>
        <w:rPr>
          <w:rFonts w:asciiTheme="minorHAnsi" w:hAnsiTheme="minorHAnsi" w:cstheme="minorHAnsi"/>
          <w:szCs w:val="20"/>
        </w:rPr>
      </w:pPr>
      <w:r w:rsidRPr="00550B6B">
        <w:rPr>
          <w:rFonts w:asciiTheme="minorHAnsi" w:hAnsiTheme="minorHAnsi" w:cstheme="minorHAnsi"/>
          <w:szCs w:val="20"/>
        </w:rPr>
        <w:t>-----------------------------------------------------------------------------------------------------------------</w:t>
      </w:r>
    </w:p>
    <w:p w:rsidR="00550B6B" w:rsidRPr="00550B6B" w:rsidRDefault="00550B6B" w:rsidP="00550B6B">
      <w:pPr>
        <w:rPr>
          <w:rFonts w:asciiTheme="minorHAnsi" w:hAnsiTheme="minorHAnsi" w:cstheme="minorHAnsi"/>
          <w:szCs w:val="20"/>
        </w:rPr>
      </w:pPr>
      <w:r w:rsidRPr="00550B6B">
        <w:rPr>
          <w:rFonts w:asciiTheme="minorHAnsi" w:hAnsiTheme="minorHAnsi" w:cstheme="minorHAnsi"/>
          <w:szCs w:val="20"/>
        </w:rPr>
        <w:t>Akceptace dokumentu Příloha č. 2 Technická specifikace:</w:t>
      </w:r>
    </w:p>
    <w:p w:rsidR="00550B6B" w:rsidRPr="00550B6B" w:rsidRDefault="00550B6B" w:rsidP="00550B6B">
      <w:pPr>
        <w:rPr>
          <w:rFonts w:asciiTheme="minorHAnsi" w:hAnsiTheme="minorHAnsi" w:cstheme="minorHAnsi"/>
          <w:szCs w:val="20"/>
        </w:rPr>
      </w:pPr>
    </w:p>
    <w:p w:rsidR="00550B6B" w:rsidRPr="00550B6B" w:rsidRDefault="00550B6B" w:rsidP="00550B6B">
      <w:pPr>
        <w:rPr>
          <w:rFonts w:asciiTheme="minorHAnsi" w:hAnsiTheme="minorHAnsi" w:cstheme="minorHAnsi"/>
          <w:szCs w:val="20"/>
        </w:rPr>
      </w:pPr>
      <w:r w:rsidRPr="00550B6B">
        <w:rPr>
          <w:rFonts w:asciiTheme="minorHAnsi" w:hAnsiTheme="minorHAnsi" w:cstheme="minorHAnsi"/>
          <w:szCs w:val="20"/>
        </w:rPr>
        <w:t>V …………………</w:t>
      </w:r>
      <w:r w:rsidR="00CE1C25">
        <w:rPr>
          <w:rFonts w:asciiTheme="minorHAnsi" w:hAnsiTheme="minorHAnsi" w:cstheme="minorHAnsi"/>
          <w:szCs w:val="20"/>
        </w:rPr>
        <w:t>…</w:t>
      </w:r>
      <w:r w:rsidR="00CE1C25" w:rsidRPr="00CE1C25">
        <w:rPr>
          <w:rFonts w:asciiTheme="minorHAnsi" w:hAnsiTheme="minorHAnsi" w:cstheme="minorHAnsi"/>
          <w:szCs w:val="20"/>
        </w:rPr>
        <w:t>…………</w:t>
      </w:r>
      <w:r w:rsidRPr="00550B6B">
        <w:rPr>
          <w:rFonts w:asciiTheme="minorHAnsi" w:hAnsiTheme="minorHAnsi" w:cstheme="minorHAnsi"/>
          <w:szCs w:val="20"/>
        </w:rPr>
        <w:tab/>
        <w:t xml:space="preserve">dne ………………     </w:t>
      </w:r>
    </w:p>
    <w:p w:rsidR="00550B6B" w:rsidRPr="00550B6B" w:rsidRDefault="00550B6B" w:rsidP="00550B6B">
      <w:pPr>
        <w:rPr>
          <w:rFonts w:asciiTheme="minorHAnsi" w:hAnsiTheme="minorHAnsi" w:cstheme="minorHAnsi"/>
          <w:szCs w:val="20"/>
        </w:rPr>
      </w:pPr>
    </w:p>
    <w:p w:rsidR="00550B6B" w:rsidRPr="00550B6B" w:rsidRDefault="00550B6B" w:rsidP="00550B6B">
      <w:pPr>
        <w:rPr>
          <w:rFonts w:asciiTheme="minorHAnsi" w:hAnsiTheme="minorHAnsi" w:cstheme="minorHAnsi"/>
          <w:szCs w:val="20"/>
        </w:rPr>
      </w:pPr>
      <w:r w:rsidRPr="00550B6B">
        <w:rPr>
          <w:rFonts w:asciiTheme="minorHAnsi" w:hAnsiTheme="minorHAnsi" w:cstheme="minorHAnsi"/>
          <w:szCs w:val="20"/>
        </w:rPr>
        <w:t>Za společnost:</w:t>
      </w:r>
    </w:p>
    <w:p w:rsidR="00550B6B" w:rsidRPr="00550B6B" w:rsidRDefault="00550B6B" w:rsidP="00550B6B">
      <w:pPr>
        <w:rPr>
          <w:rFonts w:asciiTheme="minorHAnsi" w:hAnsiTheme="minorHAnsi" w:cstheme="minorHAnsi"/>
          <w:szCs w:val="20"/>
        </w:rPr>
      </w:pPr>
      <w:r w:rsidRPr="00550B6B">
        <w:rPr>
          <w:rFonts w:asciiTheme="minorHAnsi" w:hAnsiTheme="minorHAnsi" w:cstheme="minorHAnsi"/>
          <w:szCs w:val="20"/>
        </w:rPr>
        <w:t xml:space="preserve"> </w:t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bookmarkStart w:id="0" w:name="_GoBack"/>
      <w:bookmarkEnd w:id="0"/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  <w:t xml:space="preserve"> ………………………………………………………</w:t>
      </w:r>
    </w:p>
    <w:p w:rsidR="00550B6B" w:rsidRPr="00550B6B" w:rsidRDefault="00550B6B" w:rsidP="00550B6B">
      <w:pPr>
        <w:rPr>
          <w:rFonts w:asciiTheme="minorHAnsi" w:hAnsiTheme="minorHAnsi" w:cstheme="minorHAnsi"/>
          <w:szCs w:val="20"/>
        </w:rPr>
      </w:pPr>
    </w:p>
    <w:p w:rsidR="00550B6B" w:rsidRPr="00550B6B" w:rsidRDefault="00550B6B" w:rsidP="00550B6B">
      <w:pPr>
        <w:rPr>
          <w:rFonts w:asciiTheme="minorHAnsi" w:hAnsiTheme="minorHAnsi" w:cstheme="minorHAnsi"/>
          <w:szCs w:val="20"/>
        </w:rPr>
      </w:pPr>
      <w:r w:rsidRPr="00550B6B">
        <w:rPr>
          <w:rFonts w:asciiTheme="minorHAnsi" w:hAnsiTheme="minorHAnsi" w:cstheme="minorHAnsi"/>
          <w:szCs w:val="20"/>
        </w:rPr>
        <w:t>Osoba oprávněná jednat za účastníka:</w:t>
      </w:r>
    </w:p>
    <w:p w:rsidR="00550B6B" w:rsidRPr="00550B6B" w:rsidRDefault="00550B6B" w:rsidP="00550B6B">
      <w:pPr>
        <w:rPr>
          <w:rFonts w:asciiTheme="minorHAnsi" w:hAnsiTheme="minorHAnsi" w:cstheme="minorHAnsi"/>
          <w:szCs w:val="20"/>
        </w:rPr>
      </w:pPr>
    </w:p>
    <w:p w:rsidR="00550B6B" w:rsidRDefault="00550B6B" w:rsidP="00550B6B">
      <w:pPr>
        <w:rPr>
          <w:rFonts w:asciiTheme="minorHAnsi" w:hAnsiTheme="minorHAnsi" w:cstheme="minorHAnsi"/>
          <w:szCs w:val="20"/>
        </w:rPr>
      </w:pPr>
      <w:r w:rsidRPr="00550B6B">
        <w:rPr>
          <w:rFonts w:asciiTheme="minorHAnsi" w:hAnsiTheme="minorHAnsi" w:cstheme="minorHAnsi"/>
          <w:szCs w:val="20"/>
        </w:rPr>
        <w:t>…………………………………………………….</w:t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</w:r>
      <w:r w:rsidRPr="00550B6B">
        <w:rPr>
          <w:rFonts w:asciiTheme="minorHAnsi" w:hAnsiTheme="minorHAnsi" w:cstheme="minorHAnsi"/>
          <w:szCs w:val="20"/>
        </w:rPr>
        <w:tab/>
        <w:t xml:space="preserve">             </w:t>
      </w:r>
    </w:p>
    <w:p w:rsidR="00550B6B" w:rsidRPr="00550B6B" w:rsidRDefault="00550B6B" w:rsidP="00550B6B">
      <w:pPr>
        <w:rPr>
          <w:rFonts w:asciiTheme="minorHAnsi" w:hAnsiTheme="minorHAnsi" w:cstheme="minorHAnsi"/>
          <w:szCs w:val="20"/>
        </w:rPr>
      </w:pPr>
      <w:r w:rsidRPr="00550B6B">
        <w:rPr>
          <w:rFonts w:asciiTheme="minorHAnsi" w:hAnsiTheme="minorHAnsi" w:cstheme="minorHAnsi"/>
          <w:szCs w:val="20"/>
        </w:rPr>
        <w:t>Jméno a příjmení, podpis</w:t>
      </w:r>
    </w:p>
    <w:sectPr w:rsidR="00550B6B" w:rsidRPr="00550B6B" w:rsidSect="00E2530B">
      <w:headerReference w:type="default" r:id="rId8"/>
      <w:footerReference w:type="default" r:id="rId9"/>
      <w:pgSz w:w="11906" w:h="16838"/>
      <w:pgMar w:top="2269" w:right="851" w:bottom="1418" w:left="1276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99" w:rsidRDefault="00316499">
      <w:r>
        <w:separator/>
      </w:r>
    </w:p>
  </w:endnote>
  <w:endnote w:type="continuationSeparator" w:id="0">
    <w:p w:rsidR="00316499" w:rsidRDefault="0031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MetaCE">
    <w:altName w:val="Segoe UI"/>
    <w:charset w:val="EE"/>
    <w:family w:val="auto"/>
    <w:pitch w:val="variable"/>
    <w:sig w:usb0="00000001" w:usb1="50000048" w:usb2="00000000" w:usb3="00000000" w:csb0="000001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AE" w:rsidRPr="00E2530B" w:rsidRDefault="00827DAE" w:rsidP="00E2530B">
    <w:pPr>
      <w:pStyle w:val="Zpat"/>
      <w:tabs>
        <w:tab w:val="clear" w:pos="4536"/>
        <w:tab w:val="clear" w:pos="9072"/>
      </w:tabs>
      <w:rPr>
        <w:rFonts w:ascii="MetaCE" w:hAnsi="MetaCE"/>
        <w:color w:val="1C4A91"/>
        <w:sz w:val="14"/>
        <w:szCs w:val="14"/>
      </w:rPr>
    </w:pPr>
    <w:r w:rsidRPr="00E2530B">
      <w:rPr>
        <w:rFonts w:ascii="MetaCE" w:hAnsi="MetaCE"/>
        <w:color w:val="1C4A91"/>
        <w:sz w:val="14"/>
        <w:szCs w:val="14"/>
      </w:rPr>
      <w:t xml:space="preserve">Strana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E1C25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 xml:space="preserve"> (celkem </w:t>
    </w:r>
    <w:r w:rsidR="00AB6878" w:rsidRPr="00E2530B">
      <w:rPr>
        <w:rFonts w:ascii="MetaCE" w:hAnsi="MetaCE"/>
        <w:color w:val="1C4A91"/>
        <w:sz w:val="14"/>
        <w:szCs w:val="14"/>
      </w:rPr>
      <w:fldChar w:fldCharType="begin"/>
    </w:r>
    <w:r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AB6878" w:rsidRPr="00E2530B">
      <w:rPr>
        <w:rFonts w:ascii="MetaCE" w:hAnsi="MetaCE"/>
        <w:color w:val="1C4A91"/>
        <w:sz w:val="14"/>
        <w:szCs w:val="14"/>
      </w:rPr>
      <w:fldChar w:fldCharType="separate"/>
    </w:r>
    <w:r w:rsidR="00CE1C25">
      <w:rPr>
        <w:rFonts w:ascii="MetaCE" w:hAnsi="MetaCE"/>
        <w:noProof/>
        <w:color w:val="1C4A91"/>
        <w:sz w:val="14"/>
        <w:szCs w:val="14"/>
      </w:rPr>
      <w:t>2</w:t>
    </w:r>
    <w:r w:rsidR="00AB6878" w:rsidRPr="00E2530B">
      <w:rPr>
        <w:rFonts w:ascii="MetaCE" w:hAnsi="MetaCE"/>
        <w:color w:val="1C4A91"/>
        <w:sz w:val="14"/>
        <w:szCs w:val="14"/>
      </w:rPr>
      <w:fldChar w:fldCharType="end"/>
    </w:r>
    <w:r w:rsidRPr="00E2530B">
      <w:rPr>
        <w:rFonts w:ascii="MetaCE" w:hAnsi="MetaCE"/>
        <w:color w:val="1C4A91"/>
        <w:sz w:val="14"/>
        <w:szCs w:val="14"/>
      </w:rPr>
      <w:t>)</w:t>
    </w: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  <w:p w:rsidR="00827DAE" w:rsidRPr="00827DAE" w:rsidRDefault="00827DAE" w:rsidP="00827DAE">
    <w:pPr>
      <w:pStyle w:val="Zpat"/>
      <w:tabs>
        <w:tab w:val="clear" w:pos="4536"/>
        <w:tab w:val="clear" w:pos="9072"/>
        <w:tab w:val="right" w:pos="7200"/>
      </w:tabs>
      <w:rPr>
        <w:rFonts w:ascii="MetaCE" w:hAnsi="MetaC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99" w:rsidRDefault="00316499">
      <w:r>
        <w:separator/>
      </w:r>
    </w:p>
  </w:footnote>
  <w:footnote w:type="continuationSeparator" w:id="0">
    <w:p w:rsidR="00316499" w:rsidRDefault="0031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69" w:rsidRPr="000A1108" w:rsidRDefault="00AF39F6" w:rsidP="00275C64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29" cy="10686638"/>
          <wp:effectExtent l="0" t="0" r="8255" b="63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dopisni_papir4_1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29" cy="1068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0438D"/>
    <w:multiLevelType w:val="hybridMultilevel"/>
    <w:tmpl w:val="D510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2"/>
    <w:rsid w:val="00005FF6"/>
    <w:rsid w:val="00012711"/>
    <w:rsid w:val="000531A8"/>
    <w:rsid w:val="00083870"/>
    <w:rsid w:val="000940FA"/>
    <w:rsid w:val="000A1108"/>
    <w:rsid w:val="000A75BA"/>
    <w:rsid w:val="000B290C"/>
    <w:rsid w:val="000B7169"/>
    <w:rsid w:val="000C2212"/>
    <w:rsid w:val="001B1390"/>
    <w:rsid w:val="002351FB"/>
    <w:rsid w:val="00243398"/>
    <w:rsid w:val="00252DFD"/>
    <w:rsid w:val="00275C64"/>
    <w:rsid w:val="00283D4C"/>
    <w:rsid w:val="00284A31"/>
    <w:rsid w:val="002A60C9"/>
    <w:rsid w:val="00316499"/>
    <w:rsid w:val="00333DE8"/>
    <w:rsid w:val="003543C8"/>
    <w:rsid w:val="003C52AC"/>
    <w:rsid w:val="003E3C9B"/>
    <w:rsid w:val="003F1BC9"/>
    <w:rsid w:val="00400DED"/>
    <w:rsid w:val="00455CED"/>
    <w:rsid w:val="00480EFE"/>
    <w:rsid w:val="00482B98"/>
    <w:rsid w:val="004C2749"/>
    <w:rsid w:val="004D3CF1"/>
    <w:rsid w:val="004D5609"/>
    <w:rsid w:val="00513EA2"/>
    <w:rsid w:val="00550B6B"/>
    <w:rsid w:val="00552347"/>
    <w:rsid w:val="00580933"/>
    <w:rsid w:val="005B7231"/>
    <w:rsid w:val="005D5B16"/>
    <w:rsid w:val="005F4971"/>
    <w:rsid w:val="006023D2"/>
    <w:rsid w:val="00605CD6"/>
    <w:rsid w:val="0063426F"/>
    <w:rsid w:val="00663F28"/>
    <w:rsid w:val="00666924"/>
    <w:rsid w:val="006C47B8"/>
    <w:rsid w:val="006D219C"/>
    <w:rsid w:val="00761604"/>
    <w:rsid w:val="00771B4B"/>
    <w:rsid w:val="00781F16"/>
    <w:rsid w:val="007B0270"/>
    <w:rsid w:val="007D36A3"/>
    <w:rsid w:val="007F43A1"/>
    <w:rsid w:val="00827DAE"/>
    <w:rsid w:val="008416C6"/>
    <w:rsid w:val="008534FA"/>
    <w:rsid w:val="008C5BCE"/>
    <w:rsid w:val="009A28BD"/>
    <w:rsid w:val="009E5790"/>
    <w:rsid w:val="009E6A9A"/>
    <w:rsid w:val="00A0192F"/>
    <w:rsid w:val="00AB217F"/>
    <w:rsid w:val="00AB6878"/>
    <w:rsid w:val="00AF39F6"/>
    <w:rsid w:val="00B132F5"/>
    <w:rsid w:val="00B32DD2"/>
    <w:rsid w:val="00B71BAB"/>
    <w:rsid w:val="00BD4FDD"/>
    <w:rsid w:val="00C0688C"/>
    <w:rsid w:val="00C26186"/>
    <w:rsid w:val="00C35BCE"/>
    <w:rsid w:val="00CB374F"/>
    <w:rsid w:val="00CD60AD"/>
    <w:rsid w:val="00CE1C25"/>
    <w:rsid w:val="00D34407"/>
    <w:rsid w:val="00DF399D"/>
    <w:rsid w:val="00E164FB"/>
    <w:rsid w:val="00E2530B"/>
    <w:rsid w:val="00E71597"/>
    <w:rsid w:val="00EF3235"/>
    <w:rsid w:val="00F0587F"/>
    <w:rsid w:val="00F066B9"/>
    <w:rsid w:val="00F37999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FBD804"/>
  <w15:chartTrackingRefBased/>
  <w15:docId w15:val="{AA7A7365-FF20-4099-BF08-C8B61A4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EFE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DF39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5C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C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34FA"/>
    <w:rPr>
      <w:rFonts w:ascii="Tahoma" w:hAnsi="Tahoma" w:cs="Tahoma"/>
      <w:sz w:val="16"/>
      <w:szCs w:val="16"/>
    </w:rPr>
  </w:style>
  <w:style w:type="paragraph" w:customStyle="1" w:styleId="Normln-hlavika">
    <w:name w:val="Normální - hlavička"/>
    <w:basedOn w:val="Normln"/>
    <w:rsid w:val="00480EFE"/>
    <w:rPr>
      <w:color w:val="1C4A91"/>
      <w:sz w:val="18"/>
    </w:rPr>
  </w:style>
  <w:style w:type="paragraph" w:customStyle="1" w:styleId="Normlnadresa">
    <w:name w:val="Normální adresa"/>
    <w:basedOn w:val="Normln-hlavika"/>
    <w:rsid w:val="00480EFE"/>
    <w:rPr>
      <w:sz w:val="20"/>
    </w:rPr>
  </w:style>
  <w:style w:type="paragraph" w:styleId="Nzev">
    <w:name w:val="Title"/>
    <w:basedOn w:val="Normln"/>
    <w:link w:val="NzevChar"/>
    <w:qFormat/>
    <w:rsid w:val="00DF399D"/>
    <w:pPr>
      <w:spacing w:line="360" w:lineRule="auto"/>
      <w:jc w:val="center"/>
    </w:pPr>
    <w:rPr>
      <w:b/>
      <w:sz w:val="22"/>
      <w:szCs w:val="20"/>
    </w:rPr>
  </w:style>
  <w:style w:type="character" w:customStyle="1" w:styleId="NzevChar">
    <w:name w:val="Název Char"/>
    <w:basedOn w:val="Standardnpsmoodstavce"/>
    <w:link w:val="Nzev"/>
    <w:rsid w:val="00DF399D"/>
    <w:rPr>
      <w:rFonts w:ascii="Arial" w:hAnsi="Arial"/>
      <w:b/>
      <w:sz w:val="22"/>
    </w:rPr>
  </w:style>
  <w:style w:type="paragraph" w:styleId="Textvbloku">
    <w:name w:val="Block Text"/>
    <w:basedOn w:val="Normln"/>
    <w:rsid w:val="00DF399D"/>
    <w:pPr>
      <w:spacing w:line="360" w:lineRule="auto"/>
      <w:ind w:left="360" w:right="278"/>
      <w:jc w:val="both"/>
    </w:pPr>
    <w:rPr>
      <w:bCs/>
      <w:sz w:val="22"/>
      <w:szCs w:val="20"/>
    </w:rPr>
  </w:style>
  <w:style w:type="character" w:customStyle="1" w:styleId="Nadpis1Char">
    <w:name w:val="Nadpis 1 Char"/>
    <w:basedOn w:val="Standardnpsmoodstavce"/>
    <w:link w:val="Nadpis1"/>
    <w:rsid w:val="00DF39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fridrichova\Desktop\KZ-dopis-sablona-A4-cmy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24381-97E8-46BA-A858-5859B3AF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KZ-dopis-sablona-A4-cmyk</Template>
  <TotalTime>11</TotalTime>
  <Pages>2</Pages>
  <Words>363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Jasnet, spol. s r.o.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Lenka</dc:creator>
  <cp:keywords/>
  <cp:lastModifiedBy>Ondová Monika</cp:lastModifiedBy>
  <cp:revision>7</cp:revision>
  <dcterms:created xsi:type="dcterms:W3CDTF">2019-06-12T07:29:00Z</dcterms:created>
  <dcterms:modified xsi:type="dcterms:W3CDTF">2019-06-27T08:32:00Z</dcterms:modified>
</cp:coreProperties>
</file>