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47F67" w:rsidRPr="00C81284" w:rsidRDefault="00D47F67" w:rsidP="00153162">
      <w:pPr>
        <w:pStyle w:val="Nzev"/>
        <w:rPr>
          <w:rFonts w:ascii="Times New Roman" w:hAnsi="Times New Roman"/>
          <w:sz w:val="24"/>
          <w:szCs w:val="24"/>
        </w:rPr>
      </w:pPr>
      <w:r w:rsidRPr="00C81284">
        <w:rPr>
          <w:rFonts w:ascii="Times New Roman" w:hAnsi="Times New Roman"/>
          <w:sz w:val="24"/>
          <w:szCs w:val="24"/>
        </w:rPr>
        <w:t>Příloha č. 3 Technická specifikace a Verifikační tabulka</w:t>
      </w:r>
      <w:r w:rsidR="00820096" w:rsidRPr="00C81284">
        <w:rPr>
          <w:rFonts w:ascii="Times New Roman" w:hAnsi="Times New Roman"/>
          <w:sz w:val="24"/>
          <w:szCs w:val="24"/>
        </w:rPr>
        <w:t xml:space="preserve"> </w:t>
      </w:r>
    </w:p>
    <w:p w:rsidR="00AD4669" w:rsidRPr="00C81284" w:rsidRDefault="00AD4669" w:rsidP="00AD4669">
      <w:pPr>
        <w:autoSpaceDE w:val="0"/>
        <w:autoSpaceDN w:val="0"/>
        <w:adjustRightInd w:val="0"/>
        <w:jc w:val="center"/>
        <w:rPr>
          <w:rFonts w:ascii="Times New Roman" w:hAnsi="Times New Roman"/>
          <w:b/>
          <w:sz w:val="24"/>
        </w:rPr>
      </w:pPr>
      <w:r w:rsidRPr="00C81284">
        <w:rPr>
          <w:rFonts w:ascii="Times New Roman" w:hAnsi="Times New Roman"/>
          <w:b/>
          <w:sz w:val="24"/>
        </w:rPr>
        <w:t>„</w:t>
      </w:r>
      <w:r w:rsidR="00592BE9" w:rsidRPr="00C81284">
        <w:rPr>
          <w:rFonts w:ascii="Times New Roman" w:hAnsi="Times New Roman"/>
          <w:b/>
          <w:sz w:val="24"/>
        </w:rPr>
        <w:t xml:space="preserve">Operační stůl pro infekční oddělení, Krajská zdravotní a.s.,  Masarykovy nemocnice </w:t>
      </w:r>
      <w:r w:rsidR="00C81284">
        <w:rPr>
          <w:rFonts w:ascii="Times New Roman" w:hAnsi="Times New Roman"/>
          <w:b/>
          <w:sz w:val="24"/>
        </w:rPr>
        <w:br/>
      </w:r>
      <w:r w:rsidR="00592BE9" w:rsidRPr="00C81284">
        <w:rPr>
          <w:rFonts w:ascii="Times New Roman" w:hAnsi="Times New Roman"/>
          <w:b/>
          <w:sz w:val="24"/>
        </w:rPr>
        <w:t>v Ústí nad Labem, o.z.</w:t>
      </w:r>
      <w:r w:rsidRPr="00C81284">
        <w:rPr>
          <w:rFonts w:ascii="Times New Roman" w:hAnsi="Times New Roman"/>
          <w:b/>
          <w:sz w:val="24"/>
        </w:rPr>
        <w:t>“</w:t>
      </w:r>
    </w:p>
    <w:p w:rsidR="00AD4669" w:rsidRPr="00C81284" w:rsidRDefault="00AD4669" w:rsidP="00AD4669">
      <w:pPr>
        <w:autoSpaceDE w:val="0"/>
        <w:autoSpaceDN w:val="0"/>
        <w:adjustRightInd w:val="0"/>
        <w:rPr>
          <w:rFonts w:ascii="Times New Roman" w:hAnsi="Times New Roman"/>
          <w:b/>
          <w:sz w:val="24"/>
        </w:rPr>
      </w:pPr>
    </w:p>
    <w:p w:rsidR="006F5245" w:rsidRDefault="00592BE9" w:rsidP="00AE4064">
      <w:pPr>
        <w:jc w:val="both"/>
        <w:rPr>
          <w:rFonts w:ascii="Times New Roman" w:hAnsi="Times New Roman"/>
          <w:sz w:val="24"/>
        </w:rPr>
      </w:pPr>
      <w:bookmarkStart w:id="0" w:name="OLE_LINK79"/>
      <w:bookmarkStart w:id="1" w:name="OLE_LINK80"/>
      <w:r w:rsidRPr="00C81284">
        <w:rPr>
          <w:rFonts w:ascii="Times New Roman" w:hAnsi="Times New Roman"/>
          <w:sz w:val="24"/>
        </w:rPr>
        <w:t xml:space="preserve">Předmětem veřejné zakázky je dodávka operačního stolu pro infekční oddělení Masarykovy nemocnice. </w:t>
      </w:r>
      <w:r w:rsidR="006F5245" w:rsidRPr="00C81284">
        <w:rPr>
          <w:rFonts w:ascii="Times New Roman" w:hAnsi="Times New Roman"/>
          <w:sz w:val="24"/>
        </w:rPr>
        <w:t>Součástí této technické specifikace je verifikační tabulka, ve které jsou uvedeny</w:t>
      </w:r>
      <w:r w:rsidR="00AE4064">
        <w:rPr>
          <w:rFonts w:ascii="Times New Roman" w:hAnsi="Times New Roman"/>
          <w:sz w:val="24"/>
        </w:rPr>
        <w:t xml:space="preserve"> požadované technické parametry a kterou je uchazeč povinen vyplnit dle pokynu v zadávací dokumentaci.</w:t>
      </w:r>
    </w:p>
    <w:p w:rsidR="00AE4064" w:rsidRDefault="00AE4064" w:rsidP="00F555CD">
      <w:pPr>
        <w:rPr>
          <w:rFonts w:ascii="Times New Roman" w:hAnsi="Times New Roman"/>
          <w:sz w:val="24"/>
        </w:rPr>
      </w:pPr>
    </w:p>
    <w:p w:rsidR="00AE4064" w:rsidRPr="00AE4064" w:rsidRDefault="00AE4064" w:rsidP="00AE4064">
      <w:pPr>
        <w:jc w:val="both"/>
        <w:rPr>
          <w:rFonts w:ascii="Times New Roman" w:hAnsi="Times New Roman"/>
          <w:sz w:val="24"/>
        </w:rPr>
      </w:pPr>
      <w:r w:rsidRPr="00AE4064">
        <w:rPr>
          <w:rFonts w:ascii="Times New Roman" w:hAnsi="Times New Roman"/>
          <w:sz w:val="24"/>
        </w:rPr>
        <w:t xml:space="preserve">Dodavatel v nabídce uvede podmínky pro montáž, instalaci a provoz dodávané zdravotnické techniky, zejména z hlediska přívodu energií, elektrického napětí a proudu, přívodu vody a medicinálních plynů. Dále uvede prostorové a případné dispoziční nároky pro instalaci a provoz přístroje, statické </w:t>
      </w:r>
      <w:r w:rsidR="001C4EB3">
        <w:rPr>
          <w:rFonts w:ascii="Times New Roman" w:hAnsi="Times New Roman"/>
          <w:sz w:val="24"/>
        </w:rPr>
        <w:br/>
      </w:r>
      <w:r w:rsidRPr="00AE4064">
        <w:rPr>
          <w:rFonts w:ascii="Times New Roman" w:hAnsi="Times New Roman"/>
          <w:sz w:val="24"/>
        </w:rPr>
        <w:t>a dynamické zatížení, a podobné údaje.</w:t>
      </w:r>
    </w:p>
    <w:p w:rsidR="00AE4064" w:rsidRPr="00AE4064" w:rsidRDefault="00AE4064" w:rsidP="00AE4064">
      <w:pPr>
        <w:jc w:val="both"/>
        <w:rPr>
          <w:rFonts w:ascii="Times New Roman" w:hAnsi="Times New Roman"/>
          <w:sz w:val="24"/>
        </w:rPr>
      </w:pPr>
      <w:r w:rsidRPr="00AE4064">
        <w:rPr>
          <w:rFonts w:ascii="Times New Roman" w:hAnsi="Times New Roman"/>
          <w:sz w:val="24"/>
        </w:rPr>
        <w:t xml:space="preserve">V rámci optimalizace nákladů spojených s obnovou pracoviště je možné využít stávající instalované technologie či rozvodů energií. Pokud </w:t>
      </w:r>
      <w:r>
        <w:rPr>
          <w:rFonts w:ascii="Times New Roman" w:hAnsi="Times New Roman"/>
          <w:sz w:val="24"/>
        </w:rPr>
        <w:t>dodavatel</w:t>
      </w:r>
      <w:r w:rsidRPr="00AE4064">
        <w:rPr>
          <w:rFonts w:ascii="Times New Roman" w:hAnsi="Times New Roman"/>
          <w:sz w:val="24"/>
        </w:rPr>
        <w:t xml:space="preserve"> využije stávající vybavení, budou se na něj vztahovat záruční podmínky jako na zařízení nové, a to v plném rozsahu.</w:t>
      </w:r>
    </w:p>
    <w:p w:rsidR="00AE4064" w:rsidRPr="00AE4064" w:rsidRDefault="00AE4064" w:rsidP="00AE4064">
      <w:pPr>
        <w:jc w:val="both"/>
        <w:rPr>
          <w:rFonts w:ascii="Times New Roman" w:hAnsi="Times New Roman"/>
          <w:sz w:val="24"/>
        </w:rPr>
      </w:pPr>
      <w:r w:rsidRPr="00AE4064">
        <w:rPr>
          <w:rFonts w:ascii="Times New Roman" w:hAnsi="Times New Roman"/>
          <w:sz w:val="24"/>
        </w:rPr>
        <w:t>Pracoviště musí dodavatel přístroje upravit na své náklady tak, aby svými parametry vyhovovalo požadavkům pro instalaci a provoz nabízeného přístrojového vybavení. Pokud budou úpravy pracoviště nutné, tak součástí předložené nabídky bude technický výkres osazení přístroje do místnosti a také plán nutných souvisejících úprav pracoviště, včetně jejich podrobného popisu (např. zpracování technologického projektu; provedení statického posouzení; provedení stavebních úprav pro instalaci přístroje a příslušných technologií; dodávka a instalace elektrického rozvaděče včetně silového přívodu napájení přístroje a příslušných technologií, kabelových kanálů a kotvících komponent; dodávka UPS; dodávka a instalace klimatizačních jednotek v případě potřeby zajištění provozních podmínek přístroje a příslušných technologií; a další podobná opatření).</w:t>
      </w:r>
    </w:p>
    <w:p w:rsidR="00AE4064" w:rsidRPr="00AE4064" w:rsidRDefault="00AE4064" w:rsidP="00AE4064">
      <w:pPr>
        <w:jc w:val="both"/>
        <w:rPr>
          <w:rFonts w:ascii="Times New Roman" w:hAnsi="Times New Roman"/>
          <w:sz w:val="24"/>
        </w:rPr>
      </w:pPr>
      <w:r w:rsidRPr="00AE4064">
        <w:rPr>
          <w:rFonts w:ascii="Times New Roman" w:hAnsi="Times New Roman"/>
          <w:sz w:val="24"/>
        </w:rPr>
        <w:t xml:space="preserve">Krajská zdravotní a.s. zajistí vlastní údržbou přívod médií (zejména vody, medicinálních plynů </w:t>
      </w:r>
      <w:r w:rsidR="001C4EB3">
        <w:rPr>
          <w:rFonts w:ascii="Times New Roman" w:hAnsi="Times New Roman"/>
          <w:sz w:val="24"/>
        </w:rPr>
        <w:br/>
      </w:r>
      <w:r w:rsidRPr="00AE4064">
        <w:rPr>
          <w:rFonts w:ascii="Times New Roman" w:hAnsi="Times New Roman"/>
          <w:sz w:val="24"/>
        </w:rPr>
        <w:t xml:space="preserve">a elektrické energie) až po vstupní armatury, resp. přívod elektrické energie do silových rozvaděčů </w:t>
      </w:r>
      <w:r w:rsidR="001C4EB3">
        <w:rPr>
          <w:rFonts w:ascii="Times New Roman" w:hAnsi="Times New Roman"/>
          <w:sz w:val="24"/>
        </w:rPr>
        <w:br/>
      </w:r>
      <w:r w:rsidRPr="00AE4064">
        <w:rPr>
          <w:rFonts w:ascii="Times New Roman" w:hAnsi="Times New Roman"/>
          <w:sz w:val="24"/>
        </w:rPr>
        <w:t xml:space="preserve">na pracoviště, tyto vstupní armatury a silové rozvaděče realizuje </w:t>
      </w:r>
      <w:r>
        <w:rPr>
          <w:rFonts w:ascii="Times New Roman" w:hAnsi="Times New Roman"/>
          <w:sz w:val="24"/>
        </w:rPr>
        <w:t>dodavatel</w:t>
      </w:r>
      <w:r w:rsidRPr="00AE4064">
        <w:rPr>
          <w:rFonts w:ascii="Times New Roman" w:hAnsi="Times New Roman"/>
          <w:sz w:val="24"/>
        </w:rPr>
        <w:t xml:space="preserve"> na své náklady</w:t>
      </w:r>
    </w:p>
    <w:p w:rsidR="00AE4064" w:rsidRPr="00AE4064" w:rsidRDefault="00AE4064" w:rsidP="00AE4064">
      <w:pPr>
        <w:jc w:val="both"/>
        <w:rPr>
          <w:rFonts w:ascii="Times New Roman" w:hAnsi="Times New Roman"/>
          <w:sz w:val="24"/>
        </w:rPr>
      </w:pPr>
      <w:r w:rsidRPr="00AE4064">
        <w:rPr>
          <w:rFonts w:ascii="Times New Roman" w:hAnsi="Times New Roman"/>
          <w:sz w:val="24"/>
        </w:rPr>
        <w:t xml:space="preserve">Krajská zdravotní a.s. zajistí na své náklady v případě potřeby přístupovou cestu a vstupní otvor pro instalaci zařízení na základě rozměrů a hmotnosti uvedené </w:t>
      </w:r>
      <w:r>
        <w:rPr>
          <w:rFonts w:ascii="Times New Roman" w:hAnsi="Times New Roman"/>
          <w:sz w:val="24"/>
        </w:rPr>
        <w:t>dodavatelem</w:t>
      </w:r>
      <w:r w:rsidRPr="00AE4064">
        <w:rPr>
          <w:rFonts w:ascii="Times New Roman" w:hAnsi="Times New Roman"/>
          <w:sz w:val="24"/>
        </w:rPr>
        <w:t xml:space="preserve"> v podané nabídce v této veřejné zakázce.</w:t>
      </w:r>
    </w:p>
    <w:p w:rsidR="00AE4064" w:rsidRDefault="00AE4064" w:rsidP="00AE4064">
      <w:pPr>
        <w:jc w:val="both"/>
        <w:rPr>
          <w:rFonts w:ascii="Times New Roman" w:hAnsi="Times New Roman"/>
          <w:sz w:val="24"/>
        </w:rPr>
      </w:pPr>
      <w:r w:rsidRPr="00AE4064">
        <w:rPr>
          <w:rFonts w:ascii="Times New Roman" w:hAnsi="Times New Roman"/>
          <w:sz w:val="24"/>
        </w:rPr>
        <w:t xml:space="preserve">Krajská zdravotní a.s. se zavazuje poskytnout dodavateli součinnost v rozsahu stanoveném </w:t>
      </w:r>
      <w:r w:rsidR="001C4EB3">
        <w:rPr>
          <w:rFonts w:ascii="Times New Roman" w:hAnsi="Times New Roman"/>
          <w:sz w:val="24"/>
        </w:rPr>
        <w:br/>
      </w:r>
      <w:r w:rsidRPr="00AE4064">
        <w:rPr>
          <w:rFonts w:ascii="Times New Roman" w:hAnsi="Times New Roman"/>
          <w:sz w:val="24"/>
        </w:rPr>
        <w:t>v obligatorním návrhu smlouvy k této veřejné zakázce.</w:t>
      </w:r>
    </w:p>
    <w:p w:rsidR="00AE4064" w:rsidRPr="00AE4064" w:rsidRDefault="00AE4064" w:rsidP="00AE4064">
      <w:pPr>
        <w:jc w:val="both"/>
        <w:rPr>
          <w:rFonts w:ascii="Times New Roman" w:hAnsi="Times New Roman"/>
          <w:sz w:val="24"/>
        </w:rPr>
      </w:pPr>
    </w:p>
    <w:p w:rsidR="00AE4064" w:rsidRDefault="00AE4064" w:rsidP="00AE4064">
      <w:pPr>
        <w:jc w:val="both"/>
        <w:rPr>
          <w:rFonts w:ascii="Times New Roman" w:hAnsi="Times New Roman"/>
          <w:sz w:val="24"/>
        </w:rPr>
      </w:pPr>
      <w:r w:rsidRPr="00AE4064">
        <w:rPr>
          <w:rFonts w:ascii="Times New Roman" w:hAnsi="Times New Roman"/>
          <w:sz w:val="24"/>
        </w:rPr>
        <w:t xml:space="preserve">U uvedených podrobných technických parametrů je akceptován toleranční rozsah ± 10%, pokud není uvedeno jinak. </w:t>
      </w:r>
      <w:r>
        <w:rPr>
          <w:rFonts w:ascii="Times New Roman" w:hAnsi="Times New Roman"/>
          <w:sz w:val="24"/>
        </w:rPr>
        <w:t>Dodavatel</w:t>
      </w:r>
      <w:r w:rsidRPr="00AE4064">
        <w:rPr>
          <w:rFonts w:ascii="Times New Roman" w:hAnsi="Times New Roman"/>
          <w:sz w:val="24"/>
        </w:rPr>
        <w:t xml:space="preserve"> splní zadání, nabídne-li požadované technické parametry a lepší, </w:t>
      </w:r>
      <w:r w:rsidR="001C4EB3">
        <w:rPr>
          <w:rFonts w:ascii="Times New Roman" w:hAnsi="Times New Roman"/>
          <w:sz w:val="24"/>
        </w:rPr>
        <w:br/>
      </w:r>
      <w:r w:rsidRPr="00AE4064">
        <w:rPr>
          <w:rFonts w:ascii="Times New Roman" w:hAnsi="Times New Roman"/>
          <w:sz w:val="24"/>
        </w:rPr>
        <w:t>tzn. minimální požadovanou hodnotu a vyšší nebo maximální požadovanou hodnotu a nižší.</w:t>
      </w:r>
    </w:p>
    <w:bookmarkEnd w:id="0"/>
    <w:bookmarkEnd w:id="1"/>
    <w:p w:rsidR="00AD4669" w:rsidRPr="00C81284" w:rsidRDefault="00AD4669" w:rsidP="00AD4669">
      <w:pPr>
        <w:spacing w:before="120"/>
        <w:jc w:val="both"/>
        <w:rPr>
          <w:rFonts w:ascii="Times New Roman" w:hAnsi="Times New Roman"/>
          <w:sz w:val="24"/>
        </w:rPr>
      </w:pPr>
    </w:p>
    <w:tbl>
      <w:tblPr>
        <w:tblStyle w:val="Tabulkasmkou4zvraznn61"/>
        <w:tblW w:w="0" w:type="auto"/>
        <w:tblLayout w:type="fixed"/>
        <w:tblLook w:val="04A0" w:firstRow="1" w:lastRow="0" w:firstColumn="1" w:lastColumn="0" w:noHBand="0" w:noVBand="1"/>
      </w:tblPr>
      <w:tblGrid>
        <w:gridCol w:w="8075"/>
        <w:gridCol w:w="1694"/>
      </w:tblGrid>
      <w:tr w:rsidR="00AD4669" w:rsidRPr="00C81284" w:rsidTr="00BE6A9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789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  <w:hideMark/>
          </w:tcPr>
          <w:p w:rsidR="00AD4669" w:rsidRPr="00C81284" w:rsidRDefault="00785C9D" w:rsidP="00AD466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Verifikační tabulka - </w:t>
            </w:r>
            <w:r w:rsidR="00C81284" w:rsidRPr="00C81284">
              <w:rPr>
                <w:rFonts w:ascii="Times New Roman" w:hAnsi="Times New Roman"/>
                <w:sz w:val="24"/>
              </w:rPr>
              <w:t>Operační stůl pro infekční oddělení, Krajská zdravotní a.s.,  Masarykovy nemocnice v Ústí nad Labem, o.z.</w:t>
            </w:r>
          </w:p>
        </w:tc>
        <w:tc>
          <w:tcPr>
            <w:tcW w:w="1694" w:type="dxa"/>
            <w:noWrap/>
            <w:hideMark/>
          </w:tcPr>
          <w:p w:rsidR="00AD4669" w:rsidRPr="00C81284" w:rsidRDefault="00785C9D" w:rsidP="00AD4669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 xml:space="preserve">splňuje </w:t>
            </w:r>
            <w:r w:rsidR="00AD4669" w:rsidRPr="00C81284">
              <w:rPr>
                <w:rFonts w:ascii="Times New Roman" w:hAnsi="Times New Roman"/>
                <w:color w:val="000000"/>
                <w:sz w:val="24"/>
              </w:rPr>
              <w:t>ANO/NE</w:t>
            </w:r>
          </w:p>
        </w:tc>
      </w:tr>
      <w:tr w:rsidR="00AC242A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2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  <w:noWrap/>
            <w:hideMark/>
          </w:tcPr>
          <w:p w:rsidR="00592BE9" w:rsidRPr="00C81284" w:rsidRDefault="00AC242A" w:rsidP="00592BE9">
            <w:pPr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Obecné vlastnosti</w:t>
            </w:r>
            <w:r w:rsidR="00BE6A95">
              <w:rPr>
                <w:rFonts w:ascii="Times New Roman" w:hAnsi="Times New Roman"/>
                <w:color w:val="000000"/>
                <w:sz w:val="24"/>
              </w:rPr>
              <w:t xml:space="preserve"> operačního stolu</w:t>
            </w:r>
          </w:p>
          <w:p w:rsidR="00AC242A" w:rsidRPr="00C81284" w:rsidRDefault="00AC242A" w:rsidP="00AD4669">
            <w:pPr>
              <w:rPr>
                <w:rFonts w:ascii="Times New Roman" w:hAnsi="Times New Roman"/>
                <w:color w:val="000000"/>
                <w:sz w:val="24"/>
              </w:rPr>
            </w:pP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mobilní operační stůl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pojezdová kola o průměru min. 8 cm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lastRenderedPageBreak/>
              <w:t>ovládání pomocí ovládače (drátový nebo bezdrátový)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6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záložní ovladač na základně stolu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6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plná mobilita stolu – bez zemnícího kabelu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5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plně RTG transparentní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indikátor stavu baterie na ovládači a základně stolu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záložní baterie integrovaná v základně operačního stolu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1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nosnost min. 250 kg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0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dělená plocha nožního segmentu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0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bezešvé antistatické matrace s paměťovým efektem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9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minimální výška pracovní plochy max. 670 mm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maximální výška pracovní plochy min. 1000 mm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7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Trendelenburg min. 25°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24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antiTrendelenburg min. 25°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1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laterální náklon min. ± 20°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30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0F3FE2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 xml:space="preserve">náklon zádové části min. </w:t>
            </w:r>
            <w:r w:rsidR="000F3FE2">
              <w:rPr>
                <w:rFonts w:ascii="Times New Roman" w:hAnsi="Times New Roman"/>
                <w:b w:val="0"/>
                <w:sz w:val="24"/>
              </w:rPr>
              <w:t>8</w:t>
            </w:r>
            <w:r w:rsidRPr="00C81284">
              <w:rPr>
                <w:rFonts w:ascii="Times New Roman" w:hAnsi="Times New Roman"/>
                <w:b w:val="0"/>
                <w:sz w:val="24"/>
              </w:rPr>
              <w:t>0°</w:t>
            </w:r>
            <w:r w:rsidR="000F3FE2">
              <w:rPr>
                <w:rFonts w:ascii="Times New Roman" w:hAnsi="Times New Roman"/>
                <w:b w:val="0"/>
                <w:sz w:val="24"/>
              </w:rPr>
              <w:t xml:space="preserve"> (bez tolerance 10%)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13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náklon nožních částí min. -80°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127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náklon hlavové části min. ± 45°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horizontální posun pracovní desky min. 300 mm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C81284">
        <w:trPr>
          <w:trHeight w:val="56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0F3FE2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 xml:space="preserve">s elektrickým </w:t>
            </w:r>
            <w:r w:rsidR="000F3FE2">
              <w:rPr>
                <w:rFonts w:ascii="Times New Roman" w:hAnsi="Times New Roman"/>
                <w:b w:val="0"/>
                <w:sz w:val="24"/>
              </w:rPr>
              <w:t xml:space="preserve">nebo s elektrohydraulickým </w:t>
            </w:r>
            <w:r w:rsidRPr="00C81284">
              <w:rPr>
                <w:rFonts w:ascii="Times New Roman" w:hAnsi="Times New Roman"/>
                <w:b w:val="0"/>
                <w:sz w:val="24"/>
              </w:rPr>
              <w:t>polohováním minimálně: nahoru/dolů, Trendelenburg/antiTrendelenburg, laterální náklony, zádová sekce</w:t>
            </w:r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592BE9" w:rsidRPr="00C81284" w:rsidTr="00AE406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592BE9" w:rsidRPr="00C81284" w:rsidRDefault="00592BE9" w:rsidP="00592BE9">
            <w:pPr>
              <w:rPr>
                <w:rFonts w:ascii="Times New Roman" w:hAnsi="Times New Roman"/>
                <w:b w:val="0"/>
                <w:sz w:val="24"/>
              </w:rPr>
            </w:pPr>
            <w:bookmarkStart w:id="2" w:name="_GoBack"/>
            <w:bookmarkEnd w:id="2"/>
          </w:p>
        </w:tc>
        <w:tc>
          <w:tcPr>
            <w:tcW w:w="1694" w:type="dxa"/>
            <w:noWrap/>
            <w:hideMark/>
          </w:tcPr>
          <w:p w:rsidR="00592BE9" w:rsidRPr="00C81284" w:rsidRDefault="00592BE9" w:rsidP="00592BE9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AE4064" w:rsidRPr="00C81284" w:rsidTr="00667407">
        <w:trPr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769" w:type="dxa"/>
            <w:gridSpan w:val="2"/>
          </w:tcPr>
          <w:p w:rsidR="00AE4064" w:rsidRPr="00C81284" w:rsidRDefault="00AE4064" w:rsidP="00C81284">
            <w:pPr>
              <w:jc w:val="center"/>
              <w:rPr>
                <w:rFonts w:ascii="Times New Roman" w:hAnsi="Times New Roman"/>
                <w:b w:val="0"/>
                <w:bCs w:val="0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Příslušenství</w:t>
            </w:r>
          </w:p>
          <w:p w:rsidR="00AE4064" w:rsidRPr="00C81284" w:rsidRDefault="00AE4064" w:rsidP="00AD4669">
            <w:pPr>
              <w:jc w:val="center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C81284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C81284" w:rsidRPr="00C81284" w:rsidRDefault="00C81284" w:rsidP="00C81284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eurolišta</w:t>
            </w:r>
          </w:p>
        </w:tc>
        <w:tc>
          <w:tcPr>
            <w:tcW w:w="1694" w:type="dxa"/>
            <w:noWrap/>
            <w:hideMark/>
          </w:tcPr>
          <w:p w:rsidR="00C81284" w:rsidRPr="00C81284" w:rsidRDefault="00C81284" w:rsidP="00C812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C81284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C81284" w:rsidRPr="00C81284" w:rsidRDefault="00C81284" w:rsidP="00C81284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stojan na infuzi na eurolištu – otočný</w:t>
            </w:r>
          </w:p>
        </w:tc>
        <w:tc>
          <w:tcPr>
            <w:tcW w:w="1694" w:type="dxa"/>
            <w:noWrap/>
            <w:hideMark/>
          </w:tcPr>
          <w:p w:rsidR="00C81284" w:rsidRPr="00C81284" w:rsidRDefault="00C81284" w:rsidP="00C812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C81284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27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C81284" w:rsidRPr="00C81284" w:rsidRDefault="00C81284" w:rsidP="00C81284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opěru ruky pro infuzi s uchycovacím páskem</w:t>
            </w:r>
          </w:p>
        </w:tc>
        <w:tc>
          <w:tcPr>
            <w:tcW w:w="1694" w:type="dxa"/>
            <w:noWrap/>
            <w:hideMark/>
          </w:tcPr>
          <w:p w:rsidR="00C81284" w:rsidRPr="00C81284" w:rsidRDefault="00C81284" w:rsidP="00C812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C81284" w:rsidRPr="00C81284" w:rsidTr="00C81284">
        <w:trPr>
          <w:trHeight w:val="30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  <w:noWrap/>
          </w:tcPr>
          <w:p w:rsidR="00C81284" w:rsidRPr="00C81284" w:rsidRDefault="00C81284" w:rsidP="00C81284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anesteziologický rám</w:t>
            </w:r>
          </w:p>
        </w:tc>
        <w:tc>
          <w:tcPr>
            <w:tcW w:w="1694" w:type="dxa"/>
            <w:noWrap/>
            <w:hideMark/>
          </w:tcPr>
          <w:p w:rsidR="00C81284" w:rsidRPr="00C81284" w:rsidRDefault="00C81284" w:rsidP="00C812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C81284" w:rsidRPr="00C81284" w:rsidTr="00C8128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4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C81284" w:rsidRPr="00C81284" w:rsidRDefault="00C81284" w:rsidP="00C81284">
            <w:pPr>
              <w:rPr>
                <w:rFonts w:ascii="Times New Roman" w:hAnsi="Times New Roman"/>
                <w:b w:val="0"/>
                <w:sz w:val="24"/>
              </w:rPr>
            </w:pPr>
            <w:r w:rsidRPr="00C81284">
              <w:rPr>
                <w:rFonts w:ascii="Times New Roman" w:hAnsi="Times New Roman"/>
                <w:b w:val="0"/>
                <w:sz w:val="24"/>
              </w:rPr>
              <w:t>Součástí zakázky je demontáž a likvidace stávajícího operačního stolu a úprava pracoviště pro řádný provoz nového stolu.</w:t>
            </w:r>
          </w:p>
        </w:tc>
        <w:tc>
          <w:tcPr>
            <w:tcW w:w="1694" w:type="dxa"/>
            <w:noWrap/>
            <w:hideMark/>
          </w:tcPr>
          <w:p w:rsidR="00C81284" w:rsidRPr="00C81284" w:rsidRDefault="00C81284" w:rsidP="00C81284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  <w:tr w:rsidR="00C81284" w:rsidRPr="00C81284" w:rsidTr="00AE4064">
        <w:trPr>
          <w:trHeight w:val="226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8075" w:type="dxa"/>
          </w:tcPr>
          <w:p w:rsidR="00AE4064" w:rsidRPr="00AE4064" w:rsidRDefault="00AE4064" w:rsidP="00AE4064">
            <w:pPr>
              <w:jc w:val="both"/>
              <w:rPr>
                <w:rFonts w:ascii="Times New Roman" w:hAnsi="Times New Roman"/>
                <w:b w:val="0"/>
                <w:sz w:val="24"/>
              </w:rPr>
            </w:pPr>
            <w:r w:rsidRPr="00AE4064">
              <w:rPr>
                <w:rFonts w:ascii="Times New Roman" w:hAnsi="Times New Roman"/>
                <w:b w:val="0"/>
                <w:sz w:val="24"/>
              </w:rPr>
              <w:t>Záruční doba min. 24 měsíců i na příslušenství</w:t>
            </w:r>
          </w:p>
          <w:p w:rsidR="00C81284" w:rsidRPr="00C81284" w:rsidRDefault="00C81284" w:rsidP="00C81284">
            <w:pPr>
              <w:rPr>
                <w:rFonts w:ascii="Times New Roman" w:hAnsi="Times New Roman"/>
                <w:b w:val="0"/>
                <w:sz w:val="24"/>
              </w:rPr>
            </w:pPr>
          </w:p>
        </w:tc>
        <w:tc>
          <w:tcPr>
            <w:tcW w:w="1694" w:type="dxa"/>
            <w:noWrap/>
            <w:hideMark/>
          </w:tcPr>
          <w:p w:rsidR="00C81284" w:rsidRPr="00C81284" w:rsidRDefault="00C81284" w:rsidP="00C81284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/>
                <w:sz w:val="24"/>
              </w:rPr>
            </w:pPr>
            <w:r w:rsidRPr="00C81284">
              <w:rPr>
                <w:rFonts w:ascii="Times New Roman" w:hAnsi="Times New Roman"/>
                <w:color w:val="000000"/>
                <w:sz w:val="24"/>
              </w:rPr>
              <w:t> </w:t>
            </w:r>
          </w:p>
        </w:tc>
      </w:tr>
    </w:tbl>
    <w:p w:rsidR="00820096" w:rsidRDefault="00820096" w:rsidP="00820096">
      <w:pPr>
        <w:jc w:val="both"/>
        <w:rPr>
          <w:rFonts w:ascii="Times New Roman" w:hAnsi="Times New Roman"/>
          <w:sz w:val="24"/>
        </w:rPr>
      </w:pPr>
    </w:p>
    <w:p w:rsidR="00AE4064" w:rsidRPr="00C81284" w:rsidRDefault="00AE4064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 xml:space="preserve">V ……………………..……… dne ………………     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Za společnost</w:t>
      </w: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 xml:space="preserve"> </w:t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………………………………………………………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FE764C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Osoba oprávněná jednat jménem či za účastníka</w:t>
      </w: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</w:p>
    <w:p w:rsidR="00820096" w:rsidRPr="00C81284" w:rsidRDefault="00820096" w:rsidP="00820096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>…………………………………………………….</w:t>
      </w:r>
    </w:p>
    <w:p w:rsidR="00CB374F" w:rsidRPr="00C81284" w:rsidRDefault="00820096" w:rsidP="00AE4064">
      <w:pPr>
        <w:jc w:val="both"/>
        <w:rPr>
          <w:rFonts w:ascii="Times New Roman" w:hAnsi="Times New Roman"/>
          <w:sz w:val="24"/>
        </w:rPr>
      </w:pP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</w:r>
      <w:r w:rsidRPr="00C81284">
        <w:rPr>
          <w:rFonts w:ascii="Times New Roman" w:hAnsi="Times New Roman"/>
          <w:sz w:val="24"/>
        </w:rPr>
        <w:tab/>
        <w:t xml:space="preserve">                </w:t>
      </w:r>
      <w:r w:rsidR="00785C9D" w:rsidRPr="00C81284">
        <w:rPr>
          <w:rFonts w:ascii="Times New Roman" w:hAnsi="Times New Roman"/>
          <w:sz w:val="24"/>
        </w:rPr>
        <w:t>Titul, jméno, příjmení</w:t>
      </w:r>
      <w:r w:rsidRPr="00C81284">
        <w:rPr>
          <w:rFonts w:ascii="Times New Roman" w:hAnsi="Times New Roman"/>
          <w:sz w:val="24"/>
        </w:rPr>
        <w:t>,</w:t>
      </w:r>
      <w:r w:rsidR="00785C9D" w:rsidRPr="00C81284">
        <w:rPr>
          <w:rFonts w:ascii="Times New Roman" w:hAnsi="Times New Roman"/>
          <w:sz w:val="24"/>
        </w:rPr>
        <w:t xml:space="preserve"> funkce a </w:t>
      </w:r>
      <w:r w:rsidRPr="00C81284">
        <w:rPr>
          <w:rFonts w:ascii="Times New Roman" w:hAnsi="Times New Roman"/>
          <w:sz w:val="24"/>
        </w:rPr>
        <w:t>podpis</w:t>
      </w:r>
    </w:p>
    <w:sectPr w:rsidR="00CB374F" w:rsidRPr="00C81284" w:rsidSect="00E2530B">
      <w:headerReference w:type="default" r:id="rId8"/>
      <w:footerReference w:type="default" r:id="rId9"/>
      <w:pgSz w:w="11906" w:h="16838"/>
      <w:pgMar w:top="2269" w:right="851" w:bottom="1418" w:left="1276" w:header="709" w:footer="25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E7D43" w:rsidRDefault="000E7D43">
      <w:r>
        <w:separator/>
      </w:r>
    </w:p>
  </w:endnote>
  <w:endnote w:type="continuationSeparator" w:id="0">
    <w:p w:rsidR="000E7D43" w:rsidRDefault="000E7D4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MetaCE">
    <w:altName w:val="Times New Roman"/>
    <w:panose1 w:val="00000000000000000000"/>
    <w:charset w:val="EE"/>
    <w:family w:val="auto"/>
    <w:notTrueType/>
    <w:pitch w:val="variable"/>
    <w:sig w:usb0="00000007" w:usb1="00000000" w:usb2="00000000" w:usb3="00000000" w:csb0="00000003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E2530B" w:rsidRDefault="00184C49" w:rsidP="00E2530B">
    <w:pPr>
      <w:pStyle w:val="Zpat"/>
      <w:tabs>
        <w:tab w:val="clear" w:pos="4536"/>
        <w:tab w:val="clear" w:pos="9072"/>
      </w:tabs>
      <w:rPr>
        <w:rFonts w:ascii="MetaCE" w:hAnsi="MetaCE"/>
        <w:color w:val="1C4A91"/>
        <w:sz w:val="14"/>
        <w:szCs w:val="14"/>
      </w:rPr>
    </w:pPr>
    <w:r w:rsidRPr="00E2530B">
      <w:rPr>
        <w:rFonts w:ascii="MetaCE" w:hAnsi="MetaCE"/>
        <w:color w:val="1C4A91"/>
        <w:sz w:val="14"/>
        <w:szCs w:val="14"/>
      </w:rPr>
      <w:t xml:space="preserve">Strana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PAGE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A6527E"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 xml:space="preserve"> (celkem </w:t>
    </w:r>
    <w:r w:rsidRPr="00E2530B">
      <w:rPr>
        <w:rFonts w:ascii="MetaCE" w:hAnsi="MetaCE"/>
        <w:color w:val="1C4A91"/>
        <w:sz w:val="14"/>
        <w:szCs w:val="14"/>
      </w:rPr>
      <w:fldChar w:fldCharType="begin"/>
    </w:r>
    <w:r w:rsidRPr="00E2530B">
      <w:rPr>
        <w:rFonts w:ascii="MetaCE" w:hAnsi="MetaCE"/>
        <w:color w:val="1C4A91"/>
        <w:sz w:val="14"/>
        <w:szCs w:val="14"/>
      </w:rPr>
      <w:instrText xml:space="preserve"> NUMPAGES </w:instrText>
    </w:r>
    <w:r w:rsidRPr="00E2530B">
      <w:rPr>
        <w:rFonts w:ascii="MetaCE" w:hAnsi="MetaCE"/>
        <w:color w:val="1C4A91"/>
        <w:sz w:val="14"/>
        <w:szCs w:val="14"/>
      </w:rPr>
      <w:fldChar w:fldCharType="separate"/>
    </w:r>
    <w:r w:rsidR="00A6527E">
      <w:rPr>
        <w:rFonts w:ascii="MetaCE" w:hAnsi="MetaCE"/>
        <w:noProof/>
        <w:color w:val="1C4A91"/>
        <w:sz w:val="14"/>
        <w:szCs w:val="14"/>
      </w:rPr>
      <w:t>2</w:t>
    </w:r>
    <w:r w:rsidRPr="00E2530B">
      <w:rPr>
        <w:rFonts w:ascii="MetaCE" w:hAnsi="MetaCE"/>
        <w:color w:val="1C4A91"/>
        <w:sz w:val="14"/>
        <w:szCs w:val="14"/>
      </w:rPr>
      <w:fldChar w:fldCharType="end"/>
    </w:r>
    <w:r w:rsidRPr="00E2530B">
      <w:rPr>
        <w:rFonts w:ascii="MetaCE" w:hAnsi="MetaCE"/>
        <w:color w:val="1C4A91"/>
        <w:sz w:val="14"/>
        <w:szCs w:val="14"/>
      </w:rPr>
      <w:t>)</w:t>
    </w: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  <w:p w:rsidR="00184C49" w:rsidRPr="00827DAE" w:rsidRDefault="00184C49" w:rsidP="00827DAE">
    <w:pPr>
      <w:pStyle w:val="Zpat"/>
      <w:tabs>
        <w:tab w:val="clear" w:pos="4536"/>
        <w:tab w:val="clear" w:pos="9072"/>
        <w:tab w:val="right" w:pos="7200"/>
      </w:tabs>
      <w:rPr>
        <w:rFonts w:ascii="MetaCE" w:hAnsi="MetaCE"/>
        <w:sz w:val="18"/>
        <w:szCs w:val="18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E7D43" w:rsidRDefault="000E7D43">
      <w:r>
        <w:separator/>
      </w:r>
    </w:p>
  </w:footnote>
  <w:footnote w:type="continuationSeparator" w:id="0">
    <w:p w:rsidR="000E7D43" w:rsidRDefault="000E7D4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84C49" w:rsidRPr="000A1108" w:rsidRDefault="00184C49" w:rsidP="00275C64">
    <w:pPr>
      <w:pStyle w:val="Zhlav"/>
      <w:jc w:val="right"/>
    </w:pPr>
    <w:r>
      <w:rPr>
        <w:noProof/>
      </w:rPr>
      <w:drawing>
        <wp:anchor distT="0" distB="0" distL="114300" distR="114300" simplePos="0" relativeHeight="251659264" behindDoc="1" locked="0" layoutInCell="1" allowOverlap="1">
          <wp:simplePos x="0" y="0"/>
          <wp:positionH relativeFrom="page">
            <wp:posOffset>-4749</wp:posOffset>
          </wp:positionH>
          <wp:positionV relativeFrom="page">
            <wp:posOffset>2319</wp:posOffset>
          </wp:positionV>
          <wp:extent cx="7551144" cy="10686638"/>
          <wp:effectExtent l="0" t="0" r="0" b="0"/>
          <wp:wrapNone/>
          <wp:docPr id="1" name="obrázek 8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obrázek 8" descr="dopisni_papir4_100cmyk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 bwMode="auto">
                  <a:xfrm>
                    <a:off x="0" y="0"/>
                    <a:ext cx="7551144" cy="10686638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anchor>
      </w:drawing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A31C4"/>
    <w:multiLevelType w:val="hybridMultilevel"/>
    <w:tmpl w:val="79460D76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12D22394"/>
    <w:multiLevelType w:val="hybridMultilevel"/>
    <w:tmpl w:val="2938939A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4A08642B"/>
    <w:multiLevelType w:val="multilevel"/>
    <w:tmpl w:val="978A2202"/>
    <w:lvl w:ilvl="0">
      <w:start w:val="1"/>
      <w:numFmt w:val="decimal"/>
      <w:pStyle w:val="Nadpis1"/>
      <w:lvlText w:val="%1."/>
      <w:lvlJc w:val="left"/>
      <w:pPr>
        <w:ind w:left="360" w:hanging="360"/>
      </w:pPr>
      <w:rPr>
        <w:sz w:val="28"/>
        <w:szCs w:val="32"/>
      </w:rPr>
    </w:lvl>
    <w:lvl w:ilvl="1">
      <w:start w:val="1"/>
      <w:numFmt w:val="decimal"/>
      <w:pStyle w:val="Nadpis2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">
    <w:nsid w:val="554166DC"/>
    <w:multiLevelType w:val="singleLevel"/>
    <w:tmpl w:val="04050001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</w:abstractNum>
  <w:abstractNum w:abstractNumId="4">
    <w:nsid w:val="595F6676"/>
    <w:multiLevelType w:val="multilevel"/>
    <w:tmpl w:val="C8D64388"/>
    <w:lvl w:ilvl="0">
      <w:start w:val="1"/>
      <w:numFmt w:val="decimal"/>
      <w:lvlText w:val="%1."/>
      <w:lvlJc w:val="left"/>
      <w:pPr>
        <w:ind w:left="357" w:hanging="357"/>
      </w:pPr>
      <w:rPr>
        <w:rFonts w:hint="default"/>
      </w:rPr>
    </w:lvl>
    <w:lvl w:ilvl="1">
      <w:start w:val="1"/>
      <w:numFmt w:val="decimal"/>
      <w:lvlText w:val="%2."/>
      <w:lvlJc w:val="left"/>
      <w:pPr>
        <w:ind w:left="1276" w:hanging="488"/>
      </w:pPr>
      <w:rPr>
        <w:rFonts w:hint="default"/>
      </w:rPr>
    </w:lvl>
    <w:lvl w:ilvl="2">
      <w:start w:val="1"/>
      <w:numFmt w:val="lowerRoman"/>
      <w:lvlText w:val="%3."/>
      <w:lvlJc w:val="right"/>
      <w:pPr>
        <w:ind w:left="2126" w:hanging="283"/>
      </w:pPr>
      <w:rPr>
        <w:rFonts w:hint="default"/>
      </w:rPr>
    </w:lvl>
    <w:lvl w:ilvl="3">
      <w:start w:val="1"/>
      <w:numFmt w:val="decimal"/>
      <w:lvlText w:val="%4."/>
      <w:lvlJc w:val="left"/>
      <w:pPr>
        <w:ind w:left="2552" w:hanging="392"/>
      </w:pPr>
      <w:rPr>
        <w:rFonts w:hint="default"/>
      </w:rPr>
    </w:lvl>
    <w:lvl w:ilvl="4">
      <w:start w:val="1"/>
      <w:numFmt w:val="lowerLetter"/>
      <w:lvlText w:val="%5."/>
      <w:lvlJc w:val="left"/>
      <w:pPr>
        <w:ind w:left="3957" w:hanging="360"/>
      </w:pPr>
      <w:rPr>
        <w:rFonts w:hint="default"/>
      </w:rPr>
    </w:lvl>
    <w:lvl w:ilvl="5">
      <w:start w:val="1"/>
      <w:numFmt w:val="lowerRoman"/>
      <w:lvlText w:val="%6."/>
      <w:lvlJc w:val="right"/>
      <w:pPr>
        <w:ind w:left="4677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ind w:left="5397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ind w:left="6117" w:hanging="360"/>
      </w:pPr>
      <w:rPr>
        <w:rFonts w:hint="default"/>
      </w:rPr>
    </w:lvl>
    <w:lvl w:ilvl="8">
      <w:start w:val="1"/>
      <w:numFmt w:val="lowerRoman"/>
      <w:lvlText w:val="%9."/>
      <w:lvlJc w:val="right"/>
      <w:pPr>
        <w:ind w:left="6837" w:hanging="180"/>
      </w:pPr>
      <w:rPr>
        <w:rFonts w:hint="default"/>
      </w:rPr>
    </w:lvl>
  </w:abstractNum>
  <w:abstractNum w:abstractNumId="5">
    <w:nsid w:val="68FE37C8"/>
    <w:multiLevelType w:val="hybridMultilevel"/>
    <w:tmpl w:val="4DEE05F2"/>
    <w:lvl w:ilvl="0" w:tplc="040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>
    <w:nsid w:val="6C915304"/>
    <w:multiLevelType w:val="hybridMultilevel"/>
    <w:tmpl w:val="44D4FBD0"/>
    <w:lvl w:ilvl="0" w:tplc="38C65714">
      <w:numFmt w:val="bullet"/>
      <w:pStyle w:val="OdrkaI"/>
      <w:lvlText w:val="-"/>
      <w:lvlJc w:val="left"/>
      <w:pPr>
        <w:ind w:left="360" w:hanging="360"/>
      </w:pPr>
      <w:rPr>
        <w:rFonts w:ascii="Times New Roman" w:eastAsia="SimSun" w:hAnsi="Times New Roman" w:cs="Times New Roman" w:hint="default"/>
      </w:rPr>
    </w:lvl>
    <w:lvl w:ilvl="1" w:tplc="FFA2B15C">
      <w:start w:val="1"/>
      <w:numFmt w:val="bullet"/>
      <w:pStyle w:val="OdrkaII"/>
      <w:lvlText w:val=""/>
      <w:lvlJc w:val="left"/>
      <w:pPr>
        <w:ind w:left="-686" w:hanging="360"/>
      </w:pPr>
      <w:rPr>
        <w:rFonts w:ascii="Symbol" w:hAnsi="Symbol" w:hint="default"/>
      </w:rPr>
    </w:lvl>
    <w:lvl w:ilvl="2" w:tplc="04050005">
      <w:start w:val="1"/>
      <w:numFmt w:val="bullet"/>
      <w:lvlText w:val=""/>
      <w:lvlJc w:val="left"/>
      <w:pPr>
        <w:ind w:left="34" w:hanging="360"/>
      </w:pPr>
      <w:rPr>
        <w:rFonts w:ascii="Wingdings" w:hAnsi="Wingdings" w:hint="default"/>
      </w:rPr>
    </w:lvl>
    <w:lvl w:ilvl="3" w:tplc="04050001">
      <w:start w:val="1"/>
      <w:numFmt w:val="bullet"/>
      <w:lvlText w:val=""/>
      <w:lvlJc w:val="left"/>
      <w:pPr>
        <w:ind w:left="754" w:hanging="360"/>
      </w:pPr>
      <w:rPr>
        <w:rFonts w:ascii="Symbol" w:hAnsi="Symbol" w:hint="default"/>
      </w:rPr>
    </w:lvl>
    <w:lvl w:ilvl="4" w:tplc="04050003">
      <w:start w:val="1"/>
      <w:numFmt w:val="bullet"/>
      <w:lvlText w:val="o"/>
      <w:lvlJc w:val="left"/>
      <w:pPr>
        <w:ind w:left="1474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2194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2914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3634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4354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6"/>
  </w:num>
  <w:num w:numId="4">
    <w:abstractNumId w:val="2"/>
  </w:num>
  <w:num w:numId="5">
    <w:abstractNumId w:val="5"/>
  </w:num>
  <w:num w:numId="6">
    <w:abstractNumId w:val="1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2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trackRevisions/>
  <w:documentProtection w:edit="trackedChanges" w:enforcement="0"/>
  <w:defaultTabStop w:val="708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6247E"/>
    <w:rsid w:val="00012711"/>
    <w:rsid w:val="00031881"/>
    <w:rsid w:val="000531A8"/>
    <w:rsid w:val="00083870"/>
    <w:rsid w:val="000940FA"/>
    <w:rsid w:val="000A1108"/>
    <w:rsid w:val="000B290C"/>
    <w:rsid w:val="000B7169"/>
    <w:rsid w:val="000E7D43"/>
    <w:rsid w:val="000F3FE2"/>
    <w:rsid w:val="00153162"/>
    <w:rsid w:val="00184C49"/>
    <w:rsid w:val="001B1390"/>
    <w:rsid w:val="001C4EB3"/>
    <w:rsid w:val="002305E1"/>
    <w:rsid w:val="002360F7"/>
    <w:rsid w:val="00243398"/>
    <w:rsid w:val="00252DFD"/>
    <w:rsid w:val="00257087"/>
    <w:rsid w:val="00275C64"/>
    <w:rsid w:val="00283D4C"/>
    <w:rsid w:val="00284A31"/>
    <w:rsid w:val="00301E2E"/>
    <w:rsid w:val="00317B80"/>
    <w:rsid w:val="0033119B"/>
    <w:rsid w:val="00333DE8"/>
    <w:rsid w:val="003543C8"/>
    <w:rsid w:val="00390BF7"/>
    <w:rsid w:val="003E28F5"/>
    <w:rsid w:val="003E3C9B"/>
    <w:rsid w:val="00400DED"/>
    <w:rsid w:val="00455CED"/>
    <w:rsid w:val="00457A86"/>
    <w:rsid w:val="00480EFE"/>
    <w:rsid w:val="00482B98"/>
    <w:rsid w:val="004B199B"/>
    <w:rsid w:val="004C2749"/>
    <w:rsid w:val="004D5609"/>
    <w:rsid w:val="00504936"/>
    <w:rsid w:val="00513EA2"/>
    <w:rsid w:val="00552347"/>
    <w:rsid w:val="005631C8"/>
    <w:rsid w:val="00580933"/>
    <w:rsid w:val="00592BE9"/>
    <w:rsid w:val="005A0B0E"/>
    <w:rsid w:val="005A5A63"/>
    <w:rsid w:val="005B7231"/>
    <w:rsid w:val="005D5B16"/>
    <w:rsid w:val="005F4971"/>
    <w:rsid w:val="00605CD6"/>
    <w:rsid w:val="0063426F"/>
    <w:rsid w:val="00652CD5"/>
    <w:rsid w:val="00663F28"/>
    <w:rsid w:val="00666924"/>
    <w:rsid w:val="006801BB"/>
    <w:rsid w:val="00680E13"/>
    <w:rsid w:val="006A5277"/>
    <w:rsid w:val="006B78CE"/>
    <w:rsid w:val="006C47B8"/>
    <w:rsid w:val="006D219C"/>
    <w:rsid w:val="006F5245"/>
    <w:rsid w:val="00761604"/>
    <w:rsid w:val="0076247E"/>
    <w:rsid w:val="00771B4B"/>
    <w:rsid w:val="00785C9D"/>
    <w:rsid w:val="007B0270"/>
    <w:rsid w:val="007D36A3"/>
    <w:rsid w:val="00820096"/>
    <w:rsid w:val="00827DAE"/>
    <w:rsid w:val="00836BD3"/>
    <w:rsid w:val="008534FA"/>
    <w:rsid w:val="008C5BCE"/>
    <w:rsid w:val="00912E27"/>
    <w:rsid w:val="009A28BD"/>
    <w:rsid w:val="009E5790"/>
    <w:rsid w:val="009E6A9A"/>
    <w:rsid w:val="00A0192F"/>
    <w:rsid w:val="00A03045"/>
    <w:rsid w:val="00A6527E"/>
    <w:rsid w:val="00AB217F"/>
    <w:rsid w:val="00AB6878"/>
    <w:rsid w:val="00AB6F7F"/>
    <w:rsid w:val="00AC242A"/>
    <w:rsid w:val="00AD4669"/>
    <w:rsid w:val="00AE4064"/>
    <w:rsid w:val="00AE5436"/>
    <w:rsid w:val="00AE7F35"/>
    <w:rsid w:val="00AF39F6"/>
    <w:rsid w:val="00B132F5"/>
    <w:rsid w:val="00B168AC"/>
    <w:rsid w:val="00B32DD2"/>
    <w:rsid w:val="00B71BAB"/>
    <w:rsid w:val="00BD4FDD"/>
    <w:rsid w:val="00BE1F8C"/>
    <w:rsid w:val="00BE6A95"/>
    <w:rsid w:val="00C0688C"/>
    <w:rsid w:val="00C11FA7"/>
    <w:rsid w:val="00C17B59"/>
    <w:rsid w:val="00C26186"/>
    <w:rsid w:val="00C35BCE"/>
    <w:rsid w:val="00C5592B"/>
    <w:rsid w:val="00C60CE2"/>
    <w:rsid w:val="00C763AD"/>
    <w:rsid w:val="00C81284"/>
    <w:rsid w:val="00CB374F"/>
    <w:rsid w:val="00CD60AD"/>
    <w:rsid w:val="00D26201"/>
    <w:rsid w:val="00D41CCB"/>
    <w:rsid w:val="00D47F67"/>
    <w:rsid w:val="00DE10C2"/>
    <w:rsid w:val="00E164FB"/>
    <w:rsid w:val="00E2530B"/>
    <w:rsid w:val="00E3538D"/>
    <w:rsid w:val="00E71597"/>
    <w:rsid w:val="00E92320"/>
    <w:rsid w:val="00EF197F"/>
    <w:rsid w:val="00EF3235"/>
    <w:rsid w:val="00F0587F"/>
    <w:rsid w:val="00F066B9"/>
    <w:rsid w:val="00F555CD"/>
    <w:rsid w:val="00FA292B"/>
    <w:rsid w:val="00FE76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  <w15:docId w15:val="{5BAC7E77-B378-44D3-A03C-FDE857F949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cs-CZ" w:eastAsia="cs-CZ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uiPriority="9" w:qFormat="1"/>
    <w:lsdException w:name="heading 2" w:semiHidden="1" w:uiPriority="9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iPriority="99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2" w:semiHidden="1" w:unhideWhenUsed="1"/>
    <w:lsdException w:name="List 3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qFormat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  <w:rsid w:val="00480EFE"/>
    <w:rPr>
      <w:rFonts w:ascii="Arial" w:hAnsi="Arial"/>
      <w:szCs w:val="24"/>
    </w:rPr>
  </w:style>
  <w:style w:type="paragraph" w:styleId="Nadpis1">
    <w:name w:val="heading 1"/>
    <w:basedOn w:val="Odstavecseseznamem"/>
    <w:next w:val="Normln"/>
    <w:link w:val="Nadpis1Char"/>
    <w:uiPriority w:val="9"/>
    <w:qFormat/>
    <w:rsid w:val="00AD4669"/>
    <w:pPr>
      <w:numPr>
        <w:numId w:val="4"/>
      </w:numPr>
      <w:outlineLvl w:val="0"/>
    </w:pPr>
    <w:rPr>
      <w:rFonts w:cstheme="minorHAnsi"/>
      <w:b/>
      <w:sz w:val="32"/>
      <w:szCs w:val="32"/>
    </w:rPr>
  </w:style>
  <w:style w:type="paragraph" w:styleId="Nadpis2">
    <w:name w:val="heading 2"/>
    <w:basedOn w:val="Odstavecseseznamem"/>
    <w:next w:val="Normln"/>
    <w:link w:val="Nadpis2Char"/>
    <w:uiPriority w:val="9"/>
    <w:unhideWhenUsed/>
    <w:qFormat/>
    <w:rsid w:val="00AD4669"/>
    <w:pPr>
      <w:numPr>
        <w:ilvl w:val="1"/>
        <w:numId w:val="4"/>
      </w:numPr>
      <w:outlineLvl w:val="1"/>
    </w:pPr>
    <w:rPr>
      <w:rFonts w:cstheme="minorHAnsi"/>
      <w:b/>
      <w:sz w:val="24"/>
      <w:szCs w:val="24"/>
    </w:rPr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Zhlav">
    <w:name w:val="header"/>
    <w:basedOn w:val="Normln"/>
    <w:rsid w:val="00275C64"/>
    <w:pPr>
      <w:tabs>
        <w:tab w:val="center" w:pos="4536"/>
        <w:tab w:val="right" w:pos="9072"/>
      </w:tabs>
    </w:pPr>
  </w:style>
  <w:style w:type="paragraph" w:styleId="Zpat">
    <w:name w:val="footer"/>
    <w:basedOn w:val="Normln"/>
    <w:rsid w:val="00275C64"/>
    <w:pPr>
      <w:tabs>
        <w:tab w:val="center" w:pos="4536"/>
        <w:tab w:val="right" w:pos="9072"/>
      </w:tabs>
    </w:pPr>
  </w:style>
  <w:style w:type="paragraph" w:styleId="Textbubliny">
    <w:name w:val="Balloon Text"/>
    <w:basedOn w:val="Normln"/>
    <w:semiHidden/>
    <w:rsid w:val="008534FA"/>
    <w:rPr>
      <w:rFonts w:ascii="Tahoma" w:hAnsi="Tahoma" w:cs="Tahoma"/>
      <w:sz w:val="16"/>
      <w:szCs w:val="16"/>
    </w:rPr>
  </w:style>
  <w:style w:type="paragraph" w:customStyle="1" w:styleId="Normln-hlavika">
    <w:name w:val="Normální - hlavička"/>
    <w:basedOn w:val="Normln"/>
    <w:rsid w:val="00480EFE"/>
    <w:rPr>
      <w:color w:val="1C4A91"/>
      <w:sz w:val="18"/>
    </w:rPr>
  </w:style>
  <w:style w:type="paragraph" w:customStyle="1" w:styleId="Normlnadresa">
    <w:name w:val="Normální adresa"/>
    <w:basedOn w:val="Normln-hlavika"/>
    <w:rsid w:val="00480EFE"/>
    <w:rPr>
      <w:sz w:val="20"/>
    </w:rPr>
  </w:style>
  <w:style w:type="paragraph" w:styleId="Nzev">
    <w:name w:val="Title"/>
    <w:basedOn w:val="Normln"/>
    <w:link w:val="NzevChar"/>
    <w:qFormat/>
    <w:rsid w:val="00153162"/>
    <w:pPr>
      <w:spacing w:line="360" w:lineRule="auto"/>
      <w:jc w:val="center"/>
    </w:pPr>
    <w:rPr>
      <w:b/>
      <w:sz w:val="22"/>
      <w:szCs w:val="20"/>
    </w:rPr>
  </w:style>
  <w:style w:type="character" w:customStyle="1" w:styleId="NzevChar">
    <w:name w:val="Název Char"/>
    <w:basedOn w:val="Standardnpsmoodstavce"/>
    <w:link w:val="Nzev"/>
    <w:rsid w:val="00153162"/>
    <w:rPr>
      <w:rFonts w:ascii="Arial" w:hAnsi="Arial"/>
      <w:b/>
      <w:sz w:val="22"/>
    </w:rPr>
  </w:style>
  <w:style w:type="paragraph" w:styleId="Textvbloku">
    <w:name w:val="Block Text"/>
    <w:basedOn w:val="Normln"/>
    <w:rsid w:val="00153162"/>
    <w:pPr>
      <w:spacing w:line="360" w:lineRule="auto"/>
      <w:ind w:left="360" w:right="278"/>
      <w:jc w:val="both"/>
    </w:pPr>
    <w:rPr>
      <w:bCs/>
      <w:sz w:val="22"/>
      <w:szCs w:val="20"/>
    </w:rPr>
  </w:style>
  <w:style w:type="table" w:customStyle="1" w:styleId="Barevntabulkasmkou6zvraznn61">
    <w:name w:val="Barevná tabulka s mřížkou 6 – zvýraznění 61"/>
    <w:basedOn w:val="Normlntabulka"/>
    <w:uiPriority w:val="51"/>
    <w:rsid w:val="00820096"/>
    <w:rPr>
      <w:color w:val="E36C0A" w:themeColor="accent6" w:themeShade="BF"/>
    </w:rPr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</w:rPr>
      <w:tblPr/>
      <w:tcPr>
        <w:tcBorders>
          <w:bottom w:val="single" w:sz="12" w:space="0" w:color="FABF8F" w:themeColor="accent6" w:themeTint="99"/>
        </w:tcBorders>
      </w:tcPr>
    </w:tblStylePr>
    <w:tblStylePr w:type="lastRow">
      <w:rPr>
        <w:b/>
        <w:bCs/>
      </w:rPr>
      <w:tblPr/>
      <w:tcPr>
        <w:tcBorders>
          <w:top w:val="double" w:sz="4" w:space="0" w:color="FABF8F" w:themeColor="accent6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character" w:customStyle="1" w:styleId="Nadpis1Char">
    <w:name w:val="Nadpis 1 Char"/>
    <w:basedOn w:val="Standardnpsmoodstavce"/>
    <w:link w:val="Nadpis1"/>
    <w:uiPriority w:val="9"/>
    <w:rsid w:val="00AD4669"/>
    <w:rPr>
      <w:rFonts w:asciiTheme="minorHAnsi" w:eastAsiaTheme="minorHAnsi" w:hAnsiTheme="minorHAnsi" w:cstheme="minorHAnsi"/>
      <w:b/>
      <w:sz w:val="32"/>
      <w:szCs w:val="32"/>
      <w:lang w:eastAsia="en-US"/>
    </w:rPr>
  </w:style>
  <w:style w:type="character" w:customStyle="1" w:styleId="Nadpis2Char">
    <w:name w:val="Nadpis 2 Char"/>
    <w:basedOn w:val="Standardnpsmoodstavce"/>
    <w:link w:val="Nadpis2"/>
    <w:uiPriority w:val="9"/>
    <w:rsid w:val="00AD4669"/>
    <w:rPr>
      <w:rFonts w:asciiTheme="minorHAnsi" w:eastAsiaTheme="minorHAnsi" w:hAnsiTheme="minorHAnsi" w:cstheme="minorHAnsi"/>
      <w:b/>
      <w:sz w:val="24"/>
      <w:szCs w:val="24"/>
      <w:lang w:eastAsia="en-US"/>
    </w:rPr>
  </w:style>
  <w:style w:type="paragraph" w:styleId="Odstavecseseznamem">
    <w:name w:val="List Paragraph"/>
    <w:aliases w:val="Nad,List Paragraph,Odstavec cíl se seznamem,Odstavec se seznamem5,Odstavec_muj,Odrážky,Odstavec,Odstavec se seznamem1,Reference List,Odstavec se seznamem a odrážkou,1 úroveň Odstavec se seznamem,List Paragraph (Czech Tourism)"/>
    <w:basedOn w:val="Normln"/>
    <w:link w:val="OdstavecseseznamemChar"/>
    <w:uiPriority w:val="34"/>
    <w:qFormat/>
    <w:rsid w:val="00AD4669"/>
    <w:pPr>
      <w:spacing w:after="160" w:line="259" w:lineRule="auto"/>
      <w:ind w:left="720"/>
      <w:contextualSpacing/>
    </w:pPr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styleId="Bezmezer">
    <w:name w:val="No Spacing"/>
    <w:uiPriority w:val="1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paragraph" w:customStyle="1" w:styleId="OdrkaI">
    <w:name w:val="Odrážka I"/>
    <w:basedOn w:val="Odstavecseseznamem"/>
    <w:link w:val="OdrkaIChar"/>
    <w:qFormat/>
    <w:rsid w:val="00AD4669"/>
    <w:pPr>
      <w:widowControl w:val="0"/>
      <w:numPr>
        <w:numId w:val="3"/>
      </w:numPr>
      <w:tabs>
        <w:tab w:val="num" w:pos="720"/>
      </w:tabs>
      <w:suppressAutoHyphens/>
      <w:spacing w:after="0" w:line="240" w:lineRule="auto"/>
      <w:ind w:left="720"/>
    </w:pPr>
    <w:rPr>
      <w:rFonts w:ascii="Times New Roman" w:eastAsia="SimSun" w:hAnsi="Times New Roman" w:cs="Times New Roman"/>
      <w:sz w:val="24"/>
      <w:szCs w:val="21"/>
      <w:lang w:eastAsia="zh-CN" w:bidi="hi-IN"/>
    </w:rPr>
  </w:style>
  <w:style w:type="paragraph" w:customStyle="1" w:styleId="OdrkaII">
    <w:name w:val="Odrážka II"/>
    <w:basedOn w:val="OdrkaI"/>
    <w:link w:val="OdrkaIIChar"/>
    <w:qFormat/>
    <w:rsid w:val="00AD4669"/>
    <w:pPr>
      <w:numPr>
        <w:ilvl w:val="1"/>
      </w:numPr>
      <w:tabs>
        <w:tab w:val="num" w:pos="720"/>
      </w:tabs>
      <w:ind w:left="720"/>
    </w:pPr>
  </w:style>
  <w:style w:type="character" w:customStyle="1" w:styleId="OdrkaIChar">
    <w:name w:val="Odrážka I Char"/>
    <w:basedOn w:val="Standardnpsmoodstavce"/>
    <w:link w:val="OdrkaI"/>
    <w:rsid w:val="00AD4669"/>
    <w:rPr>
      <w:rFonts w:eastAsia="SimSun"/>
      <w:sz w:val="24"/>
      <w:szCs w:val="21"/>
      <w:lang w:eastAsia="zh-CN" w:bidi="hi-IN"/>
    </w:rPr>
  </w:style>
  <w:style w:type="character" w:customStyle="1" w:styleId="OdrkaIIChar">
    <w:name w:val="Odrážka II Char"/>
    <w:basedOn w:val="OdrkaIChar"/>
    <w:link w:val="OdrkaII"/>
    <w:rsid w:val="00AD4669"/>
    <w:rPr>
      <w:rFonts w:eastAsia="SimSun"/>
      <w:sz w:val="24"/>
      <w:szCs w:val="21"/>
      <w:lang w:eastAsia="zh-CN" w:bidi="hi-IN"/>
    </w:rPr>
  </w:style>
  <w:style w:type="character" w:styleId="Siln">
    <w:name w:val="Strong"/>
    <w:basedOn w:val="Standardnpsmoodstavce"/>
    <w:uiPriority w:val="22"/>
    <w:qFormat/>
    <w:rsid w:val="00AD4669"/>
    <w:rPr>
      <w:b/>
      <w:bCs/>
    </w:rPr>
  </w:style>
  <w:style w:type="character" w:styleId="Odkaznakoment">
    <w:name w:val="annotation reference"/>
    <w:basedOn w:val="Standardnpsmoodstavce"/>
    <w:uiPriority w:val="99"/>
    <w:semiHidden/>
    <w:unhideWhenUsed/>
    <w:rsid w:val="00AD4669"/>
    <w:rPr>
      <w:sz w:val="16"/>
      <w:szCs w:val="16"/>
    </w:rPr>
  </w:style>
  <w:style w:type="character" w:customStyle="1" w:styleId="OdstavecseseznamemChar">
    <w:name w:val="Odstavec se seznamem Char"/>
    <w:aliases w:val="Nad Char,List Paragraph Char,Odstavec cíl se seznamem Char,Odstavec se seznamem5 Char,Odstavec_muj Char,Odrážky Char,Odstavec Char,Odstavec se seznamem1 Char,Reference List Char,Odstavec se seznamem a odrážkou Char"/>
    <w:basedOn w:val="Standardnpsmoodstavce"/>
    <w:link w:val="Odstavecseseznamem"/>
    <w:uiPriority w:val="34"/>
    <w:qFormat/>
    <w:rsid w:val="00AD4669"/>
    <w:rPr>
      <w:rFonts w:asciiTheme="minorHAnsi" w:eastAsiaTheme="minorHAnsi" w:hAnsiTheme="minorHAnsi" w:cstheme="minorBidi"/>
      <w:sz w:val="22"/>
      <w:szCs w:val="22"/>
      <w:lang w:eastAsia="en-US"/>
    </w:rPr>
  </w:style>
  <w:style w:type="table" w:customStyle="1" w:styleId="Tabulkasmkou4zvraznn61">
    <w:name w:val="Tabulka s mřížkou 4 – zvýraznění 61"/>
    <w:basedOn w:val="Normlntabulka"/>
    <w:uiPriority w:val="49"/>
    <w:rsid w:val="00785C9D"/>
    <w:tblPr>
      <w:tblStyleRowBandSize w:val="1"/>
      <w:tblStyleColBandSize w:val="1"/>
      <w:tblInd w:w="0" w:type="dxa"/>
      <w:tblBorders>
        <w:top w:val="single" w:sz="4" w:space="0" w:color="FABF8F" w:themeColor="accent6" w:themeTint="99"/>
        <w:left w:val="single" w:sz="4" w:space="0" w:color="FABF8F" w:themeColor="accent6" w:themeTint="99"/>
        <w:bottom w:val="single" w:sz="4" w:space="0" w:color="FABF8F" w:themeColor="accent6" w:themeTint="99"/>
        <w:right w:val="single" w:sz="4" w:space="0" w:color="FABF8F" w:themeColor="accent6" w:themeTint="99"/>
        <w:insideH w:val="single" w:sz="4" w:space="0" w:color="FABF8F" w:themeColor="accent6" w:themeTint="99"/>
        <w:insideV w:val="single" w:sz="4" w:space="0" w:color="FABF8F" w:themeColor="accent6" w:themeTint="99"/>
      </w:tblBorders>
      <w:tblCellMar>
        <w:top w:w="0" w:type="dxa"/>
        <w:left w:w="108" w:type="dxa"/>
        <w:bottom w:w="0" w:type="dxa"/>
        <w:right w:w="108" w:type="dxa"/>
      </w:tblCellMar>
    </w:tblPr>
    <w:tblStylePr w:type="firstRow">
      <w:rPr>
        <w:b/>
        <w:bCs/>
        <w:color w:val="FFFFFF" w:themeColor="background1"/>
      </w:rPr>
      <w:tblPr/>
      <w:tcPr>
        <w:tcBorders>
          <w:top w:val="single" w:sz="4" w:space="0" w:color="F79646" w:themeColor="accent6"/>
          <w:left w:val="single" w:sz="4" w:space="0" w:color="F79646" w:themeColor="accent6"/>
          <w:bottom w:val="single" w:sz="4" w:space="0" w:color="F79646" w:themeColor="accent6"/>
          <w:right w:val="single" w:sz="4" w:space="0" w:color="F79646" w:themeColor="accent6"/>
          <w:insideH w:val="nil"/>
          <w:insideV w:val="nil"/>
        </w:tcBorders>
        <w:shd w:val="clear" w:color="auto" w:fill="F79646" w:themeFill="accent6"/>
      </w:tcPr>
    </w:tblStylePr>
    <w:tblStylePr w:type="lastRow">
      <w:rPr>
        <w:b/>
        <w:bCs/>
      </w:rPr>
      <w:tblPr/>
      <w:tcPr>
        <w:tcBorders>
          <w:top w:val="double" w:sz="4" w:space="0" w:color="F79646" w:themeColor="accent6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DE9D9" w:themeFill="accent6" w:themeFillTint="33"/>
      </w:tcPr>
    </w:tblStylePr>
    <w:tblStylePr w:type="band1Horz">
      <w:tblPr/>
      <w:tcPr>
        <w:shd w:val="clear" w:color="auto" w:fill="FDE9D9" w:themeFill="accent6" w:themeFillTint="33"/>
      </w:tcPr>
    </w:tblStylePr>
  </w:style>
  <w:style w:type="paragraph" w:styleId="Textkomente">
    <w:name w:val="annotation text"/>
    <w:basedOn w:val="Normln"/>
    <w:link w:val="TextkomenteChar"/>
    <w:semiHidden/>
    <w:unhideWhenUsed/>
    <w:rsid w:val="000F3FE2"/>
    <w:rPr>
      <w:szCs w:val="20"/>
    </w:rPr>
  </w:style>
  <w:style w:type="character" w:customStyle="1" w:styleId="TextkomenteChar">
    <w:name w:val="Text komentáře Char"/>
    <w:basedOn w:val="Standardnpsmoodstavce"/>
    <w:link w:val="Textkomente"/>
    <w:semiHidden/>
    <w:rsid w:val="000F3FE2"/>
    <w:rPr>
      <w:rFonts w:ascii="Arial" w:hAnsi="Arial"/>
    </w:rPr>
  </w:style>
  <w:style w:type="paragraph" w:styleId="Pedmtkomente">
    <w:name w:val="annotation subject"/>
    <w:basedOn w:val="Textkomente"/>
    <w:next w:val="Textkomente"/>
    <w:link w:val="PedmtkomenteChar"/>
    <w:semiHidden/>
    <w:unhideWhenUsed/>
    <w:rsid w:val="000F3FE2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semiHidden/>
    <w:rsid w:val="000F3FE2"/>
    <w:rPr>
      <w:rFonts w:ascii="Arial" w:hAnsi="Arial"/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629050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09538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19778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wmf"/></Relationships>
</file>

<file path=word/theme/theme1.xml><?xml version="1.0" encoding="utf-8"?>
<a:theme xmlns:a="http://schemas.openxmlformats.org/drawingml/2006/main" name="Motiv systému Office">
  <a:themeElements>
    <a:clrScheme name="Kancelář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Kancelář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19A3753-C07E-46CB-9782-F05B2174D43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2</Pages>
  <Words>650</Words>
  <Characters>3837</Characters>
  <Application>Microsoft Office Word</Application>
  <DocSecurity>0</DocSecurity>
  <Lines>31</Lines>
  <Paragraphs>8</Paragraphs>
  <ScaleCrop>false</ScaleCrop>
  <HeadingPairs>
    <vt:vector size="4" baseType="variant">
      <vt:variant>
        <vt:lpstr>Název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Jasnet, spol. s r.o.</Company>
  <LinksUpToDate>false</LinksUpToDate>
  <CharactersWithSpaces>4479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Jakub Žídek</dc:creator>
  <cp:lastModifiedBy>Sedlák Marek</cp:lastModifiedBy>
  <cp:revision>4</cp:revision>
  <dcterms:created xsi:type="dcterms:W3CDTF">2018-01-25T13:21:00Z</dcterms:created>
  <dcterms:modified xsi:type="dcterms:W3CDTF">2018-01-25T13:41:00Z</dcterms:modified>
</cp:coreProperties>
</file>